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ro--deep-research-template"/>
    <w:p>
      <w:pPr>
        <w:pStyle w:val="Heading1"/>
      </w:pPr>
      <w:r>
        <w:t xml:space="preserve">CRO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  <w:r>
        <w:t xml:space="preserve"> </w:t>
      </w:r>
      <w:r>
        <w:t xml:space="preserve">(for testing-platform evaluations)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platform evaluation</w:t>
      </w:r>
      <w:r>
        <w:t xml:space="preserve"> </w:t>
      </w:r>
      <w:r>
        <w:t xml:space="preserve">— VWO / Convert / Optimizely / AB Tasty / Statsig / LaunchDarkly / build-in-house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CRO benchmarks</w:t>
      </w:r>
      <w:r>
        <w:t xml:space="preserve"> </w:t>
      </w:r>
      <w:r>
        <w:t xml:space="preserve">— what's the typical CVR / AOV / cart-abandonment for ecommerce in your vertical?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Checkout competitive teardown</w:t>
      </w:r>
      <w:r>
        <w:t xml:space="preserve"> </w:t>
      </w:r>
      <w:r>
        <w:t xml:space="preserve">— Shopify One / Fast (RIP) / Bolt / custom — who's got the shortest funnel?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Personalization technology evaluation</w:t>
      </w:r>
      <w:r>
        <w:t xml:space="preserve"> </w:t>
      </w:r>
      <w:r>
        <w:t xml:space="preserve">— Dynamic Yield / Monetate / Bloomreach / in-house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Speed / Core Web Vitals impact research</w:t>
      </w:r>
      <w:r>
        <w:t xml:space="preserve"> </w:t>
      </w:r>
      <w:r>
        <w:t xml:space="preserve">— what's the measured revenue impact per 100ms?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 / checkout UX research</w:t>
      </w:r>
      <w:r>
        <w:t xml:space="preserve"> </w:t>
      </w:r>
      <w:r>
        <w:t xml:space="preserve">— field count, address autofill, payment-method ordering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Academic research on A/B testing methodology</w:t>
      </w:r>
      <w:r>
        <w:t xml:space="preserve"> </w:t>
      </w:r>
      <w:r>
        <w:t xml:space="preserve">— papers from Microsoft, Google, Booking.com, LinkedIn on their experimentation platforms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Conference talks from testing-heavy companies</w:t>
      </w:r>
      <w:r>
        <w:t xml:space="preserve"> </w:t>
      </w:r>
      <w:r>
        <w:t xml:space="preserve">— Booking, Airbnb, Etsy, Spotify publish detailed case studies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Baymard Institute</w:t>
      </w:r>
      <w:r>
        <w:t xml:space="preserve"> </w:t>
      </w:r>
      <w:r>
        <w:t xml:space="preserve">— deep UX research on ecommerce, especially checkout (subscription but worth it for serious CRO)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NNGroup (Nielsen Norman)</w:t>
      </w:r>
      <w:r>
        <w:t xml:space="preserve"> </w:t>
      </w:r>
      <w:r>
        <w:t xml:space="preserve">— usability research, especially mobile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Platform-published benchmarks</w:t>
      </w:r>
      <w:r>
        <w:t xml:space="preserve"> </w:t>
      </w:r>
      <w:r>
        <w:t xml:space="preserve">— Shopify, BigCommerce, Magento (Adobe Commerce) publish category CVR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podcasts</w:t>
      </w:r>
      <w:r>
        <w:t xml:space="preserve"> </w:t>
      </w:r>
      <w:r>
        <w:t xml:space="preserve">— Good Decisions, Conversion Insights, Experimentation Podcast (Ronny Kohavi)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Generic "top 10 CRO tactics" blogs</w:t>
      </w:r>
    </w:p>
    <w:p>
      <w:pPr>
        <w:pStyle w:val="Compact"/>
        <w:numPr>
          <w:ilvl w:val="0"/>
          <w:numId w:val="1003"/>
        </w:numPr>
      </w:pPr>
      <w:r>
        <w:t xml:space="preserve">Vendor-sponsored benchmarks with motivated bias</w:t>
      </w:r>
    </w:p>
    <w:p>
      <w:pPr>
        <w:pStyle w:val="Compact"/>
        <w:numPr>
          <w:ilvl w:val="0"/>
          <w:numId w:val="1003"/>
        </w:numPr>
      </w:pPr>
      <w:r>
        <w:t xml:space="preserve">One-anecdote case studies from agency marketing</w:t>
      </w:r>
    </w:p>
    <w:bookmarkEnd w:id="10"/>
    <w:bookmarkStart w:id="14" w:name="question-set-specializations"/>
    <w:p>
      <w:pPr>
        <w:pStyle w:val="Heading2"/>
      </w:pPr>
      <w:r>
        <w:t xml:space="preserve">Question-set specializations</w:t>
      </w:r>
    </w:p>
    <w:bookmarkStart w:id="11" w:name="for-testing-platform-evaluation"/>
    <w:p>
      <w:pPr>
        <w:pStyle w:val="Heading3"/>
      </w:pPr>
      <w:r>
        <w:t xml:space="preserve">For testing platform evaluation:</w:t>
      </w:r>
    </w:p>
    <w:p>
      <w:pPr>
        <w:pStyle w:val="Compact"/>
        <w:numPr>
          <w:ilvl w:val="0"/>
          <w:numId w:val="1004"/>
        </w:numPr>
      </w:pPr>
      <w:r>
        <w:t xml:space="preserve">Feature comparison — visual editor, code-based, mobile apps, server-side</w:t>
      </w:r>
    </w:p>
    <w:p>
      <w:pPr>
        <w:pStyle w:val="Compact"/>
        <w:numPr>
          <w:ilvl w:val="0"/>
          <w:numId w:val="1004"/>
        </w:numPr>
      </w:pPr>
      <w:r>
        <w:t xml:space="preserve">Stats engine — frequentist / Bayesian / sequential; can you access the math?</w:t>
      </w:r>
    </w:p>
    <w:p>
      <w:pPr>
        <w:pStyle w:val="Compact"/>
        <w:numPr>
          <w:ilvl w:val="0"/>
          <w:numId w:val="1004"/>
        </w:numPr>
      </w:pPr>
      <w:r>
        <w:t xml:space="preserve">Integration depth — analytics, personalization, feature flags, CDP</w:t>
      </w:r>
    </w:p>
    <w:p>
      <w:pPr>
        <w:pStyle w:val="Compact"/>
        <w:numPr>
          <w:ilvl w:val="0"/>
          <w:numId w:val="1004"/>
        </w:numPr>
      </w:pPr>
      <w:r>
        <w:t xml:space="preserve">Variant exposure logging — native analytics integration or custom?</w:t>
      </w:r>
    </w:p>
    <w:p>
      <w:pPr>
        <w:pStyle w:val="Compact"/>
        <w:numPr>
          <w:ilvl w:val="0"/>
          <w:numId w:val="1004"/>
        </w:numPr>
      </w:pPr>
      <w:r>
        <w:t xml:space="preserve">Traffic allocation precision — URL targeting, segment targeting, QA modes</w:t>
      </w:r>
    </w:p>
    <w:p>
      <w:pPr>
        <w:pStyle w:val="Compact"/>
        <w:numPr>
          <w:ilvl w:val="0"/>
          <w:numId w:val="1004"/>
        </w:numPr>
      </w:pPr>
      <w:r>
        <w:t xml:space="preserve">Pricing — traffic-based / feature-based / seat-based</w:t>
      </w:r>
    </w:p>
    <w:p>
      <w:pPr>
        <w:pStyle w:val="Compact"/>
        <w:numPr>
          <w:ilvl w:val="0"/>
          <w:numId w:val="1004"/>
        </w:numPr>
      </w:pPr>
      <w:r>
        <w:t xml:space="preserve">Migration cost — test logic portability, historical data export</w:t>
      </w:r>
    </w:p>
    <w:p>
      <w:pPr>
        <w:pStyle w:val="Compact"/>
        <w:numPr>
          <w:ilvl w:val="0"/>
          <w:numId w:val="1004"/>
        </w:numPr>
      </w:pPr>
      <w:r>
        <w:t xml:space="preserve">Scale — max concurrent tests, traffic ceiling, latency impact</w:t>
      </w:r>
    </w:p>
    <w:bookmarkEnd w:id="11"/>
    <w:bookmarkStart w:id="12" w:name="for-category-cro-benchmarks"/>
    <w:p>
      <w:pPr>
        <w:pStyle w:val="Heading3"/>
      </w:pPr>
      <w:r>
        <w:t xml:space="preserve">For category CRO benchmarks:</w:t>
      </w:r>
    </w:p>
    <w:p>
      <w:pPr>
        <w:pStyle w:val="Compact"/>
        <w:numPr>
          <w:ilvl w:val="0"/>
          <w:numId w:val="1005"/>
        </w:numPr>
      </w:pPr>
      <w:r>
        <w:t xml:space="preserve">Median CVR by traffic source (organic / paid search / paid social / direct / email)</w:t>
      </w:r>
    </w:p>
    <w:p>
      <w:pPr>
        <w:pStyle w:val="Compact"/>
        <w:numPr>
          <w:ilvl w:val="0"/>
          <w:numId w:val="1005"/>
        </w:numPr>
      </w:pPr>
      <w:r>
        <w:t xml:space="preserve">Median AOV and cart-abandonment by vertical</w:t>
      </w:r>
    </w:p>
    <w:p>
      <w:pPr>
        <w:pStyle w:val="Compact"/>
        <w:numPr>
          <w:ilvl w:val="0"/>
          <w:numId w:val="1005"/>
        </w:numPr>
      </w:pPr>
      <w:r>
        <w:t xml:space="preserve">Checkout completion rate industry benchmark</w:t>
      </w:r>
    </w:p>
    <w:p>
      <w:pPr>
        <w:pStyle w:val="Compact"/>
        <w:numPr>
          <w:ilvl w:val="0"/>
          <w:numId w:val="1005"/>
        </w:numPr>
      </w:pPr>
      <w:r>
        <w:t xml:space="preserve">Mobile vs. desktop CVR gap (usually 40-60% of desktop)</w:t>
      </w:r>
    </w:p>
    <w:p>
      <w:pPr>
        <w:pStyle w:val="Compact"/>
        <w:numPr>
          <w:ilvl w:val="0"/>
          <w:numId w:val="1005"/>
        </w:numPr>
      </w:pPr>
      <w:r>
        <w:t xml:space="preserve">New vs. repeat customer CVR</w:t>
      </w:r>
    </w:p>
    <w:p>
      <w:pPr>
        <w:pStyle w:val="Compact"/>
        <w:numPr>
          <w:ilvl w:val="0"/>
          <w:numId w:val="1005"/>
        </w:numPr>
      </w:pPr>
      <w:r>
        <w:t xml:space="preserve">International / shipping-friction CVR impact</w:t>
      </w:r>
    </w:p>
    <w:bookmarkEnd w:id="12"/>
    <w:bookmarkStart w:id="13" w:name="for-speed--cwv-impact"/>
    <w:p>
      <w:pPr>
        <w:pStyle w:val="Heading3"/>
      </w:pPr>
      <w:r>
        <w:t xml:space="preserve">For speed / CWV impact:</w:t>
      </w:r>
    </w:p>
    <w:p>
      <w:pPr>
        <w:pStyle w:val="Compact"/>
        <w:numPr>
          <w:ilvl w:val="0"/>
          <w:numId w:val="1006"/>
        </w:numPr>
      </w:pPr>
      <w:r>
        <w:t xml:space="preserve">What's the measured revenue impact per 100ms of LCP?</w:t>
      </w:r>
    </w:p>
    <w:p>
      <w:pPr>
        <w:pStyle w:val="Compact"/>
        <w:numPr>
          <w:ilvl w:val="0"/>
          <w:numId w:val="1006"/>
        </w:numPr>
      </w:pPr>
      <w:r>
        <w:t xml:space="preserve">What CWV thresholds correlate with meaningful CVR change?</w:t>
      </w:r>
    </w:p>
    <w:p>
      <w:pPr>
        <w:pStyle w:val="Compact"/>
        <w:numPr>
          <w:ilvl w:val="0"/>
          <w:numId w:val="1006"/>
        </w:numPr>
      </w:pPr>
      <w:r>
        <w:t xml:space="preserve">Which specific CWV (LCP / INP / CLS) moves conversion most?</w:t>
      </w:r>
    </w:p>
    <w:p>
      <w:pPr>
        <w:pStyle w:val="Compact"/>
        <w:numPr>
          <w:ilvl w:val="0"/>
          <w:numId w:val="1006"/>
        </w:numPr>
      </w:pPr>
      <w:r>
        <w:t xml:space="preserve">Speed improvements at what scale justify engineering investment?</w:t>
      </w:r>
    </w:p>
    <w:bookmarkEnd w:id="13"/>
    <w:bookmarkEnd w:id="14"/>
    <w:bookmarkStart w:id="15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{{KNOWLEDGE_BASE_ROOT}}/product-research-and-competitive-intelligence/wiki/</w:t>
      </w:r>
      <w:r>
        <w:t xml:space="preserve"> </w:t>
      </w:r>
      <w:r>
        <w:t xml:space="preserve">— for scoring frameworks and customer research that informs hypothesis generation</w:t>
      </w:r>
    </w:p>
    <w:bookmarkEnd w:id="15"/>
    <w:bookmarkStart w:id="16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8"/>
        </w:numPr>
      </w:pPr>
      <w:r>
        <w:t xml:space="preserve">"Evaluate Statsig vs. VWO vs. Optimizely X vs. build-in-house for a $200M DTC brand with strong eng team"</w:t>
      </w:r>
    </w:p>
    <w:p>
      <w:pPr>
        <w:pStyle w:val="Compact"/>
        <w:numPr>
          <w:ilvl w:val="0"/>
          <w:numId w:val="1008"/>
        </w:numPr>
      </w:pPr>
      <w:r>
        <w:t xml:space="preserve">"Research checkout benchmarks for premium apparel</w:t>
      </w:r>
      <w:r>
        <w:t xml:space="preserve"> </w:t>
      </w:r>
      <m:oMath>
        <m:r>
          <m:t>100</m:t>
        </m:r>
        <m:r>
          <m:rPr>
            <m:sty m:val="p"/>
          </m:rPr>
          <m:t>−</m:t>
        </m:r>
      </m:oMath>
      <w:r>
        <w:t xml:space="preserve">500 AOV category — CVR, cart abandonment, return rate, mobile vs. desktop split"</w:t>
      </w:r>
    </w:p>
    <w:p>
      <w:pPr>
        <w:pStyle w:val="Compact"/>
        <w:numPr>
          <w:ilvl w:val="0"/>
          <w:numId w:val="1008"/>
        </w:numPr>
      </w:pPr>
      <w:r>
        <w:t xml:space="preserve">"Research measured revenue impact of Core Web Vitals improvements at ecommerce scale — is the 7%-per-100ms-LCP often-cited number real?"</w:t>
      </w:r>
    </w:p>
    <w:p>
      <w:pPr>
        <w:pStyle w:val="Compact"/>
        <w:numPr>
          <w:ilvl w:val="0"/>
          <w:numId w:val="1008"/>
        </w:numPr>
      </w:pPr>
      <w:r>
        <w:t xml:space="preserve">"Research personalization-technology ROI at</w:t>
      </w:r>
      <w:r>
        <w:t xml:space="preserve"> </w:t>
      </w:r>
      <m:oMath>
        <m:r>
          <m:t>50</m:t>
        </m:r>
        <m:r>
          <m:rPr>
            <m:sty m:val="p"/>
          </m:rPr>
          <m:t>−</m:t>
        </m:r>
      </m:oMath>
      <w:r>
        <w:t xml:space="preserve">100M ARR SaaS — does it move activation / conversion in measurable ways vs. cost?"</w:t>
      </w:r>
    </w:p>
    <w:p>
      <w:pPr>
        <w:pStyle w:val="Compact"/>
        <w:numPr>
          <w:ilvl w:val="0"/>
          <w:numId w:val="1008"/>
        </w:numPr>
      </w:pPr>
      <w:r>
        <w:t xml:space="preserve">"Research checkout-field-count research: Baymard, academic, platform data — what's the real impact of removing fields at 10% / 20% / 30% reduction?"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2026-04-15T22:46:43Z</dcterms:created>
  <dcterms:modified xsi:type="dcterms:W3CDTF">2026-04-15T22:46:43Z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