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event-marketing--resumption"/>
    <w:p>
      <w:pPr>
        <w:pStyle w:val="Heading1"/>
      </w:pPr>
      <w:r>
        <w:t xml:space="preserve">Event Marketing — Resumption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~/.claude/templates/session-kickoff-prompt.md</w:t>
      </w:r>
    </w:p>
    <w:p>
      <w:r>
        <w:pict>
          <v:rect style="width:0;height:1.5pt" o:hralign="center" o:hrstd="t" o:hr="t"/>
        </w:pict>
      </w:r>
    </w:p>
    <w:bookmarkStart w:id="9" w:name="session-scope-examples"/>
    <w:p>
      <w:pPr>
        <w:pStyle w:val="Heading2"/>
      </w:pPr>
      <w:r>
        <w:t xml:space="preserve">Session scope examples</w:t>
      </w:r>
    </w:p>
    <w:p>
      <w:pPr>
        <w:pStyle w:val="Compact"/>
        <w:numPr>
          <w:ilvl w:val="0"/>
          <w:numId w:val="1001"/>
        </w:numPr>
      </w:pPr>
      <w:r>
        <w:t xml:space="preserve">"Pre-show meeting scheduling push"</w:t>
      </w:r>
    </w:p>
    <w:p>
      <w:pPr>
        <w:pStyle w:val="Compact"/>
        <w:numPr>
          <w:ilvl w:val="0"/>
          <w:numId w:val="1001"/>
        </w:numPr>
      </w:pPr>
      <w:r>
        <w:t xml:space="preserve">"Booth design review"</w:t>
      </w:r>
    </w:p>
    <w:p>
      <w:pPr>
        <w:pStyle w:val="Compact"/>
        <w:numPr>
          <w:ilvl w:val="0"/>
          <w:numId w:val="1001"/>
        </w:numPr>
      </w:pPr>
      <w:r>
        <w:t xml:space="preserve">"Post-event follow-up cadence batch"</w:t>
      </w:r>
    </w:p>
    <w:p>
      <w:pPr>
        <w:pStyle w:val="Compact"/>
        <w:numPr>
          <w:ilvl w:val="0"/>
          <w:numId w:val="1001"/>
        </w:numPr>
      </w:pPr>
      <w:r>
        <w:t xml:space="preserve">"Webinar topic + speaker planning for Q3"</w:t>
      </w:r>
    </w:p>
    <w:p>
      <w:pPr>
        <w:pStyle w:val="Compact"/>
        <w:numPr>
          <w:ilvl w:val="0"/>
          <w:numId w:val="1001"/>
        </w:numPr>
      </w:pPr>
      <w:r>
        <w:t xml:space="preserve">"Trade show portfolio rationalization"</w:t>
      </w:r>
    </w:p>
    <w:p>
      <w:pPr>
        <w:pStyle w:val="Compact"/>
        <w:numPr>
          <w:ilvl w:val="0"/>
          <w:numId w:val="1001"/>
        </w:numPr>
      </w:pPr>
      <w:r>
        <w:t xml:space="preserve">"Event attribution methodology update"</w:t>
      </w:r>
    </w:p>
    <w:bookmarkEnd w:id="9"/>
    <w:bookmarkStart w:id="10" w:name="blocker-questions"/>
    <w:p>
      <w:pPr>
        <w:pStyle w:val="Heading2"/>
      </w:pPr>
      <w:r>
        <w:t xml:space="preserve">Blocker questions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event &lt; 30 days out?</w:t>
      </w:r>
      <w:r>
        <w:t xml:space="preserve"> </w:t>
      </w:r>
      <w:r>
        <w:t xml:space="preserve">Lock execution; no new planning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sponsorship contract pending signature?</w:t>
      </w:r>
      <w:r>
        <w:t xml:space="preserve"> </w:t>
      </w:r>
      <w:r>
        <w:t xml:space="preserve">Financial + timing risk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speaker / SME availability gap?</w:t>
      </w:r>
      <w:r>
        <w:t xml:space="preserve"> </w:t>
      </w:r>
      <w:r>
        <w:t xml:space="preserve">Confirm before committing to agenda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venue / logistics issue</w:t>
      </w:r>
      <w:r>
        <w:t xml:space="preserve"> </w:t>
      </w:r>
      <w:r>
        <w:t xml:space="preserve">(AV, F&amp;B, space)?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post-event follow-up delay?</w:t>
      </w:r>
      <w:r>
        <w:t xml:space="preserve"> </w:t>
      </w:r>
      <w:r>
        <w:t xml:space="preserve">Every day past Day 7 cuts response rate materially</w:t>
      </w:r>
    </w:p>
    <w:bookmarkEnd w:id="10"/>
    <w:bookmarkStart w:id="15" w:name="ranked-work-patterns"/>
    <w:p>
      <w:pPr>
        <w:pStyle w:val="Heading2"/>
      </w:pPr>
      <w:r>
        <w:t xml:space="preserve">Ranked work patterns</w:t>
      </w:r>
    </w:p>
    <w:bookmarkStart w:id="11" w:name="if-event-is-0-30-days-out"/>
    <w:p>
      <w:pPr>
        <w:pStyle w:val="Heading3"/>
      </w:pPr>
      <w:r>
        <w:t xml:space="preserve">If event is 0-30 days out</w:t>
      </w:r>
    </w:p>
    <w:p>
      <w:pPr>
        <w:pStyle w:val="FirstParagraph"/>
      </w:pPr>
      <w:r>
        <w:t xml:space="preserve">Execution mode:</w:t>
      </w:r>
    </w:p>
    <w:p>
      <w:pPr>
        <w:pStyle w:val="Compact"/>
        <w:numPr>
          <w:ilvl w:val="0"/>
          <w:numId w:val="1003"/>
        </w:numPr>
      </w:pPr>
      <w:r>
        <w:t xml:space="preserve">Daily check on logistics + content + attendees</w:t>
      </w:r>
    </w:p>
    <w:p>
      <w:pPr>
        <w:pStyle w:val="Compact"/>
        <w:numPr>
          <w:ilvl w:val="0"/>
          <w:numId w:val="1003"/>
        </w:numPr>
      </w:pPr>
      <w:r>
        <w:t xml:space="preserve">Speaker / SME prep</w:t>
      </w:r>
    </w:p>
    <w:p>
      <w:pPr>
        <w:pStyle w:val="Compact"/>
        <w:numPr>
          <w:ilvl w:val="0"/>
          <w:numId w:val="1003"/>
        </w:numPr>
      </w:pPr>
      <w:r>
        <w:t xml:space="preserve">Booth / demo readiness</w:t>
      </w:r>
    </w:p>
    <w:p>
      <w:pPr>
        <w:pStyle w:val="Compact"/>
        <w:numPr>
          <w:ilvl w:val="0"/>
          <w:numId w:val="1003"/>
        </w:numPr>
      </w:pPr>
      <w:r>
        <w:t xml:space="preserve">Pre-show outreach intensity</w:t>
      </w:r>
    </w:p>
    <w:p>
      <w:pPr>
        <w:pStyle w:val="Compact"/>
        <w:numPr>
          <w:ilvl w:val="0"/>
          <w:numId w:val="1003"/>
        </w:numPr>
      </w:pPr>
      <w:r>
        <w:t xml:space="preserve">Staff / agency coordination</w:t>
      </w:r>
    </w:p>
    <w:bookmarkEnd w:id="11"/>
    <w:bookmarkStart w:id="12" w:name="if-event-just-completed"/>
    <w:p>
      <w:pPr>
        <w:pStyle w:val="Heading3"/>
      </w:pPr>
      <w:r>
        <w:t xml:space="preserve">If event just completed</w:t>
      </w:r>
    </w:p>
    <w:p>
      <w:pPr>
        <w:pStyle w:val="FirstParagraph"/>
      </w:pPr>
      <w:r>
        <w:t xml:space="preserve">Time-sensitive follow-up:</w:t>
      </w:r>
    </w:p>
    <w:p>
      <w:pPr>
        <w:pStyle w:val="Compact"/>
        <w:numPr>
          <w:ilvl w:val="0"/>
          <w:numId w:val="1004"/>
        </w:numPr>
      </w:pPr>
      <w:r>
        <w:t xml:space="preserve">Day 1 personalized emails (manual if needed)</w:t>
      </w:r>
    </w:p>
    <w:p>
      <w:pPr>
        <w:pStyle w:val="Compact"/>
        <w:numPr>
          <w:ilvl w:val="0"/>
          <w:numId w:val="1004"/>
        </w:numPr>
      </w:pPr>
      <w:r>
        <w:t xml:space="preserve">Day 3 content asset distribution</w:t>
      </w:r>
    </w:p>
    <w:p>
      <w:pPr>
        <w:pStyle w:val="Compact"/>
        <w:numPr>
          <w:ilvl w:val="0"/>
          <w:numId w:val="1004"/>
        </w:numPr>
      </w:pPr>
      <w:r>
        <w:t xml:space="preserve">Week 1 retrospective scheduling</w:t>
      </w:r>
    </w:p>
    <w:p>
      <w:pPr>
        <w:pStyle w:val="Compact"/>
        <w:numPr>
          <w:ilvl w:val="0"/>
          <w:numId w:val="1004"/>
        </w:numPr>
      </w:pPr>
      <w:r>
        <w:t xml:space="preserve">Pipeline attribution tagging in CRM</w:t>
      </w:r>
    </w:p>
    <w:p>
      <w:pPr>
        <w:pStyle w:val="Compact"/>
        <w:numPr>
          <w:ilvl w:val="0"/>
          <w:numId w:val="1004"/>
        </w:numPr>
      </w:pPr>
      <w:r>
        <w:t xml:space="preserve">Content re-use planning</w:t>
      </w:r>
    </w:p>
    <w:bookmarkEnd w:id="12"/>
    <w:bookmarkStart w:id="13" w:name="if-portfolio-decisions-pending"/>
    <w:p>
      <w:pPr>
        <w:pStyle w:val="Heading3"/>
      </w:pPr>
      <w:r>
        <w:t xml:space="preserve">If portfolio decisions pending</w:t>
      </w:r>
    </w:p>
    <w:p>
      <w:pPr>
        <w:pStyle w:val="FirstParagraph"/>
      </w:pPr>
      <w:r>
        <w:t xml:space="preserve">Analysis:</w:t>
      </w:r>
    </w:p>
    <w:p>
      <w:pPr>
        <w:pStyle w:val="Compact"/>
        <w:numPr>
          <w:ilvl w:val="0"/>
          <w:numId w:val="1005"/>
        </w:numPr>
      </w:pPr>
      <w:r>
        <w:t xml:space="preserve">Prior-year ROI by event (pipeline + brand + retention)</w:t>
      </w:r>
    </w:p>
    <w:p>
      <w:pPr>
        <w:pStyle w:val="Compact"/>
        <w:numPr>
          <w:ilvl w:val="0"/>
          <w:numId w:val="1005"/>
        </w:numPr>
      </w:pPr>
      <w:r>
        <w:t xml:space="preserve">Competitive + strategic fit</w:t>
      </w:r>
    </w:p>
    <w:p>
      <w:pPr>
        <w:pStyle w:val="Compact"/>
        <w:numPr>
          <w:ilvl w:val="0"/>
          <w:numId w:val="1005"/>
        </w:numPr>
      </w:pPr>
      <w:r>
        <w:t xml:space="preserve">Budget envelope + constraints</w:t>
      </w:r>
    </w:p>
    <w:p>
      <w:pPr>
        <w:pStyle w:val="Compact"/>
        <w:numPr>
          <w:ilvl w:val="0"/>
          <w:numId w:val="1005"/>
        </w:numPr>
      </w:pPr>
      <w:r>
        <w:t xml:space="preserve">Team capacity</w:t>
      </w:r>
    </w:p>
    <w:p>
      <w:pPr>
        <w:pStyle w:val="Compact"/>
        <w:numPr>
          <w:ilvl w:val="0"/>
          <w:numId w:val="1005"/>
        </w:numPr>
      </w:pPr>
      <w:r>
        <w:t xml:space="preserve">Decision: attend / skip / expand</w:t>
      </w:r>
    </w:p>
    <w:bookmarkEnd w:id="13"/>
    <w:bookmarkStart w:id="14" w:name="webinar-cadence"/>
    <w:p>
      <w:pPr>
        <w:pStyle w:val="Heading3"/>
      </w:pPr>
      <w:r>
        <w:t xml:space="preserve">Webinar cadence</w:t>
      </w:r>
    </w:p>
    <w:p>
      <w:pPr>
        <w:pStyle w:val="FirstParagraph"/>
      </w:pPr>
      <w:r>
        <w:t xml:space="preserve">Quarterly planning:</w:t>
      </w:r>
    </w:p>
    <w:p>
      <w:pPr>
        <w:pStyle w:val="Compact"/>
        <w:numPr>
          <w:ilvl w:val="0"/>
          <w:numId w:val="1006"/>
        </w:numPr>
      </w:pPr>
      <w:r>
        <w:t xml:space="preserve">Topic pipeline — what's timely, what's evergreen?</w:t>
      </w:r>
    </w:p>
    <w:p>
      <w:pPr>
        <w:pStyle w:val="Compact"/>
        <w:numPr>
          <w:ilvl w:val="0"/>
          <w:numId w:val="1006"/>
        </w:numPr>
      </w:pPr>
      <w:r>
        <w:t xml:space="preserve">Speaker pipeline — internal + external</w:t>
      </w:r>
    </w:p>
    <w:p>
      <w:pPr>
        <w:pStyle w:val="Compact"/>
        <w:numPr>
          <w:ilvl w:val="0"/>
          <w:numId w:val="1006"/>
        </w:numPr>
      </w:pPr>
      <w:r>
        <w:t xml:space="preserve">Promotion plan — email, social, paid</w:t>
      </w:r>
    </w:p>
    <w:p>
      <w:pPr>
        <w:pStyle w:val="Compact"/>
        <w:numPr>
          <w:ilvl w:val="0"/>
          <w:numId w:val="1006"/>
        </w:numPr>
      </w:pPr>
      <w:r>
        <w:t xml:space="preserve">Content re-use — clip + repurpose per webinar</w:t>
      </w:r>
    </w:p>
    <w:p>
      <w:pPr>
        <w:pStyle w:val="Compact"/>
        <w:numPr>
          <w:ilvl w:val="0"/>
          <w:numId w:val="1006"/>
        </w:numPr>
      </w:pPr>
      <w:r>
        <w:t xml:space="preserve">Performance review — last quarter's benchmarks</w:t>
      </w:r>
    </w:p>
    <w:bookmarkEnd w:id="14"/>
    <w:bookmarkEnd w:id="15"/>
    <w:bookmarkStart w:id="16" w:name="working-protocol-additions"/>
    <w:p>
      <w:pPr>
        <w:pStyle w:val="Heading2"/>
      </w:pPr>
      <w:r>
        <w:t xml:space="preserve">Working protocol additions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delay post-event follow-up past Day 7</w:t>
      </w:r>
      <w:r>
        <w:t xml:space="preserve"> </w:t>
      </w:r>
      <w:r>
        <w:t xml:space="preserve">— response rate degrades materially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commit to speaker without content prep time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skip booth staffing plan</w:t>
      </w:r>
      <w:r>
        <w:t xml:space="preserve"> </w:t>
      </w:r>
      <w:r>
        <w:t xml:space="preserve">— unstaffed moments = missed leads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capture multi-media</w:t>
      </w:r>
      <w:r>
        <w:t xml:space="preserve"> </w:t>
      </w:r>
      <w:r>
        <w:t xml:space="preserve">— photos, video, quotes — for content re-use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document logistics learnings</w:t>
      </w:r>
      <w:r>
        <w:t xml:space="preserve"> </w:t>
      </w:r>
      <w:r>
        <w:t xml:space="preserve">— small issues compound year-over-year</w:t>
      </w:r>
    </w:p>
    <w:bookmarkEnd w:id="16"/>
    <w:bookmarkStart w:id="17" w:name="verification-commands"/>
    <w:p>
      <w:pPr>
        <w:pStyle w:val="Heading2"/>
      </w:pPr>
      <w:r>
        <w:t xml:space="preserve">Verification commands</w:t>
      </w:r>
    </w:p>
    <w:p>
      <w:pPr>
        <w:pStyle w:val="SourceCode"/>
      </w:pPr>
      <w:r>
        <w:rPr>
          <w:rStyle w:val="VerbatimChar"/>
        </w:rPr>
        <w:t xml:space="preserve"># Pre-event pipeline</w:t>
      </w:r>
      <w:r>
        <w:br/>
      </w:r>
      <w:r>
        <w:rPr>
          <w:rStyle w:val="VerbatimChar"/>
        </w:rPr>
        <w:t xml:space="preserve">{target account meeting bookings}      # expect: 15-30% of target list</w:t>
      </w:r>
      <w:r>
        <w:br/>
      </w:r>
      <w:r>
        <w:br/>
      </w:r>
      <w:r>
        <w:rPr>
          <w:rStyle w:val="VerbatimChar"/>
        </w:rPr>
        <w:t xml:space="preserve"># Webinar performance</w:t>
      </w:r>
      <w:r>
        <w:br/>
      </w:r>
      <w:r>
        <w:rPr>
          <w:rStyle w:val="VerbatimChar"/>
        </w:rPr>
        <w:t xml:space="preserve">{registrants / attendees / next-step}  # expect: 20-40% / 10-20% / 3-8%</w:t>
      </w:r>
      <w:r>
        <w:br/>
      </w:r>
      <w:r>
        <w:br/>
      </w:r>
      <w:r>
        <w:rPr>
          <w:rStyle w:val="VerbatimChar"/>
        </w:rPr>
        <w:t xml:space="preserve"># Post-event follow-up completion</w:t>
      </w:r>
      <w:r>
        <w:br/>
      </w:r>
      <w:r>
        <w:rPr>
          <w:rStyle w:val="VerbatimChar"/>
        </w:rPr>
        <w:t xml:space="preserve">{Day 1 / 3 / 7 send rates}              # expect: 100% of captured leads</w:t>
      </w:r>
      <w:r>
        <w:br/>
      </w:r>
      <w:r>
        <w:br/>
      </w:r>
      <w:r>
        <w:rPr>
          <w:rStyle w:val="VerbatimChar"/>
        </w:rPr>
        <w:t xml:space="preserve"># Event pipeline attribution</w:t>
      </w:r>
      <w:r>
        <w:br/>
      </w:r>
      <w:r>
        <w:rPr>
          <w:rStyle w:val="VerbatimChar"/>
        </w:rPr>
        <w:t xml:space="preserve">{opportunities tagged with event touch} # expect: full capture; multi-touch weight visible</w:t>
      </w:r>
      <w:r>
        <w:br/>
      </w:r>
      <w:r>
        <w:br/>
      </w:r>
      <w:r>
        <w:rPr>
          <w:rStyle w:val="VerbatimChar"/>
        </w:rPr>
        <w:t xml:space="preserve"># Retrospective completion</w:t>
      </w:r>
      <w:r>
        <w:br/>
      </w:r>
      <w:r>
        <w:rPr>
          <w:rStyle w:val="VerbatimChar"/>
        </w:rPr>
        <w:t xml:space="preserve">{events within last 30 days with retro} # expect: 100%</w:t>
      </w:r>
    </w:p>
    <w:bookmarkEnd w:id="17"/>
    <w:bookmarkStart w:id="18" w:name="common-drift-patterns"/>
    <w:p>
      <w:pPr>
        <w:pStyle w:val="Heading2"/>
      </w:pPr>
      <w:r>
        <w:t xml:space="preserve">Common drift patterns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During-event over-investment</w:t>
      </w:r>
      <w:r>
        <w:t xml:space="preserve"> </w:t>
      </w:r>
      <w:r>
        <w:t xml:space="preserve">— booth glamour + party spend eats the budget; pre + post underfunded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Generic follow-up</w:t>
      </w:r>
      <w:r>
        <w:t xml:space="preserve"> </w:t>
      </w:r>
      <w:r>
        <w:t xml:space="preserve">— templated emails instead of personalized; 5-10× response loss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Swag theater</w:t>
      </w:r>
      <w:r>
        <w:t xml:space="preserve"> </w:t>
      </w:r>
      <w:r>
        <w:t xml:space="preserve">— expensive swag attracts swag-hunters not buyers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Trade show accumulation</w:t>
      </w:r>
      <w:r>
        <w:t xml:space="preserve"> </w:t>
      </w:r>
      <w:r>
        <w:t xml:space="preserve">— adding shows without cutting; budget bloats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retrospective discipline</w:t>
      </w:r>
      <w:r>
        <w:t xml:space="preserve"> </w:t>
      </w:r>
      <w:r>
        <w:t xml:space="preserve">— next year repeats this year's mistakes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2026-04-15T22:46:40Z</dcterms:created>
  <dcterms:modified xsi:type="dcterms:W3CDTF">2026-04-15T22:46:40Z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