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martech-stack--deep-research-template"/>
    <w:p>
      <w:pPr>
        <w:pStyle w:val="Heading1"/>
      </w:pPr>
      <w:r>
        <w:t xml:space="preserve">Martech Stack — Deep Research Template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~/.claude/templates/deep-research-technical-reference.md</w:t>
      </w:r>
      <w:r>
        <w:t xml:space="preserve"> </w:t>
      </w:r>
      <w:r>
        <w:t xml:space="preserve">(primary) or</w:t>
      </w:r>
      <w:r>
        <w:t xml:space="preserve"> </w:t>
      </w:r>
      <w:r>
        <w:rPr>
          <w:rStyle w:val="VerbatimChar"/>
        </w:rPr>
        <w:t xml:space="preserve">deep-research-competitive-landscape.md</w:t>
      </w:r>
      <w:r>
        <w:t xml:space="preserve"> </w:t>
      </w:r>
      <w:r>
        <w:t xml:space="preserve">(for vendor shortlisting)</w:t>
      </w:r>
    </w:p>
    <w:p>
      <w:r>
        <w:pict>
          <v:rect style="width:0;height:1.5pt" o:hralign="center" o:hrstd="t" o:hr="t"/>
        </w:pict>
      </w:r>
    </w:p>
    <w:bookmarkStart w:id="9" w:name="use-cases"/>
    <w:p>
      <w:pPr>
        <w:pStyle w:val="Heading2"/>
      </w:pPr>
      <w:r>
        <w:t xml:space="preserve">Use cases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Stack architecture research</w:t>
      </w:r>
      <w:r>
        <w:t xml:space="preserve"> </w:t>
      </w:r>
      <w:r>
        <w:t xml:space="preserve">— canonical patterns for DTC / B2B SaaS / marketplace stacks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Vendor evaluation</w:t>
      </w:r>
      <w:r>
        <w:t xml:space="preserve"> </w:t>
      </w:r>
      <w:r>
        <w:t xml:space="preserve">— specific tool comparison in a category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CDP vs. warehouse-as-CDP research</w:t>
      </w:r>
      <w:r>
        <w:t xml:space="preserve"> </w:t>
      </w:r>
      <w:r>
        <w:t xml:space="preserve">— when to use packaged CDP vs. Hightouch / Census pattern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Data-infrastructure research</w:t>
      </w:r>
      <w:r>
        <w:t xml:space="preserve"> </w:t>
      </w:r>
      <w:r>
        <w:t xml:space="preserve">— Snowflake vs. BigQuery vs. Redshift vs. Databricks vs. Clickhouse at your scale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Migration research</w:t>
      </w:r>
      <w:r>
        <w:t xml:space="preserve"> </w:t>
      </w:r>
      <w:r>
        <w:t xml:space="preserve">— moving from one tool to another; documented case studies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Integration research</w:t>
      </w:r>
      <w:r>
        <w:t xml:space="preserve"> </w:t>
      </w:r>
      <w:r>
        <w:t xml:space="preserve">— specific integration patterns (ESP + CRM, CDP + ESP, Warehouse + Attribution)</w:t>
      </w:r>
    </w:p>
    <w:bookmarkEnd w:id="9"/>
    <w:bookmarkStart w:id="10" w:name="opinionated-source-priorities"/>
    <w:p>
      <w:pPr>
        <w:pStyle w:val="Heading2"/>
      </w:pPr>
      <w:r>
        <w:t xml:space="preserve">Opinionated source priorities</w:t>
      </w:r>
    </w:p>
    <w:p>
      <w:pPr>
        <w:pStyle w:val="FirstParagraph"/>
      </w:pPr>
      <w:r>
        <w:rPr>
          <w:b/>
          <w:bCs/>
        </w:rPr>
        <w:t xml:space="preserve">Prioritize: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Vendor engineering blogs</w:t>
      </w:r>
      <w:r>
        <w:t xml:space="preserve"> </w:t>
      </w:r>
      <w:r>
        <w:t xml:space="preserve">— Segment's CDP technical writing, Fivetran's pipeline architecture posts, Snowflake's data-cloud architecture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Operator case studies</w:t>
      </w:r>
      <w:r>
        <w:t xml:space="preserve"> </w:t>
      </w:r>
      <w:r>
        <w:t xml:space="preserve">— engineering-team postmortems on migrations (Zapier's move off X, Shopify's internal platform, etc.)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Industry analysts</w:t>
      </w:r>
      <w:r>
        <w:t xml:space="preserve"> </w:t>
      </w:r>
      <w:r>
        <w:t xml:space="preserve">— Gartner Magic Quadrants for CDP / ESP / attribution / analytics (if accessible)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Modern data stack publications</w:t>
      </w:r>
      <w:r>
        <w:t xml:space="preserve"> </w:t>
      </w:r>
      <w:r>
        <w:t xml:space="preserve">— Benn Stancil's Substack, the dbt Labs blog, Fivetran's "Data Cloud" content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Conference talks</w:t>
      </w:r>
      <w:r>
        <w:t xml:space="preserve"> </w:t>
      </w:r>
      <w:r>
        <w:t xml:space="preserve">— Coalesce (dbt), Modern Data Stack Conference, Martech conferences with engineering tracks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Stack Overflow / technical Reddit</w:t>
      </w:r>
      <w:r>
        <w:t xml:space="preserve"> </w:t>
      </w:r>
      <w:r>
        <w:t xml:space="preserve">— real integration issues surface here before vendor marketing addresses them</w:t>
      </w:r>
    </w:p>
    <w:p>
      <w:pPr>
        <w:pStyle w:val="FirstParagraph"/>
      </w:pPr>
      <w:r>
        <w:rPr>
          <w:b/>
          <w:bCs/>
        </w:rPr>
        <w:t xml:space="preserve">De-prioritize:</w:t>
      </w:r>
    </w:p>
    <w:p>
      <w:pPr>
        <w:pStyle w:val="Compact"/>
        <w:numPr>
          <w:ilvl w:val="0"/>
          <w:numId w:val="1003"/>
        </w:numPr>
      </w:pPr>
      <w:r>
        <w:t xml:space="preserve">Vendor marketing "why you need X" content</w:t>
      </w:r>
    </w:p>
    <w:p>
      <w:pPr>
        <w:pStyle w:val="Compact"/>
        <w:numPr>
          <w:ilvl w:val="0"/>
          <w:numId w:val="1003"/>
        </w:numPr>
      </w:pPr>
      <w:r>
        <w:t xml:space="preserve">Consultant-published "future of martech" reports</w:t>
      </w:r>
    </w:p>
    <w:p>
      <w:pPr>
        <w:pStyle w:val="Compact"/>
        <w:numPr>
          <w:ilvl w:val="0"/>
          <w:numId w:val="1003"/>
        </w:numPr>
      </w:pPr>
      <w:r>
        <w:t xml:space="preserve">Generic martech newsletter roundups</w:t>
      </w:r>
    </w:p>
    <w:bookmarkEnd w:id="10"/>
    <w:bookmarkStart w:id="15" w:name="question-set-specializations"/>
    <w:p>
      <w:pPr>
        <w:pStyle w:val="Heading2"/>
      </w:pPr>
      <w:r>
        <w:t xml:space="preserve">Question-set specializations</w:t>
      </w:r>
    </w:p>
    <w:bookmarkStart w:id="11" w:name="for-stack-architecture"/>
    <w:p>
      <w:pPr>
        <w:pStyle w:val="Heading3"/>
      </w:pPr>
      <w:r>
        <w:t xml:space="preserve">For stack architecture:</w:t>
      </w:r>
    </w:p>
    <w:p>
      <w:pPr>
        <w:pStyle w:val="Compact"/>
        <w:numPr>
          <w:ilvl w:val="0"/>
          <w:numId w:val="1004"/>
        </w:numPr>
      </w:pPr>
      <w:r>
        <w:t xml:space="preserve">Canonical stack for target company profile (scale, vertical, stage)</w:t>
      </w:r>
    </w:p>
    <w:p>
      <w:pPr>
        <w:pStyle w:val="Compact"/>
        <w:numPr>
          <w:ilvl w:val="0"/>
          <w:numId w:val="1004"/>
        </w:numPr>
      </w:pPr>
      <w:r>
        <w:t xml:space="preserve">Data flow — sources → ELT → warehouse → CDP → activation</w:t>
      </w:r>
    </w:p>
    <w:p>
      <w:pPr>
        <w:pStyle w:val="Compact"/>
        <w:numPr>
          <w:ilvl w:val="0"/>
          <w:numId w:val="1004"/>
        </w:numPr>
      </w:pPr>
      <w:r>
        <w:t xml:space="preserve">Identity resolution approach</w:t>
      </w:r>
    </w:p>
    <w:p>
      <w:pPr>
        <w:pStyle w:val="Compact"/>
        <w:numPr>
          <w:ilvl w:val="0"/>
          <w:numId w:val="1004"/>
        </w:numPr>
      </w:pPr>
      <w:r>
        <w:t xml:space="preserve">Privacy / consent architecture</w:t>
      </w:r>
    </w:p>
    <w:p>
      <w:pPr>
        <w:pStyle w:val="Compact"/>
        <w:numPr>
          <w:ilvl w:val="0"/>
          <w:numId w:val="1004"/>
        </w:numPr>
      </w:pPr>
      <w:r>
        <w:t xml:space="preserve">Attribution integration</w:t>
      </w:r>
    </w:p>
    <w:p>
      <w:pPr>
        <w:pStyle w:val="Compact"/>
        <w:numPr>
          <w:ilvl w:val="0"/>
          <w:numId w:val="1004"/>
        </w:numPr>
      </w:pPr>
      <w:r>
        <w:t xml:space="preserve">AI / personalization layer placement</w:t>
      </w:r>
    </w:p>
    <w:p>
      <w:pPr>
        <w:pStyle w:val="Compact"/>
        <w:numPr>
          <w:ilvl w:val="0"/>
          <w:numId w:val="1004"/>
        </w:numPr>
      </w:pPr>
      <w:r>
        <w:t xml:space="preserve">Cost structure at scale</w:t>
      </w:r>
    </w:p>
    <w:p>
      <w:pPr>
        <w:pStyle w:val="Compact"/>
        <w:numPr>
          <w:ilvl w:val="0"/>
          <w:numId w:val="1004"/>
        </w:numPr>
      </w:pPr>
      <w:r>
        <w:t xml:space="preserve">Common anti-patterns to avoid</w:t>
      </w:r>
    </w:p>
    <w:bookmarkEnd w:id="11"/>
    <w:bookmarkStart w:id="12" w:name="X86b70449096ebfb4793b74e7163f5c0439fef44"/>
    <w:p>
      <w:pPr>
        <w:pStyle w:val="Heading3"/>
      </w:pPr>
      <w:r>
        <w:t xml:space="preserve">For vendor evaluation (technical archetype):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deep-research-technical-reference.md</w:t>
      </w:r>
      <w:r>
        <w:t xml:space="preserve"> </w:t>
      </w:r>
      <w:r>
        <w:t xml:space="preserve">specializations. Specific additions:</w:t>
      </w:r>
    </w:p>
    <w:p>
      <w:pPr>
        <w:pStyle w:val="Compact"/>
        <w:numPr>
          <w:ilvl w:val="0"/>
          <w:numId w:val="1005"/>
        </w:numPr>
      </w:pPr>
      <w:r>
        <w:t xml:space="preserve">Data ingestion capability (sources, speed, reliability)</w:t>
      </w:r>
    </w:p>
    <w:p>
      <w:pPr>
        <w:pStyle w:val="Compact"/>
        <w:numPr>
          <w:ilvl w:val="0"/>
          <w:numId w:val="1005"/>
        </w:numPr>
      </w:pPr>
      <w:r>
        <w:t xml:space="preserve">Data activation (destinations, real-time vs. batch)</w:t>
      </w:r>
    </w:p>
    <w:p>
      <w:pPr>
        <w:pStyle w:val="Compact"/>
        <w:numPr>
          <w:ilvl w:val="0"/>
          <w:numId w:val="1005"/>
        </w:numPr>
      </w:pPr>
      <w:r>
        <w:t xml:space="preserve">Identity resolution (match rate, merge logic)</w:t>
      </w:r>
    </w:p>
    <w:p>
      <w:pPr>
        <w:pStyle w:val="Compact"/>
        <w:numPr>
          <w:ilvl w:val="0"/>
          <w:numId w:val="1005"/>
        </w:numPr>
      </w:pPr>
      <w:r>
        <w:t xml:space="preserve">Privacy / consent propagation</w:t>
      </w:r>
    </w:p>
    <w:p>
      <w:pPr>
        <w:pStyle w:val="Compact"/>
        <w:numPr>
          <w:ilvl w:val="0"/>
          <w:numId w:val="1005"/>
        </w:numPr>
      </w:pPr>
      <w:r>
        <w:t xml:space="preserve">Cost model (per-record, per-destination, seat-based)</w:t>
      </w:r>
    </w:p>
    <w:p>
      <w:pPr>
        <w:pStyle w:val="Compact"/>
        <w:numPr>
          <w:ilvl w:val="0"/>
          <w:numId w:val="1005"/>
        </w:numPr>
      </w:pPr>
      <w:r>
        <w:t xml:space="preserve">Integration ecosystem depth</w:t>
      </w:r>
    </w:p>
    <w:p>
      <w:pPr>
        <w:pStyle w:val="Compact"/>
        <w:numPr>
          <w:ilvl w:val="0"/>
          <w:numId w:val="1005"/>
        </w:numPr>
      </w:pPr>
      <w:r>
        <w:t xml:space="preserve">Customer support + documentation quality</w:t>
      </w:r>
    </w:p>
    <w:p>
      <w:pPr>
        <w:pStyle w:val="Compact"/>
        <w:numPr>
          <w:ilvl w:val="0"/>
          <w:numId w:val="1005"/>
        </w:numPr>
      </w:pPr>
      <w:r>
        <w:t xml:space="preserve">Operator UX (is it usable by marketer or requires engineer?)</w:t>
      </w:r>
    </w:p>
    <w:bookmarkEnd w:id="12"/>
    <w:bookmarkStart w:id="13" w:name="for-cdp-vs-warehouse-as-cdp"/>
    <w:p>
      <w:pPr>
        <w:pStyle w:val="Heading3"/>
      </w:pPr>
      <w:r>
        <w:t xml:space="preserve">For CDP vs. warehouse-as-CDP:</w:t>
      </w:r>
    </w:p>
    <w:p>
      <w:pPr>
        <w:pStyle w:val="Compact"/>
        <w:numPr>
          <w:ilvl w:val="0"/>
          <w:numId w:val="1006"/>
        </w:numPr>
      </w:pPr>
      <w:r>
        <w:t xml:space="preserve">Scale breakpoints where each pattern wins</w:t>
      </w:r>
    </w:p>
    <w:p>
      <w:pPr>
        <w:pStyle w:val="Compact"/>
        <w:numPr>
          <w:ilvl w:val="0"/>
          <w:numId w:val="1006"/>
        </w:numPr>
      </w:pPr>
      <w:r>
        <w:t xml:space="preserve">Cost comparison at 100K / 1M / 10M / 50M records</w:t>
      </w:r>
    </w:p>
    <w:p>
      <w:pPr>
        <w:pStyle w:val="Compact"/>
        <w:numPr>
          <w:ilvl w:val="0"/>
          <w:numId w:val="1006"/>
        </w:numPr>
      </w:pPr>
      <w:r>
        <w:t xml:space="preserve">Integration-ecosystem comparison</w:t>
      </w:r>
    </w:p>
    <w:p>
      <w:pPr>
        <w:pStyle w:val="Compact"/>
        <w:numPr>
          <w:ilvl w:val="0"/>
          <w:numId w:val="1006"/>
        </w:numPr>
      </w:pPr>
      <w:r>
        <w:t xml:space="preserve">Real-time vs. batch tradeoffs</w:t>
      </w:r>
    </w:p>
    <w:p>
      <w:pPr>
        <w:pStyle w:val="Compact"/>
        <w:numPr>
          <w:ilvl w:val="0"/>
          <w:numId w:val="1006"/>
        </w:numPr>
      </w:pPr>
      <w:r>
        <w:t xml:space="preserve">Privacy / consent handling comparison</w:t>
      </w:r>
    </w:p>
    <w:p>
      <w:pPr>
        <w:pStyle w:val="Compact"/>
        <w:numPr>
          <w:ilvl w:val="0"/>
          <w:numId w:val="1006"/>
        </w:numPr>
      </w:pPr>
      <w:r>
        <w:t xml:space="preserve">Team expertise requirements (data engineers needed for either?)</w:t>
      </w:r>
    </w:p>
    <w:p>
      <w:pPr>
        <w:pStyle w:val="Compact"/>
        <w:numPr>
          <w:ilvl w:val="0"/>
          <w:numId w:val="1006"/>
        </w:numPr>
      </w:pPr>
      <w:r>
        <w:t xml:space="preserve">Migration risk if switching approaches later</w:t>
      </w:r>
    </w:p>
    <w:bookmarkEnd w:id="13"/>
    <w:bookmarkStart w:id="14" w:name="for-data-infrastructure"/>
    <w:p>
      <w:pPr>
        <w:pStyle w:val="Heading3"/>
      </w:pPr>
      <w:r>
        <w:t xml:space="preserve">For data-infrastructure:</w:t>
      </w:r>
    </w:p>
    <w:p>
      <w:pPr>
        <w:pStyle w:val="Compact"/>
        <w:numPr>
          <w:ilvl w:val="0"/>
          <w:numId w:val="1007"/>
        </w:numPr>
      </w:pPr>
      <w:r>
        <w:t xml:space="preserve">Performance at your scale profile (query speed, concurrency)</w:t>
      </w:r>
    </w:p>
    <w:p>
      <w:pPr>
        <w:pStyle w:val="Compact"/>
        <w:numPr>
          <w:ilvl w:val="0"/>
          <w:numId w:val="1007"/>
        </w:numPr>
      </w:pPr>
      <w:r>
        <w:t xml:space="preserve">Pricing model — compute-separated vs. bundled</w:t>
      </w:r>
    </w:p>
    <w:p>
      <w:pPr>
        <w:pStyle w:val="Compact"/>
        <w:numPr>
          <w:ilvl w:val="0"/>
          <w:numId w:val="1007"/>
        </w:numPr>
      </w:pPr>
      <w:r>
        <w:t xml:space="preserve">Ecosystem — tools that integrate natively</w:t>
      </w:r>
    </w:p>
    <w:p>
      <w:pPr>
        <w:pStyle w:val="Compact"/>
        <w:numPr>
          <w:ilvl w:val="0"/>
          <w:numId w:val="1007"/>
        </w:numPr>
      </w:pPr>
      <w:r>
        <w:t xml:space="preserve">Data-governance features (lineage, privacy, access control)</w:t>
      </w:r>
    </w:p>
    <w:p>
      <w:pPr>
        <w:pStyle w:val="Compact"/>
        <w:numPr>
          <w:ilvl w:val="0"/>
          <w:numId w:val="1007"/>
        </w:numPr>
      </w:pPr>
      <w:r>
        <w:t xml:space="preserve">Multi-region / compliance readiness</w:t>
      </w:r>
    </w:p>
    <w:p>
      <w:pPr>
        <w:pStyle w:val="Compact"/>
        <w:numPr>
          <w:ilvl w:val="0"/>
          <w:numId w:val="1007"/>
        </w:numPr>
      </w:pPr>
      <w:r>
        <w:t xml:space="preserve">Operator experience — does marketing touch it, or only data team?</w:t>
      </w:r>
    </w:p>
    <w:bookmarkEnd w:id="14"/>
    <w:bookmarkEnd w:id="15"/>
    <w:bookmarkStart w:id="16" w:name="kb-integration"/>
    <w:p>
      <w:pPr>
        <w:pStyle w:val="Heading2"/>
      </w:pPr>
      <w:r>
        <w:t xml:space="preserve">KB integration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{{KNOWLEDGE_BASE_ROOT}}/mmm-and-response-curves/wiki/_index.md</w:t>
      </w:r>
      <w:r>
        <w:t xml:space="preserve"> </w:t>
      </w:r>
      <w:r>
        <w:t xml:space="preserve">— attribution-layer integration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{{KNOWLEDGE_BASE_ROOT}}/ai-engineering/wiki/_index.md</w:t>
      </w:r>
      <w:r>
        <w:t xml:space="preserve"> </w:t>
      </w:r>
      <w:r>
        <w:t xml:space="preserve">— AI / LLM tool integration patterns</w:t>
      </w:r>
    </w:p>
    <w:bookmarkEnd w:id="16"/>
    <w:bookmarkStart w:id="17" w:name="example-filled-in-briefs"/>
    <w:p>
      <w:pPr>
        <w:pStyle w:val="Heading2"/>
      </w:pPr>
      <w:r>
        <w:t xml:space="preserve">Example filled-in briefs</w:t>
      </w:r>
    </w:p>
    <w:p>
      <w:pPr>
        <w:pStyle w:val="Compact"/>
        <w:numPr>
          <w:ilvl w:val="0"/>
          <w:numId w:val="1009"/>
        </w:numPr>
      </w:pPr>
      <w:r>
        <w:t xml:space="preserve">"Research canonical martech stack for</w:t>
      </w:r>
      <w:r>
        <w:t xml:space="preserve"> </w:t>
      </w:r>
      <m:oMath>
        <m:r>
          <m:t>50</m:t>
        </m:r>
        <m:r>
          <m:rPr>
            <m:sty m:val="p"/>
          </m:rPr>
          <m:t>−</m:t>
        </m:r>
      </m:oMath>
      <w:r>
        <w:t xml:space="preserve">200M DTC brand — warehouse choice, CDP decision, ESP, attribution, analytics; documented-case-study brands at this scale"</w:t>
      </w:r>
    </w:p>
    <w:p>
      <w:pPr>
        <w:pStyle w:val="Compact"/>
        <w:numPr>
          <w:ilvl w:val="0"/>
          <w:numId w:val="1009"/>
        </w:numPr>
      </w:pPr>
      <w:r>
        <w:t xml:space="preserve">"Evaluate Segment vs. Rudderstack vs. Hightouch-as-CDP for $75M DTC brand with existing Snowflake — technical fit, cost, migration complexity"</w:t>
      </w:r>
    </w:p>
    <w:p>
      <w:pPr>
        <w:pStyle w:val="Compact"/>
        <w:numPr>
          <w:ilvl w:val="0"/>
          <w:numId w:val="1009"/>
        </w:numPr>
      </w:pPr>
      <w:r>
        <w:t xml:space="preserve">"Research Snowflake vs. BigQuery vs. Clickhouse for DTC at $100M revenue with high-cardinality customer event data — performance, cost, ecosystem"</w:t>
      </w:r>
    </w:p>
    <w:p>
      <w:pPr>
        <w:pStyle w:val="Compact"/>
        <w:numPr>
          <w:ilvl w:val="0"/>
          <w:numId w:val="1009"/>
        </w:numPr>
      </w:pPr>
      <w:r>
        <w:t xml:space="preserve">"Research CDP vs. warehouse-as-CDP transition — which scale profile justifies the switch, documented-case-study migrations"</w:t>
      </w:r>
    </w:p>
    <w:p>
      <w:pPr>
        <w:pStyle w:val="Compact"/>
        <w:numPr>
          <w:ilvl w:val="0"/>
          <w:numId w:val="1009"/>
        </w:numPr>
      </w:pPr>
      <w:r>
        <w:t xml:space="preserve">"Research Klaviyo → Braze migration — cost, feature parity, data preservation, migration time, published case studies"</w:t>
      </w:r>
    </w:p>
    <w:p>
      <w:pPr>
        <w:pStyle w:val="Compact"/>
        <w:numPr>
          <w:ilvl w:val="0"/>
          <w:numId w:val="1009"/>
        </w:numPr>
      </w:pPr>
      <w:r>
        <w:t xml:space="preserve">"Research HubSpot-one-vendor vs. Salesforce-plus-ESP stack for B2B SaaS at 200-500 employees — cost, functional gaps, integration tax"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2026-04-15T22:46:41Z</dcterms:created>
  <dcterms:modified xsi:type="dcterms:W3CDTF">2026-04-15T22:46:41Z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