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f6aae8953b5648ea565c1f7b5bafa301be3340"/>
    <w:p>
      <w:pPr>
        <w:pStyle w:val="Heading1"/>
      </w:pPr>
      <w:r>
        <w:t xml:space="preserve">Offline / Traditional Media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launching or overhauling offline media — direct mail, OOH (out-of-home / billboards), TV (linear + CTV), radio, print, audio (podcast, streaming).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Growth leaders, brand managers, performance-marketing leads at DTC / consumer brands ready to add offline channels to a predominantly-digital stack. Typically considered at $30M+ annual revenue when digital saturation or CAC inflation makes offline economics attractive.</w:t>
      </w:r>
    </w:p>
    <w:bookmarkEnd w:id="9"/>
    <w:bookmarkStart w:id="17" w:name="opinionated-defaults"/>
    <w:p>
      <w:pPr>
        <w:pStyle w:val="Heading2"/>
      </w:pPr>
      <w:r>
        <w:t xml:space="preserve">Opinionated defaults</w:t>
      </w:r>
    </w:p>
    <w:bookmarkStart w:id="10" w:name="channel-fit"/>
    <w:p>
      <w:pPr>
        <w:pStyle w:val="Heading3"/>
      </w:pPr>
      <w:r>
        <w:t xml:space="preserve">Channel fit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mail:</w:t>
      </w:r>
      <w:r>
        <w:t xml:space="preserve"> </w:t>
      </w:r>
      <w:r>
        <w:t xml:space="preserve">strong for DTC with clear targeting data; 1-3% response rates typical; retargeting lift 10-30%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OOH / billboards:</w:t>
      </w:r>
      <w:r>
        <w:t xml:space="preserve"> </w:t>
      </w:r>
      <w:r>
        <w:t xml:space="preserve">awareness + brand-building at scale; measure on brand lift, not direct response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CTV (Connected TV):</w:t>
      </w:r>
      <w:r>
        <w:t xml:space="preserve"> </w:t>
      </w:r>
      <w:r>
        <w:t xml:space="preserve">growing; measurable via platform (Roku, Amazon Fire TV, YouTube) — ROAS trackable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TV:</w:t>
      </w:r>
      <w:r>
        <w:t xml:space="preserve"> </w:t>
      </w:r>
      <w:r>
        <w:t xml:space="preserve">still works for mass brands with $2M+ annual spend minimum; above-the-fold national + regional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Radio / streaming audio:</w:t>
      </w:r>
      <w:r>
        <w:t xml:space="preserve"> </w:t>
      </w:r>
      <w:r>
        <w:t xml:space="preserve">operator-targeted podcasts &gt; broad radio; host-read &gt; produced spots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Print:</w:t>
      </w:r>
      <w:r>
        <w:t xml:space="preserve"> </w:t>
      </w:r>
      <w:r>
        <w:t xml:space="preserve">category-dependent; magazines work for premium brands + industry journals for B2B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Podcast advertising:</w:t>
      </w:r>
      <w:r>
        <w:t xml:space="preserve"> </w:t>
      </w:r>
      <w:r>
        <w:t xml:space="preserve">host-read performs 5-10× produced; operator-aligned shows preferred</w:t>
      </w:r>
    </w:p>
    <w:bookmarkEnd w:id="10"/>
    <w:bookmarkStart w:id="11" w:name="direct-mail-benchmarks"/>
    <w:p>
      <w:pPr>
        <w:pStyle w:val="Heading3"/>
      </w:pPr>
      <w:r>
        <w:t xml:space="preserve">Direct mail benchmarks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 rate: 1-3% cold; 3-8% retargeting existing visitors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Revenue per piece:</w:t>
      </w:r>
      <w:r>
        <w:rPr>
          <w:b/>
          <w:bCs/>
        </w:rPr>
        <w:t xml:space="preserve"> </w:t>
      </w:r>
      <m:oMath>
        <m:r>
          <m:t>0.50</m:t>
        </m:r>
        <m:r>
          <m:rPr>
            <m:sty m:val="p"/>
          </m:rPr>
          <m:t>−</m:t>
        </m:r>
      </m:oMath>
      <w:r>
        <w:rPr>
          <w:b/>
          <w:bCs/>
        </w:rPr>
        <w:t xml:space="preserve">5 across categories (category-specific)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Mailing frequency: every 6-8 weeks for retargeting; less frequent for cold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Personalization impact: +20-40% on response rate when done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Trigger-based DM (abandoned cart, post-purchase)</w:t>
      </w:r>
      <w:r>
        <w:t xml:space="preserve"> </w:t>
      </w:r>
      <w:r>
        <w:t xml:space="preserve">outperforms batch by 3-5×</w:t>
      </w:r>
    </w:p>
    <w:bookmarkEnd w:id="11"/>
    <w:bookmarkStart w:id="12" w:name="ooh--billboards"/>
    <w:p>
      <w:pPr>
        <w:pStyle w:val="Heading3"/>
      </w:pPr>
      <w:r>
        <w:t xml:space="preserve">OOH / billboards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Measure on brand lift</w:t>
      </w:r>
      <w:r>
        <w:t xml:space="preserve"> </w:t>
      </w:r>
      <w:r>
        <w:t xml:space="preserve">(aided + unaided awareness), not direct response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Geo-targeted CTV + digital retargeting</w:t>
      </w:r>
      <w:r>
        <w:t xml:space="preserve"> </w:t>
      </w:r>
      <w:r>
        <w:t xml:space="preserve">amplifies OOH by tying online behavior to offline exposure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Category-specific placement</w:t>
      </w:r>
      <w:r>
        <w:t xml:space="preserve"> </w:t>
      </w:r>
      <w:r>
        <w:t xml:space="preserve">(tech near tech corridors, consumer near retail corridors)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Creative simplicity:</w:t>
      </w:r>
      <w:r>
        <w:t xml:space="preserve"> </w:t>
      </w:r>
      <w:r>
        <w:t xml:space="preserve">6 words max for driving-by readability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Programmatic OOH (Vistar, Place Exchange)</w:t>
      </w:r>
      <w:r>
        <w:t xml:space="preserve"> </w:t>
      </w:r>
      <w:r>
        <w:t xml:space="preserve">enables digital-style buying + measurement</w:t>
      </w:r>
    </w:p>
    <w:bookmarkEnd w:id="12"/>
    <w:bookmarkStart w:id="13" w:name="ctv-benchmarks"/>
    <w:p>
      <w:pPr>
        <w:pStyle w:val="Heading3"/>
      </w:pPr>
      <w:r>
        <w:t xml:space="preserve">CTV benchmarks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ROAS benchmarks:</w:t>
      </w:r>
      <w:r>
        <w:t xml:space="preserve"> </w:t>
      </w:r>
      <w:r>
        <w:t xml:space="preserve">comparable to Meta / YouTube for DTC at scale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Platform-specific:</w:t>
      </w:r>
      <w:r>
        <w:t xml:space="preserve"> </w:t>
      </w:r>
      <w:r>
        <w:t xml:space="preserve">Roku / Amazon Fire TV / YouTube CTV / Hulu / streaming bundles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Measurement:</w:t>
      </w:r>
      <w:r>
        <w:t xml:space="preserve"> </w:t>
      </w:r>
      <w:r>
        <w:t xml:space="preserve">platform attribution + incrementality testing (most platforms support)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Creative: 15s / 30s / 60s;</w:t>
      </w:r>
      <w:r>
        <w:t xml:space="preserve"> </w:t>
      </w:r>
      <w:r>
        <w:t xml:space="preserve">15s for reach, 30s for story, 60s for complex products</w:t>
      </w:r>
    </w:p>
    <w:bookmarkEnd w:id="13"/>
    <w:bookmarkStart w:id="14" w:name="linear-tv"/>
    <w:p>
      <w:pPr>
        <w:pStyle w:val="Heading3"/>
      </w:pPr>
      <w:r>
        <w:t xml:space="preserve">Linear TV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Minimum viable scale: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−</m:t>
        </m:r>
      </m:oMath>
      <w:r>
        <w:rPr>
          <w:b/>
          <w:bCs/>
        </w:rPr>
        <w:t xml:space="preserve">5M/year</w:t>
      </w:r>
      <w:r>
        <w:t xml:space="preserve"> </w:t>
      </w:r>
      <w:r>
        <w:t xml:space="preserve">to be meaningful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Dayparts:</w:t>
      </w:r>
      <w:r>
        <w:t xml:space="preserve"> </w:t>
      </w:r>
      <w:r>
        <w:t xml:space="preserve">prime-time CPMs high; late-night + sports for efficient reach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DR-style (direct-response) vs. brand TV:</w:t>
      </w:r>
      <w:r>
        <w:t xml:space="preserve"> </w:t>
      </w:r>
      <w:r>
        <w:t xml:space="preserve">different creative, different buying model, different measurement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Measurement:</w:t>
      </w:r>
      <w:r>
        <w:t xml:space="preserve"> </w:t>
      </w:r>
      <w:r>
        <w:t xml:space="preserve">brand-tracking + MMM essential; MTA can't measure TV</w:t>
      </w:r>
    </w:p>
    <w:bookmarkEnd w:id="14"/>
    <w:bookmarkStart w:id="15" w:name="podcast-advertising"/>
    <w:p>
      <w:pPr>
        <w:pStyle w:val="Heading3"/>
      </w:pPr>
      <w:r>
        <w:t xml:space="preserve">Podcast advertising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Host-read: 5-10× produced spot performance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Operator-aligned shows:</w:t>
      </w:r>
      <w:r>
        <w:t xml:space="preserve"> </w:t>
      </w:r>
      <w:r>
        <w:t xml:space="preserve">shows whose hosts + audiences match your ICP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Category-specific shows:</w:t>
      </w:r>
      <w:r>
        <w:t xml:space="preserve"> </w:t>
      </w:r>
      <w:r>
        <w:t xml:space="preserve">Lenny's Podcast (PLG B2B SaaS), Operators (DTC), 2X eCommerce — predictable audiences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Measurement:</w:t>
      </w:r>
      <w:r>
        <w:t xml:space="preserve"> </w:t>
      </w:r>
      <w:r>
        <w:t xml:space="preserve">promo codes + UTMs + brand-lift studies; attribution is weak without intentional capture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Spend:</w:t>
      </w:r>
      <w:r>
        <w:rPr>
          <w:b/>
          <w:bCs/>
        </w:rPr>
        <w:t xml:space="preserve"> </w:t>
      </w:r>
      <m:oMath>
        <m:r>
          <m:t>25</m:t>
        </m:r>
        <m:r>
          <m:rPr>
            <m:sty m:val="p"/>
          </m:rPr>
          <m:t>−</m:t>
        </m:r>
      </m:oMath>
      <w:r>
        <w:rPr>
          <w:b/>
          <w:bCs/>
        </w:rPr>
        <w:t xml:space="preserve">80 CPM typical; premium shows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−</m:t>
        </m:r>
      </m:oMath>
      <w:r>
        <w:rPr>
          <w:b/>
          <w:bCs/>
        </w:rPr>
        <w:t xml:space="preserve">200+ CPM</w:t>
      </w:r>
    </w:p>
    <w:bookmarkEnd w:id="15"/>
    <w:bookmarkStart w:id="16" w:name="donts"/>
    <w:p>
      <w:pPr>
        <w:pStyle w:val="Heading3"/>
      </w:pPr>
      <w:r>
        <w:t xml:space="preserve">Don'ts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run offline without incrementality plan</w:t>
      </w:r>
      <w:r>
        <w:t xml:space="preserve"> </w:t>
      </w:r>
      <w:r>
        <w:t xml:space="preserve">— MTA undermeasures offline materially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expect last-click attribution</w:t>
      </w:r>
      <w:r>
        <w:t xml:space="preserve"> </w:t>
      </w:r>
      <w:r>
        <w:t xml:space="preserve">to work — offline is brand + assist, not direct-response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scale too fast</w:t>
      </w:r>
      <w:r>
        <w:t xml:space="preserve"> </w:t>
      </w:r>
      <w:r>
        <w:t xml:space="preserve">— creative fatigue and audience saturation are brutal in offline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skip geo-coverage planning</w:t>
      </w:r>
      <w:r>
        <w:t xml:space="preserve"> </w:t>
      </w:r>
      <w:r>
        <w:t xml:space="preserve">— regional inefficiency is common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launch direct mail without suppression logic</w:t>
      </w:r>
      <w:r>
        <w:t xml:space="preserve"> </w:t>
      </w:r>
      <w:r>
        <w:t xml:space="preserve">— mailing customers who just ordered is waste</w:t>
      </w:r>
    </w:p>
    <w:bookmarkEnd w:id="16"/>
    <w:bookmarkEnd w:id="17"/>
    <w:bookmarkStart w:id="18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Which channels in scope</w:t>
      </w:r>
      <w:r>
        <w:t xml:space="preserve"> </w:t>
      </w:r>
      <w:r>
        <w:t xml:space="preserve">— direct mail, OOH, CTV, linear TV, radio, print, podcast?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digital saturation signal</w:t>
      </w:r>
      <w:r>
        <w:t xml:space="preserve"> </w:t>
      </w:r>
      <w:r>
        <w:t xml:space="preserve">— CAC inflation, CPM trends, platform performance?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Incrementality testing capability</w:t>
      </w:r>
      <w:r>
        <w:t xml:space="preserve"> </w:t>
      </w:r>
      <w:r>
        <w:t xml:space="preserve">— geo-holdout, matched-market, MMM?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Creative production capacity</w:t>
      </w:r>
      <w:r>
        <w:t xml:space="preserve"> </w:t>
      </w:r>
      <w:r>
        <w:t xml:space="preserve">— in-house, agency, hybrid?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Measurement infrastructure</w:t>
      </w:r>
      <w:r>
        <w:t xml:space="preserve"> </w:t>
      </w:r>
      <w:r>
        <w:t xml:space="preserve">— MMM, brand-tracker, incrementality?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Budget envelope</w:t>
      </w:r>
      <w:r>
        <w:t xml:space="preserve"> </w:t>
      </w:r>
      <w:r>
        <w:t xml:space="preserve">— per-channel + annual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 markets</w:t>
      </w:r>
      <w:r>
        <w:t xml:space="preserve"> </w:t>
      </w:r>
      <w:r>
        <w:t xml:space="preserve">— national, regional, metro-level?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Existing agency relationships</w:t>
      </w:r>
      <w:r>
        <w:t xml:space="preserve"> </w:t>
      </w:r>
      <w:r>
        <w:t xml:space="preserve">— media buying, creative?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Past offline history</w:t>
      </w:r>
      <w:r>
        <w:t xml:space="preserve"> </w:t>
      </w:r>
      <w:r>
        <w:t xml:space="preserve">— tried, results, lessons learned?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Category context</w:t>
      </w:r>
      <w:r>
        <w:t xml:space="preserve"> </w:t>
      </w:r>
      <w:r>
        <w:t xml:space="preserve">— regulatory constraints (pharma, financial, political)?</w:t>
      </w:r>
    </w:p>
    <w:bookmarkEnd w:id="18"/>
    <w:bookmarkStart w:id="19" w:name="X67761f8b37d9715fdb11aaff1c33c1d0cdbd6e3"/>
    <w:p>
      <w:pPr>
        <w:pStyle w:val="Heading2"/>
      </w:pPr>
      <w:r>
        <w:t xml:space="preserve">Step 2 — Milestone template (20-week program)</w:t>
      </w:r>
    </w:p>
    <w:p>
      <w:pPr>
        <w:pStyle w:val="SourceCode"/>
      </w:pPr>
      <w:r>
        <w:rPr>
          <w:rStyle w:val="FunctionTok"/>
        </w:rPr>
        <w:t xml:space="preserve">### M1 — Channel Strategy + Measurement (week 1-3)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channel mix decision; budget allocation; measurement plan (incrementality + MMM + brand tracker)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strategy aligned with goals; measurement baseline captured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3</w:t>
      </w:r>
      <w:r>
        <w:br/>
      </w:r>
      <w:r>
        <w:br/>
      </w:r>
      <w:r>
        <w:rPr>
          <w:rStyle w:val="FunctionTok"/>
        </w:rPr>
        <w:t xml:space="preserve">### M2 — Creative Development (week 3-8)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creative assets per channel + creative testing framework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creative tested with lift studies (if scale permits) or qualitative review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8</w:t>
      </w:r>
      <w:r>
        <w:br/>
      </w:r>
      <w:r>
        <w:br/>
      </w:r>
      <w:r>
        <w:rPr>
          <w:rStyle w:val="FunctionTok"/>
        </w:rPr>
        <w:t xml:space="preserve">### M3 — Launch + Geo-Holdout Setup (week 8-10)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channels live; geo-holdout test designed; baseline data captured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campaigns running; holdout period defined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M4 — Scale Phase (week 10-18)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budget scaling on validated performers; creative iteration; coverage expansion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incrementality positive; brand-tracker trending up; CAC improving or stable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18</w:t>
      </w:r>
      <w:r>
        <w:br/>
      </w:r>
      <w:r>
        <w:br/>
      </w:r>
      <w:r>
        <w:rPr>
          <w:rStyle w:val="FunctionTok"/>
        </w:rPr>
        <w:t xml:space="preserve">### M5 — Retrospective + Decision (week 18-20)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channel-by-channel performance review; scale / hold / cut decisions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data-driven conclusions; next-phase 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20</w:t>
      </w:r>
    </w:p>
    <w:bookmarkEnd w:id="19"/>
    <w:bookmarkStart w:id="20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Offline is a brand + assist channel; digital MTA will under-measure it.</w:t>
      </w:r>
    </w:p>
    <w:p>
      <w:pPr>
        <w:pStyle w:val="BlockText"/>
      </w:pPr>
      <w:r>
        <w:t xml:space="preserve">Offline channels produce two things: (1) brand lift that compounds over time, (2) assist value that amplifies digital performance. Neither shows up cleanly in last-click MTA. Brands that measure offline on platform-reported metrics consistently under-invest and exit too early.</w:t>
      </w:r>
    </w:p>
    <w:p>
      <w:pPr>
        <w:pStyle w:val="BlockText"/>
      </w:pPr>
      <w:r>
        <w:t xml:space="preserve">The two things offline requires to work: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Incrementality testing</w:t>
      </w:r>
      <w:r>
        <w:t xml:space="preserve"> </w:t>
      </w:r>
      <w:r>
        <w:t xml:space="preserve">(geo-holdout, matched-market, or MMM) — the only way to know if offline is contributing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Patience</w:t>
      </w:r>
      <w:r>
        <w:t xml:space="preserve"> </w:t>
      </w:r>
      <w:r>
        <w:t xml:space="preserve">— brand lift takes 6-12 months to compound; direct response takes 3-6 months to stabilize</w:t>
      </w:r>
    </w:p>
    <w:p>
      <w:pPr>
        <w:pStyle w:val="BlockText"/>
      </w:pPr>
      <w:r>
        <w:t xml:space="preserve">If you can't commit to both, don't launch offline. You'll kill it before it works.</w:t>
      </w:r>
    </w:p>
    <w:bookmarkEnd w:id="20"/>
    <w:bookmarkStart w:id="21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Incrementality plan documented</w:t>
      </w:r>
      <w:r>
        <w:t xml:space="preserve"> </w:t>
      </w:r>
      <w:r>
        <w:t xml:space="preserve">— not optional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Brand-tracker baseline</w:t>
      </w:r>
      <w:r>
        <w:t xml:space="preserve"> </w:t>
      </w:r>
      <w:r>
        <w:t xml:space="preserve">before launch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Creative approval by brand + legal</w:t>
      </w:r>
      <w:r>
        <w:t xml:space="preserve"> </w:t>
      </w:r>
      <w:r>
        <w:t xml:space="preserve">— category risks (health claims, financial claims)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Geo-coverage verified</w:t>
      </w:r>
      <w:r>
        <w:t xml:space="preserve"> </w:t>
      </w:r>
      <w:r>
        <w:t xml:space="preserve">— not paying for markets without inventory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Frequency caps and suppression</w:t>
      </w:r>
      <w:r>
        <w:t xml:space="preserve"> </w:t>
      </w:r>
      <w:r>
        <w:t xml:space="preserve">in place for direct mail / CTV</w:t>
      </w:r>
    </w:p>
    <w:bookmarkEnd w:id="21"/>
    <w:bookmarkStart w:id="22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launch offline without incrementality plan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measure offline on last-click alone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scale offline before incrementality validates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skip brand-tracker baseline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budget for creative iteration</w:t>
      </w:r>
      <w:r>
        <w:t xml:space="preserve"> </w:t>
      </w:r>
      <w:r>
        <w:t xml:space="preserve">— fatigue is real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coordinate offline with digital</w:t>
      </w:r>
      <w:r>
        <w:t xml:space="preserve"> </w:t>
      </w:r>
      <w:r>
        <w:t xml:space="preserve">— offline amplifies digital, not replaces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run regional holdout</w:t>
      </w:r>
      <w:r>
        <w:t xml:space="preserve"> </w:t>
      </w:r>
      <w:r>
        <w:t xml:space="preserve">if geo-based channel</w:t>
      </w:r>
    </w:p>
    <w:bookmarkEnd w:id="22"/>
    <w:bookmarkStart w:id="23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20 articles on attribution + channel response; critical for offline measurement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creative strategy frameworks</w:t>
      </w:r>
    </w:p>
    <w:bookmarkEnd w:id="23"/>
    <w:bookmarkStart w:id="24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"Launch direct mail program for $80M DTC brand — trigger-based + cold mailing; $100K/mo test"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"Add CTV to digital-only media mix — $2M/year starting budget; Roku + Amazon Fire TV + YouTube CTV"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"Linear TV launch for $50M CPG brand — national cable + regional broadcast; $5M/year"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"Podcast advertising program for B2B SaaS — 10-15 operator-aligned shows; host-read focus; $500K/year"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"OOH test in 3 markets — digital-amplified billboards + brand-lift study"</w:t>
      </w:r>
    </w:p>
    <w:bookmarkEnd w:id="24"/>
    <w:bookmarkStart w:id="25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~/.claude/templates/growth-ecommerce/offline-media/resumption.md</w:t>
      </w:r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2026-04-15T22:46:39Z</dcterms:created>
  <dcterms:modified xsi:type="dcterms:W3CDTF">2026-04-15T22:46:39Z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