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22c3010f737b37d7b210b96301630a52f2ff76"/>
    <w:p>
      <w:pPr>
        <w:pStyle w:val="Heading1"/>
      </w:pPr>
      <w:r>
        <w:t xml:space="preserve">Offline / Traditional Media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 feasibility research</w:t>
      </w:r>
      <w:r>
        <w:t xml:space="preserve"> </w:t>
      </w:r>
      <w:r>
        <w:t xml:space="preserve">— should we launch TV / CTV / OOH / podcast / direct mail?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/ agency evaluation</w:t>
      </w:r>
      <w:r>
        <w:t xml:space="preserve"> </w:t>
      </w:r>
      <w:r>
        <w:t xml:space="preserve">— media-buying agencies, DM vendors, CTV platforms, podcast networks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Incrementality methodology</w:t>
      </w:r>
      <w:r>
        <w:t xml:space="preserve"> </w:t>
      </w:r>
      <w:r>
        <w:t xml:space="preserve">— geo holdout, matched-market, MMM specifics for offline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benchmarks</w:t>
      </w:r>
      <w:r>
        <w:t xml:space="preserve"> </w:t>
      </w:r>
      <w:r>
        <w:t xml:space="preserve">— CPM, response rates, ROAS benchmarks by channel +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Creative strategy research</w:t>
      </w:r>
      <w:r>
        <w:t xml:space="preserve"> </w:t>
      </w:r>
      <w:r>
        <w:t xml:space="preserve">— what formats, lengths, host-read vs. produced for podcasts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offline strategy teardown</w:t>
      </w:r>
      <w:r>
        <w:t xml:space="preserve"> </w:t>
      </w:r>
      <w:r>
        <w:t xml:space="preserve">— who's on TV, CTV, podcasts; how much and where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iHeartMedia / Triton / Edison Research</w:t>
      </w:r>
      <w:r>
        <w:t xml:space="preserve"> </w:t>
      </w:r>
      <w:r>
        <w:t xml:space="preserve">— audio + podcast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Magna Global / Group M / Publicis Groupe</w:t>
      </w:r>
      <w:r>
        <w:t xml:space="preserve"> </w:t>
      </w:r>
      <w:r>
        <w:t xml:space="preserve">— media-spend benchmarks + industry forecasts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Nielsen Scarborough</w:t>
      </w:r>
      <w:r>
        <w:t xml:space="preserve"> </w:t>
      </w:r>
      <w:r>
        <w:t xml:space="preserve">— demographic + consumption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OOH specialists</w:t>
      </w:r>
      <w:r>
        <w:t xml:space="preserve"> </w:t>
      </w:r>
      <w:r>
        <w:t xml:space="preserve">— OAAA (Outdoor Advertising Association of America), Vistar Media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DMA (Data &amp; Marketing Association)</w:t>
      </w:r>
      <w:r>
        <w:t xml:space="preserve"> </w:t>
      </w:r>
      <w:r>
        <w:t xml:space="preserve">— direct mail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CTV publisher reports</w:t>
      </w:r>
      <w:r>
        <w:t xml:space="preserve"> </w:t>
      </w:r>
      <w:r>
        <w:t xml:space="preserve">— Roku, Amazon Advertising, Samsung Ads, Hulu / Disney+ advertising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Haus, Measured, Recast</w:t>
      </w:r>
      <w:r>
        <w:t xml:space="preserve"> </w:t>
      </w:r>
      <w:r>
        <w:t xml:space="preserve">— attribution + incrementality methodology for offline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Broadcast network sales decks</w:t>
      </w:r>
    </w:p>
    <w:p>
      <w:pPr>
        <w:pStyle w:val="Compact"/>
        <w:numPr>
          <w:ilvl w:val="0"/>
          <w:numId w:val="1003"/>
        </w:numPr>
      </w:pPr>
      <w:r>
        <w:t xml:space="preserve">Agency-published "why TV works" marketing</w:t>
      </w:r>
    </w:p>
    <w:p>
      <w:pPr>
        <w:pStyle w:val="Compact"/>
        <w:numPr>
          <w:ilvl w:val="0"/>
          <w:numId w:val="1003"/>
        </w:numPr>
      </w:pPr>
      <w:r>
        <w:t xml:space="preserve">Generic OOH listicles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channel-feasibility"/>
    <w:p>
      <w:pPr>
        <w:pStyle w:val="Heading3"/>
      </w:pPr>
      <w:r>
        <w:t xml:space="preserve">For channel feasibility:</w:t>
      </w:r>
    </w:p>
    <w:p>
      <w:pPr>
        <w:pStyle w:val="Compact"/>
        <w:numPr>
          <w:ilvl w:val="0"/>
          <w:numId w:val="1004"/>
        </w:numPr>
      </w:pPr>
      <w:r>
        <w:t xml:space="preserve">Category benchmarks — has your category's peer brands used this channel at scale? Results?</w:t>
      </w:r>
    </w:p>
    <w:p>
      <w:pPr>
        <w:pStyle w:val="Compact"/>
        <w:numPr>
          <w:ilvl w:val="0"/>
          <w:numId w:val="1004"/>
        </w:numPr>
      </w:pPr>
      <w:r>
        <w:t xml:space="preserve">CPM + ROAS benchmarks at your scale band</w:t>
      </w:r>
    </w:p>
    <w:p>
      <w:pPr>
        <w:pStyle w:val="Compact"/>
        <w:numPr>
          <w:ilvl w:val="0"/>
          <w:numId w:val="1004"/>
        </w:numPr>
      </w:pPr>
      <w:r>
        <w:t xml:space="preserve">Attribution weakness — can you measure? Geo-holdout feasible?</w:t>
      </w:r>
    </w:p>
    <w:p>
      <w:pPr>
        <w:pStyle w:val="Compact"/>
        <w:numPr>
          <w:ilvl w:val="0"/>
          <w:numId w:val="1004"/>
        </w:numPr>
      </w:pPr>
      <w:r>
        <w:t xml:space="preserve">Creative production cost — in-house vs. agency</w:t>
      </w:r>
    </w:p>
    <w:p>
      <w:pPr>
        <w:pStyle w:val="Compact"/>
        <w:numPr>
          <w:ilvl w:val="0"/>
          <w:numId w:val="1004"/>
        </w:numPr>
      </w:pPr>
      <w:r>
        <w:t xml:space="preserve">Minimum viable scale in this channel</w:t>
      </w:r>
    </w:p>
    <w:p>
      <w:pPr>
        <w:pStyle w:val="Compact"/>
        <w:numPr>
          <w:ilvl w:val="0"/>
          <w:numId w:val="1004"/>
        </w:numPr>
      </w:pPr>
      <w:r>
        <w:t xml:space="preserve">Incrementality test published at peer brands</w:t>
      </w:r>
    </w:p>
    <w:p>
      <w:pPr>
        <w:pStyle w:val="Compact"/>
        <w:numPr>
          <w:ilvl w:val="0"/>
          <w:numId w:val="1004"/>
        </w:numPr>
      </w:pPr>
      <w:r>
        <w:t xml:space="preserve">Time-to-measurable-result</w:t>
      </w:r>
    </w:p>
    <w:bookmarkEnd w:id="11"/>
    <w:bookmarkStart w:id="12" w:name="for-vendor-evaluation"/>
    <w:p>
      <w:pPr>
        <w:pStyle w:val="Heading3"/>
      </w:pPr>
      <w:r>
        <w:t xml:space="preserve">For vendor evaluation:</w:t>
      </w:r>
    </w:p>
    <w:p>
      <w:pPr>
        <w:pStyle w:val="Compact"/>
        <w:numPr>
          <w:ilvl w:val="0"/>
          <w:numId w:val="1005"/>
        </w:numPr>
      </w:pPr>
      <w:r>
        <w:t xml:space="preserve">Platform / agency track record at your scale</w:t>
      </w:r>
    </w:p>
    <w:p>
      <w:pPr>
        <w:pStyle w:val="Compact"/>
        <w:numPr>
          <w:ilvl w:val="0"/>
          <w:numId w:val="1005"/>
        </w:numPr>
      </w:pPr>
      <w:r>
        <w:t xml:space="preserve">Pricing model + transparency (especially TV: programmatic vs. direct, markup + fees)</w:t>
      </w:r>
    </w:p>
    <w:p>
      <w:pPr>
        <w:pStyle w:val="Compact"/>
        <w:numPr>
          <w:ilvl w:val="0"/>
          <w:numId w:val="1005"/>
        </w:numPr>
      </w:pPr>
      <w:r>
        <w:t xml:space="preserve">Measurement + attribution capability</w:t>
      </w:r>
    </w:p>
    <w:p>
      <w:pPr>
        <w:pStyle w:val="Compact"/>
        <w:numPr>
          <w:ilvl w:val="0"/>
          <w:numId w:val="1005"/>
        </w:numPr>
      </w:pPr>
      <w:r>
        <w:t xml:space="preserve">Geo + demographic targeting depth</w:t>
      </w:r>
    </w:p>
    <w:p>
      <w:pPr>
        <w:pStyle w:val="Compact"/>
        <w:numPr>
          <w:ilvl w:val="0"/>
          <w:numId w:val="1005"/>
        </w:numPr>
      </w:pPr>
      <w:r>
        <w:t xml:space="preserve">Creative support (in-house vs. require your own)</w:t>
      </w:r>
    </w:p>
    <w:p>
      <w:pPr>
        <w:pStyle w:val="Compact"/>
        <w:numPr>
          <w:ilvl w:val="0"/>
          <w:numId w:val="1005"/>
        </w:numPr>
      </w:pPr>
      <w:r>
        <w:t xml:space="preserve">Customer references + published results</w:t>
      </w:r>
    </w:p>
    <w:p>
      <w:pPr>
        <w:pStyle w:val="Compact"/>
        <w:numPr>
          <w:ilvl w:val="0"/>
          <w:numId w:val="1005"/>
        </w:numPr>
      </w:pPr>
      <w:r>
        <w:t xml:space="preserve">Exit / switching cost</w:t>
      </w:r>
    </w:p>
    <w:bookmarkEnd w:id="12"/>
    <w:bookmarkStart w:id="13" w:name="for-incrementality-methodology"/>
    <w:p>
      <w:pPr>
        <w:pStyle w:val="Heading3"/>
      </w:pPr>
      <w:r>
        <w:t xml:space="preserve">For incrementality methodology:</w:t>
      </w:r>
    </w:p>
    <w:p>
      <w:pPr>
        <w:pStyle w:val="Compact"/>
        <w:numPr>
          <w:ilvl w:val="0"/>
          <w:numId w:val="1006"/>
        </w:numPr>
      </w:pPr>
      <w:r>
        <w:t xml:space="preserve">Geo-holdout design for your brand (regional variance? test-market design?)</w:t>
      </w:r>
    </w:p>
    <w:p>
      <w:pPr>
        <w:pStyle w:val="Compact"/>
        <w:numPr>
          <w:ilvl w:val="0"/>
          <w:numId w:val="1006"/>
        </w:numPr>
      </w:pPr>
      <w:r>
        <w:t xml:space="preserve">Matched-market methodology + when it works</w:t>
      </w:r>
    </w:p>
    <w:p>
      <w:pPr>
        <w:pStyle w:val="Compact"/>
        <w:numPr>
          <w:ilvl w:val="0"/>
          <w:numId w:val="1006"/>
        </w:numPr>
      </w:pPr>
      <w:r>
        <w:t xml:space="preserve">MMM integration — can the channel-specific data feed your MMM?</w:t>
      </w:r>
    </w:p>
    <w:p>
      <w:pPr>
        <w:pStyle w:val="Compact"/>
        <w:numPr>
          <w:ilvl w:val="0"/>
          <w:numId w:val="1006"/>
        </w:numPr>
      </w:pPr>
      <w:r>
        <w:t xml:space="preserve">Platform-provided measurement — which platforms have meaningful test tools?</w:t>
      </w:r>
    </w:p>
    <w:p>
      <w:pPr>
        <w:pStyle w:val="Compact"/>
        <w:numPr>
          <w:ilvl w:val="0"/>
          <w:numId w:val="1006"/>
        </w:numPr>
      </w:pPr>
      <w:r>
        <w:t xml:space="preserve">Brand-lift study design — Nielsen / Kantar / in-house</w:t>
      </w:r>
    </w:p>
    <w:bookmarkEnd w:id="13"/>
    <w:bookmarkStart w:id="14" w:name="for-competitor-teardown"/>
    <w:p>
      <w:pPr>
        <w:pStyle w:val="Heading3"/>
      </w:pPr>
      <w:r>
        <w:t xml:space="preserve">For competitor teardown:</w:t>
      </w:r>
    </w:p>
    <w:p>
      <w:pPr>
        <w:pStyle w:val="Compact"/>
        <w:numPr>
          <w:ilvl w:val="0"/>
          <w:numId w:val="1007"/>
        </w:numPr>
      </w:pPr>
      <w:r>
        <w:t xml:space="preserve">TV / CTV spend visibility (iSpot.tv, SMI data, analyst reports)</w:t>
      </w:r>
    </w:p>
    <w:p>
      <w:pPr>
        <w:pStyle w:val="Compact"/>
        <w:numPr>
          <w:ilvl w:val="0"/>
          <w:numId w:val="1007"/>
        </w:numPr>
      </w:pPr>
      <w:r>
        <w:t xml:space="preserve">OOH placement tracking (Vistar, Outfront, Clear Channel data)</w:t>
      </w:r>
    </w:p>
    <w:p>
      <w:pPr>
        <w:pStyle w:val="Compact"/>
        <w:numPr>
          <w:ilvl w:val="0"/>
          <w:numId w:val="1007"/>
        </w:numPr>
      </w:pPr>
      <w:r>
        <w:t xml:space="preserve">Podcast advertising visibility (Podscribe, Magellan, manual tracking)</w:t>
      </w:r>
    </w:p>
    <w:p>
      <w:pPr>
        <w:pStyle w:val="Compact"/>
        <w:numPr>
          <w:ilvl w:val="0"/>
          <w:numId w:val="1007"/>
        </w:numPr>
      </w:pPr>
      <w:r>
        <w:t xml:space="preserve">Direct mail tracking (Harvested from mailer-swap groups, operator reports)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20 articles, critical for offline attribution + incrementality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creative strategy frameworks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CTV landscape for $50M DTC brand — Roku vs. Amazon Fire TV vs. YouTube CTV vs. Hulu; CPM, targeting, measurement, typical ROAS"</w:t>
      </w:r>
    </w:p>
    <w:p>
      <w:pPr>
        <w:pStyle w:val="Compact"/>
        <w:numPr>
          <w:ilvl w:val="0"/>
          <w:numId w:val="1009"/>
        </w:numPr>
      </w:pPr>
      <w:r>
        <w:t xml:space="preserve">"Evaluate direct mail vendors for retargeting program — Lob / PostPilot / PFL / USPS Every Door Direct Mail — integration, pricing, targeting"</w:t>
      </w:r>
    </w:p>
    <w:p>
      <w:pPr>
        <w:pStyle w:val="Compact"/>
        <w:numPr>
          <w:ilvl w:val="0"/>
          <w:numId w:val="1009"/>
        </w:numPr>
      </w:pPr>
      <w:r>
        <w:t xml:space="preserve">"Research podcast advertising landscape for B2B SaaS — top 50 operator-aligned shows; CPMs; host-read benchmarks"</w:t>
      </w:r>
    </w:p>
    <w:p>
      <w:pPr>
        <w:pStyle w:val="Compact"/>
        <w:numPr>
          <w:ilvl w:val="0"/>
          <w:numId w:val="1009"/>
        </w:numPr>
      </w:pPr>
      <w:r>
        <w:t xml:space="preserve">"Research incrementality methodology for brands without geo-variance (national DTC with same SKU everywhere) — test alternatives, matched-market, ghost bidding"</w:t>
      </w:r>
    </w:p>
    <w:p>
      <w:pPr>
        <w:pStyle w:val="Compact"/>
        <w:numPr>
          <w:ilvl w:val="0"/>
          <w:numId w:val="1009"/>
        </w:numPr>
      </w:pPr>
      <w:r>
        <w:t xml:space="preserve">"Teardown of competitor offline strategy — $100M DTC brand's TV + podcast + OOH spend; markets, creative, measurement"</w:t>
      </w:r>
    </w:p>
    <w:p>
      <w:pPr>
        <w:pStyle w:val="Compact"/>
        <w:numPr>
          <w:ilvl w:val="0"/>
          <w:numId w:val="1009"/>
        </w:numPr>
      </w:pPr>
      <w:r>
        <w:t xml:space="preserve">"Research OOH measurement + attribution 2026 — programmatic OOH platforms (Vistar, Place Exchange), brand-lift studies, digital-amplification impact"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