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tention--ltv-program--bootstrap"/>
    <w:p>
      <w:pPr>
        <w:pStyle w:val="Heading1"/>
      </w:pPr>
      <w:r>
        <w:t xml:space="preserve">Retention / LTV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multi-session retention or LTV program — cohort optimization, churn intervention, win-back, subscription retention, or LTV:CAC improvement work.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Retention managers, data analysts, growth leaders at DTC, subscription, B2B SaaS, or marketplace businesses. Programs span 8-16 weeks for a focused retention rebuild or 12+ weeks for a full LTV modeling + intervention system.</w:t>
      </w:r>
    </w:p>
    <w:bookmarkEnd w:id="9"/>
    <w:bookmarkStart w:id="15" w:name="opinionated-defaults"/>
    <w:p>
      <w:pPr>
        <w:pStyle w:val="Heading2"/>
      </w:pPr>
      <w:r>
        <w:t xml:space="preserve">Opinionated defaults</w:t>
      </w:r>
    </w:p>
    <w:bookmarkStart w:id="10" w:name="ltv-measurement"/>
    <w:p>
      <w:pPr>
        <w:pStyle w:val="Heading3"/>
      </w:pPr>
      <w:r>
        <w:t xml:space="preserve">LTV measurement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Windowed LTV: 1yr / 2yr / 3yr.</w:t>
      </w:r>
      <w:r>
        <w:t xml:space="preserve"> </w:t>
      </w:r>
      <w:r>
        <w:t xml:space="preserve">Never "lifetime" — unknowable at decision-time and mathematically unbounded with tail noise.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Cohort analysis by acquisition month.</w:t>
      </w:r>
      <w:r>
        <w:t xml:space="preserve"> </w:t>
      </w:r>
      <w:r>
        <w:t xml:space="preserve">Everyone in the same cohort entered at the same point in seasonality, same promotions, same market.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curves: weekly for first 13 weeks, monthly thereafter.</w:t>
      </w:r>
      <w:r>
        <w:t xml:space="preserve"> </w:t>
      </w:r>
      <w:r>
        <w:t xml:space="preserve">Captures the critical early drop-off.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Segment LTV by channel + category + AOV.</w:t>
      </w:r>
      <w:r>
        <w:t xml:space="preserve"> </w:t>
      </w:r>
      <w:r>
        <w:t xml:space="preserve">Averages hide huge variance.</w:t>
      </w:r>
    </w:p>
    <w:bookmarkEnd w:id="10"/>
    <w:bookmarkStart w:id="11" w:name="ltvcac-targets"/>
    <w:p>
      <w:pPr>
        <w:pStyle w:val="Heading3"/>
      </w:pPr>
      <w:r>
        <w:t xml:space="preserve">LTV:CAC targets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Target: LTV:CAC ≥ 3:1 by month 12.</w:t>
      </w:r>
      <w:r>
        <w:t xml:space="preserve"> </w:t>
      </w:r>
      <w:r>
        <w:t xml:space="preserve">Lower ratios mean either payback is slow or unit economics are thin.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Payback period: &lt;12 months</w:t>
      </w:r>
      <w:r>
        <w:t xml:space="preserve"> </w:t>
      </w:r>
      <w:r>
        <w:t xml:space="preserve">for subscription; &lt;18 months for one-time purchase with repeat; &lt;6 months for SaaS with expansion.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New-customer CAC and LTV reported together, not separately</w:t>
      </w:r>
      <w:r>
        <w:t xml:space="preserve"> </w:t>
      </w:r>
      <w:r>
        <w:t xml:space="preserve">— they're the same decision.</w:t>
      </w:r>
    </w:p>
    <w:bookmarkEnd w:id="11"/>
    <w:bookmarkStart w:id="12" w:name="churn--disengagement"/>
    <w:p>
      <w:pPr>
        <w:pStyle w:val="Heading3"/>
      </w:pPr>
      <w:r>
        <w:t xml:space="preserve">Churn / disengagement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Churn signal: 60-day inactive (rolling)</w:t>
      </w:r>
      <w:r>
        <w:t xml:space="preserve"> </w:t>
      </w:r>
      <w:r>
        <w:t xml:space="preserve">for one-time purchase; 1 failed payment for subscription.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Early-warning: 30-day reduced engagement</w:t>
      </w:r>
      <w:r>
        <w:t xml:space="preserve"> </w:t>
      </w:r>
      <w:r>
        <w:t xml:space="preserve">triggers monitoring, not intervention yet.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Win-back: start at 60-day mark</w:t>
      </w:r>
      <w:r>
        <w:t xml:space="preserve">, escalate at 120-day and 180-day marks.</w:t>
      </w:r>
    </w:p>
    <w:bookmarkEnd w:id="12"/>
    <w:bookmarkStart w:id="13" w:name="intervention-discipline"/>
    <w:p>
      <w:pPr>
        <w:pStyle w:val="Heading3"/>
      </w:pPr>
      <w:r>
        <w:t xml:space="preserve">Intervention discipline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A/B test every intervention before rollout</w:t>
      </w:r>
      <w:r>
        <w:t xml:space="preserve"> </w:t>
      </w:r>
      <w:r>
        <w:t xml:space="preserve">— "common sense" retention tactics often backfire.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 on revenue, not engagement.</w:t>
      </w:r>
      <w:r>
        <w:t xml:space="preserve"> </w:t>
      </w:r>
      <w:r>
        <w:t xml:space="preserve">A metric like "email opens +50%" is meaningless if LTV is flat.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for self-selection.</w:t>
      </w:r>
      <w:r>
        <w:t xml:space="preserve"> </w:t>
      </w:r>
      <w:r>
        <w:t xml:space="preserve">"We emailed the engaged users and they bought more" is not an intervention result.</w:t>
      </w:r>
    </w:p>
    <w:bookmarkEnd w:id="13"/>
    <w:bookmarkStart w:id="14" w:name="segmentation"/>
    <w:p>
      <w:pPr>
        <w:pStyle w:val="Heading3"/>
      </w:pPr>
      <w:r>
        <w:t xml:space="preserve">Segmentation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RFM (Recency / Frequency / Monetary) + category + channel</w:t>
      </w:r>
      <w:r>
        <w:t xml:space="preserve"> </w:t>
      </w:r>
      <w:r>
        <w:t xml:space="preserve">as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treat all customers the same past 5K active users</w:t>
      </w:r>
      <w:r>
        <w:t xml:space="preserve"> </w:t>
      </w:r>
      <w:r>
        <w:t xml:space="preserve">— behavior differs enormously.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Identify predictors, not just descriptors.</w:t>
      </w:r>
      <w:r>
        <w:t xml:space="preserve"> </w:t>
      </w:r>
      <w:r>
        <w:t xml:space="preserve">"People who bought X and Y are likely to buy Z" &gt; "people buy stuff."</w:t>
      </w:r>
    </w:p>
    <w:bookmarkEnd w:id="14"/>
    <w:bookmarkEnd w:id="15"/>
    <w:bookmarkStart w:id="16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LTV definition:</w:t>
      </w:r>
      <w:r>
        <w:t xml:space="preserve"> </w:t>
      </w:r>
      <w:r>
        <w:t xml:space="preserve">what window? what segmentation?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LTV:CAC today</w:t>
      </w:r>
      <w:r>
        <w:t xml:space="preserve"> </w:t>
      </w:r>
      <w:r>
        <w:t xml:space="preserve">— by channel, by category, blended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Churn definition</w:t>
      </w:r>
      <w:r>
        <w:t xml:space="preserve"> </w:t>
      </w:r>
      <w:r>
        <w:t xml:space="preserve">— subscription (explicit cancel, failed payment, paused) or behavioral (N-day inactive)?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Cohort data availability</w:t>
      </w:r>
      <w:r>
        <w:t xml:space="preserve"> </w:t>
      </w:r>
      <w:r>
        <w:t xml:space="preserve">— can we pull by acquisition month × weekly retention × revenue?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retention programs</w:t>
      </w:r>
      <w:r>
        <w:t xml:space="preserve"> </w:t>
      </w:r>
      <w:r>
        <w:t xml:space="preserve">— loyalty, win-back, replenishment, subscription, ambassador?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Subscription component</w:t>
      </w:r>
      <w:r>
        <w:t xml:space="preserve"> </w:t>
      </w:r>
      <w:r>
        <w:t xml:space="preserve">— if yes, what cadence, churn rate, recovery rate?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Customer-support data</w:t>
      </w:r>
      <w:r>
        <w:t xml:space="preserve"> </w:t>
      </w:r>
      <w:r>
        <w:t xml:space="preserve">— are tickets tagged with reason codes? Available to this program?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Returns / refund data</w:t>
      </w:r>
      <w:r>
        <w:t xml:space="preserve"> </w:t>
      </w:r>
      <w:r>
        <w:t xml:space="preserve">— is this a big component of churn?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NPS / CSAT</w:t>
      </w:r>
      <w:r>
        <w:t xml:space="preserve"> </w:t>
      </w:r>
      <w:r>
        <w:t xml:space="preserve">— any measurement, recent results?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Technical stack</w:t>
      </w:r>
      <w:r>
        <w:t xml:space="preserve"> </w:t>
      </w:r>
      <w:r>
        <w:t xml:space="preserve">— warehouse, CDP, loyalty platform, subscription platform</w:t>
      </w:r>
    </w:p>
    <w:bookmarkEnd w:id="16"/>
    <w:bookmarkStart w:id="17" w:name="Xaa2a273e4750a1435690af5d11ce6dcfdc29df0"/>
    <w:p>
      <w:pPr>
        <w:pStyle w:val="Heading2"/>
      </w:pPr>
      <w:r>
        <w:t xml:space="preserve">Step 2 — Milestone template (12-week program)</w:t>
      </w:r>
    </w:p>
    <w:p>
      <w:pPr>
        <w:pStyle w:val="SourceCode"/>
      </w:pPr>
      <w:r>
        <w:rPr>
          <w:rStyle w:val="FunctionTok"/>
        </w:rPr>
        <w:t xml:space="preserve">### M1 — Cohort Data Build + Baseline Analysis (week 1-2)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cohort retention curves; LTV by window + segment; baseline churn rate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 matches bank / subscription system; cohorts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</w:t>
      </w:r>
      <w:r>
        <w:br/>
      </w:r>
      <w:r>
        <w:br/>
      </w:r>
      <w:r>
        <w:rPr>
          <w:rStyle w:val="FunctionTok"/>
        </w:rPr>
        <w:t xml:space="preserve">### M2 — Segmentation Model Build (week 2-3)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RFM + category + channel segments; segment-level LTV + retention + churn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every customer tagged; segment counts + economics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M3 — Retention Driver Analysis (week 3-4)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top-5 drivers of retention (and churn); evidence + statistics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findings cross-validated with customer-support reasons, surveys, behavioral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M4 — Intervention Program Design (week 4-5)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3-5 intervention concepts with hypothesis + KPI + design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each intervention has control group design; stats power calculated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5</w:t>
      </w:r>
      <w:r>
        <w:br/>
      </w:r>
      <w:r>
        <w:br/>
      </w:r>
      <w:r>
        <w:rPr>
          <w:rStyle w:val="FunctionTok"/>
        </w:rPr>
        <w:t xml:space="preserve">### M5 — A/B Test Launch (week 5-10)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top-3 interventions running with proper controls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sample size adequate; variant allocation even; KPI logged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M6 — Systematic LTV Lift Program (week 10-12)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winners rolled out; ongoing measurement + iteration cadence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documented LTV lift vs. control; program running without external help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12</w:t>
      </w:r>
    </w:p>
    <w:bookmarkEnd w:id="17"/>
    <w:bookmarkStart w:id="18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Retention is earned, not won.</w:t>
      </w:r>
    </w:p>
    <w:p>
      <w:pPr>
        <w:pStyle w:val="BlockText"/>
      </w:pPr>
      <w:r>
        <w:t xml:space="preserve">The best retention program is a product that solves a recurring problem. Everything else — email, SMS, loyalty programs, win-back offers — is marketing on top of that core truth. If the product only works once, retention marketing will extend purchase windows modestly but cannot create repeat demand where none exists.</w:t>
      </w:r>
    </w:p>
    <w:p>
      <w:pPr>
        <w:pStyle w:val="BlockText"/>
      </w:pPr>
      <w:r>
        <w:t xml:space="preserve">This reframes what retention work actually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Identify which customers find repeat value</w:t>
      </w:r>
      <w:r>
        <w:t xml:space="preserve"> </w:t>
      </w:r>
      <w:r>
        <w:t xml:space="preserve">(segmentation + LTV modeling)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Help them buy again without friction</w:t>
      </w:r>
      <w:r>
        <w:t xml:space="preserve"> </w:t>
      </w:r>
      <w:r>
        <w:t xml:space="preserve">(replenishment, subscription, easy-reorder)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Don't over-market to customers who don't find repeat value</w:t>
      </w:r>
      <w:r>
        <w:t xml:space="preserve"> </w:t>
      </w:r>
      <w:r>
        <w:t xml:space="preserve">(suppression, win-back timing)</w:t>
      </w:r>
    </w:p>
    <w:p>
      <w:pPr>
        <w:pStyle w:val="BlockText"/>
      </w:pPr>
      <w:r>
        <w:t xml:space="preserve">A 15% repeat rate with a profitable cohort beats a 35% artificial repeat rate bought with heavy discounts.</w:t>
      </w:r>
    </w:p>
    <w:bookmarkEnd w:id="18"/>
    <w:bookmarkStart w:id="19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Cohort data integrity:</w:t>
      </w:r>
      <w:r>
        <w:t xml:space="preserve"> </w:t>
      </w:r>
      <w:r>
        <w:t xml:space="preserve">cohort revenue sums match finance revenue within ±2%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Segmentation coverage:</w:t>
      </w:r>
      <w:r>
        <w:t xml:space="preserve"> </w:t>
      </w:r>
      <w:r>
        <w:t xml:space="preserve">100% of customers tagged; no orphan segment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integrity:</w:t>
      </w:r>
      <w:r>
        <w:t xml:space="preserve"> </w:t>
      </w:r>
      <w:r>
        <w:t xml:space="preserve">variant assignment verified; exposure logged; sample size adequate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KPI tracking:</w:t>
      </w:r>
      <w:r>
        <w:t xml:space="preserve"> </w:t>
      </w:r>
      <w:r>
        <w:t xml:space="preserve">revenue, retention %, repeat rate tracked alongside engagement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 group preserved:</w:t>
      </w:r>
      <w:r>
        <w:t xml:space="preserve"> </w:t>
      </w:r>
      <w:r>
        <w:t xml:space="preserve">never mix treatment and control in downstream analyses</w:t>
      </w:r>
    </w:p>
    <w:bookmarkEnd w:id="19"/>
    <w:bookmarkStart w:id="20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declare a retention win from engagement metrics alone</w:t>
      </w:r>
      <w:r>
        <w:t xml:space="preserve"> </w:t>
      </w:r>
      <w:r>
        <w:t xml:space="preserve">— show revenue impact or it didn't happen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design a retention program without segment analysis</w:t>
      </w:r>
      <w:r>
        <w:t xml:space="preserve"> </w:t>
      </w:r>
      <w:r>
        <w:t xml:space="preserve">— you'll push value-destroying interventions to valuable segments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extrapolate short-window LTV to "lifetime"</w:t>
      </w:r>
      <w:r>
        <w:t xml:space="preserve"> </w:t>
      </w:r>
      <w:r>
        <w:t xml:space="preserve">— use 1yr / 2yr / 3yr windows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Never run a retention intervention without a control group</w:t>
      </w:r>
      <w:r>
        <w:t xml:space="preserve"> </w:t>
      </w:r>
      <w:r>
        <w:t xml:space="preserve">— self-selection bias will fake a result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report LTV:CAC together</w:t>
      </w:r>
      <w:r>
        <w:t xml:space="preserve"> </w:t>
      </w:r>
      <w:r>
        <w:t xml:space="preserve">with the channel mix that drove each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segment churn investigation</w:t>
      </w:r>
      <w:r>
        <w:t xml:space="preserve"> </w:t>
      </w:r>
      <w:r>
        <w:t xml:space="preserve">— blended churn hides the segments with the problems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Always document intervention hypothesis</w:t>
      </w:r>
      <w:r>
        <w:t xml:space="preserve"> </w:t>
      </w:r>
      <w:r>
        <w:t xml:space="preserve">before launch</w:t>
      </w:r>
    </w:p>
    <w:bookmarkEnd w:id="20"/>
    <w:bookmarkStart w:id="21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relevant for channel-LTV analysis and retention-curve modeling (Hill curves apply conceptually to retention)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scoring and segmentation frameworks</w:t>
      </w:r>
    </w:p>
    <w:bookmarkEnd w:id="21"/>
    <w:bookmarkStart w:id="22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"Improve LTV:CAC from 2.1:1 to 3:1 for DTC beauty brand over 12 weeks via targeted retention interventions"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"Subscription retention program for CPG skincare — reduce Month-3 churn from 18% to 10%"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"Diagnose LTV decline — 1yr LTV dropped from $280 to $210 over last 4 quarters; investigate + remediate"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"Win-back program launch — target 15% reactivation rate on 60-day-inactive segment"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"Segment-level LTV modeling for marketplace; identify top 20% LTV cohorts for retention focus"</w:t>
      </w:r>
    </w:p>
    <w:bookmarkEnd w:id="22"/>
    <w:bookmarkStart w:id="23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~/.claude/templates/growth-ecommerce/retention-ltv/resumption.md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