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tention--ltv--deep-research-template"/>
    <w:p>
      <w:pPr>
        <w:pStyle w:val="Heading1"/>
      </w:pPr>
      <w:r>
        <w:t xml:space="preserve">Retention / LTV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LTV:CAC benchmarks</w:t>
      </w:r>
      <w:r>
        <w:t xml:space="preserve"> </w:t>
      </w:r>
      <w:r>
        <w:t xml:space="preserve">— what's typical for your vertical / stage / business model?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tool evaluation</w:t>
      </w:r>
      <w:r>
        <w:t xml:space="preserve"> </w:t>
      </w:r>
      <w:r>
        <w:t xml:space="preserve">— Retention.com / Churnkey / ProfitWell / Churnbuster / Klaviyo native / custom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Loyalty program research</w:t>
      </w:r>
      <w:r>
        <w:t xml:space="preserve"> </w:t>
      </w:r>
      <w:r>
        <w:t xml:space="preserve">— Smile / Yotpo Loyalty / LoyaltyLion / Stamped / Rise.ai / custom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retention benchmarks</w:t>
      </w:r>
      <w:r>
        <w:t xml:space="preserve"> </w:t>
      </w:r>
      <w:r>
        <w:t xml:space="preserve">— monthly churn by category, win-back effectiveness, pause-vs-cancel dynamics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LTV modeling methodology</w:t>
      </w:r>
      <w:r>
        <w:t xml:space="preserve"> </w:t>
      </w:r>
      <w:r>
        <w:t xml:space="preserve">— probabilistic vs. deterministic; Shifted Beta Geometric vs. Pareto/NBD vs. simple cohort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retention teardown</w:t>
      </w:r>
      <w:r>
        <w:t xml:space="preserve"> </w:t>
      </w:r>
      <w:r>
        <w:t xml:space="preserve">— what are category leaders doing to retain?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</w:t>
      </w:r>
      <w:r>
        <w:t xml:space="preserve"> </w:t>
      </w:r>
      <w:r>
        <w:t xml:space="preserve">— Peter Fader's work on BTYD models; Sunil Gupta on LTV; Daniel McCarthy on recurring-revenue modeling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Public-company cohort disclosures</w:t>
      </w:r>
      <w:r>
        <w:t xml:space="preserve"> </w:t>
      </w:r>
      <w:r>
        <w:t xml:space="preserve">— in S-1 filings and earnings decks (Warby Parker, Allbirds, Figs, Olaplex, etc. have published cohort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research</w:t>
      </w:r>
      <w:r>
        <w:t xml:space="preserve"> </w:t>
      </w:r>
      <w:r>
        <w:t xml:space="preserve">— Lenny's Newsletter (PLG retention), Bessemer Cloud Index (SaaS retention benchmarks), Battery OpenCloud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Category-specific benchmarks</w:t>
      </w:r>
      <w:r>
        <w:t xml:space="preserve"> </w:t>
      </w:r>
      <w:r>
        <w:t xml:space="preserve">— Recharge (subscription), Bold (subscription), Shopify reports (DTC)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Podcasts</w:t>
      </w:r>
      <w:r>
        <w:t xml:space="preserve"> </w:t>
      </w:r>
      <w:r>
        <w:t xml:space="preserve">— Lenny's Podcast (PLG), Operators (DTC), 2X eCommerce (DTC)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Generic "how to improve retention" listicles</w:t>
      </w:r>
    </w:p>
    <w:p>
      <w:pPr>
        <w:pStyle w:val="Compact"/>
        <w:numPr>
          <w:ilvl w:val="0"/>
          <w:numId w:val="1003"/>
        </w:numPr>
      </w:pPr>
      <w:r>
        <w:t xml:space="preserve">Loyalty-platform vendor marketing (treat as positioning)</w:t>
      </w:r>
    </w:p>
    <w:p>
      <w:pPr>
        <w:pStyle w:val="Compact"/>
        <w:numPr>
          <w:ilvl w:val="0"/>
          <w:numId w:val="1003"/>
        </w:numPr>
      </w:pPr>
      <w:r>
        <w:t xml:space="preserve">AI-generated LinkedIn "10 retention hacks"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category-ltv-benchmarks"/>
    <w:p>
      <w:pPr>
        <w:pStyle w:val="Heading3"/>
      </w:pPr>
      <w:r>
        <w:t xml:space="preserve">For category LTV benchmarks:</w:t>
      </w:r>
    </w:p>
    <w:p>
      <w:pPr>
        <w:pStyle w:val="Compact"/>
        <w:numPr>
          <w:ilvl w:val="0"/>
          <w:numId w:val="1004"/>
        </w:numPr>
      </w:pPr>
      <w:r>
        <w:t xml:space="preserve">Median 1yr / 2yr / 3yr LTV by category</w:t>
      </w:r>
    </w:p>
    <w:p>
      <w:pPr>
        <w:pStyle w:val="Compact"/>
        <w:numPr>
          <w:ilvl w:val="0"/>
          <w:numId w:val="1004"/>
        </w:numPr>
      </w:pPr>
      <w:r>
        <w:t xml:space="preserve">Typical LTV:CAC ratios that survive — public company data</w:t>
      </w:r>
    </w:p>
    <w:p>
      <w:pPr>
        <w:pStyle w:val="Compact"/>
        <w:numPr>
          <w:ilvl w:val="0"/>
          <w:numId w:val="1004"/>
        </w:numPr>
      </w:pPr>
      <w:r>
        <w:t xml:space="preserve">Cohort retention curves — week 1 / week 12 / month 12 for your vertical</w:t>
      </w:r>
    </w:p>
    <w:p>
      <w:pPr>
        <w:pStyle w:val="Compact"/>
        <w:numPr>
          <w:ilvl w:val="0"/>
          <w:numId w:val="1004"/>
        </w:numPr>
      </w:pPr>
      <w:r>
        <w:t xml:space="preserve">New-customer vs. repeat-customer ratio at healthy companies</w:t>
      </w:r>
    </w:p>
    <w:p>
      <w:pPr>
        <w:pStyle w:val="Compact"/>
        <w:numPr>
          <w:ilvl w:val="0"/>
          <w:numId w:val="1004"/>
        </w:numPr>
      </w:pPr>
      <w:r>
        <w:t xml:space="preserve">Seasonality in cohort quality — Q4 cohorts vs. mid-year cohorts</w:t>
      </w:r>
    </w:p>
    <w:p>
      <w:pPr>
        <w:pStyle w:val="Compact"/>
        <w:numPr>
          <w:ilvl w:val="0"/>
          <w:numId w:val="1004"/>
        </w:numPr>
      </w:pPr>
      <w:r>
        <w:t xml:space="preserve">Channel-level LTV variance — paid social vs. paid search vs. organic vs. referral</w:t>
      </w:r>
    </w:p>
    <w:bookmarkEnd w:id="11"/>
    <w:bookmarkStart w:id="12" w:name="for-subscription-retention-research"/>
    <w:p>
      <w:pPr>
        <w:pStyle w:val="Heading3"/>
      </w:pPr>
      <w:r>
        <w:t xml:space="preserve">For subscription retention research:</w:t>
      </w:r>
    </w:p>
    <w:p>
      <w:pPr>
        <w:pStyle w:val="Compact"/>
        <w:numPr>
          <w:ilvl w:val="0"/>
          <w:numId w:val="1005"/>
        </w:numPr>
      </w:pPr>
      <w:r>
        <w:t xml:space="preserve">Monthly churn rate benchmarks — CPG, beauty, coffee, meal kits, pet, SaaS</w:t>
      </w:r>
    </w:p>
    <w:p>
      <w:pPr>
        <w:pStyle w:val="Compact"/>
        <w:numPr>
          <w:ilvl w:val="0"/>
          <w:numId w:val="1005"/>
        </w:numPr>
      </w:pPr>
      <w:r>
        <w:t xml:space="preserve">Pause-rate benchmarks (when offered) — what % pause vs. cancel</w:t>
      </w:r>
    </w:p>
    <w:p>
      <w:pPr>
        <w:pStyle w:val="Compact"/>
        <w:numPr>
          <w:ilvl w:val="0"/>
          <w:numId w:val="1005"/>
        </w:numPr>
      </w:pPr>
      <w:r>
        <w:t xml:space="preserve">Win-back rates — what % return within 30 / 90 / 180 days</w:t>
      </w:r>
    </w:p>
    <w:p>
      <w:pPr>
        <w:pStyle w:val="Compact"/>
        <w:numPr>
          <w:ilvl w:val="0"/>
          <w:numId w:val="1005"/>
        </w:numPr>
      </w:pPr>
      <w:r>
        <w:t xml:space="preserve">Price increase impact — churn elasticity by category</w:t>
      </w:r>
    </w:p>
    <w:p>
      <w:pPr>
        <w:pStyle w:val="Compact"/>
        <w:numPr>
          <w:ilvl w:val="0"/>
          <w:numId w:val="1005"/>
        </w:numPr>
      </w:pPr>
      <w:r>
        <w:t xml:space="preserve">Cohort-quality benchmarks — what's "good" first-month retention</w:t>
      </w:r>
    </w:p>
    <w:p>
      <w:pPr>
        <w:pStyle w:val="Compact"/>
        <w:numPr>
          <w:ilvl w:val="0"/>
          <w:numId w:val="1005"/>
        </w:numPr>
      </w:pPr>
      <w:r>
        <w:t xml:space="preserve">Subscription-model variant results — subscribe-and-save vs. committed vs. flex</w:t>
      </w:r>
    </w:p>
    <w:bookmarkEnd w:id="12"/>
    <w:bookmarkStart w:id="13" w:name="for-loyalty-program-evaluation"/>
    <w:p>
      <w:pPr>
        <w:pStyle w:val="Heading3"/>
      </w:pPr>
      <w:r>
        <w:t xml:space="preserve">For loyalty program evaluation:</w:t>
      </w:r>
    </w:p>
    <w:p>
      <w:pPr>
        <w:pStyle w:val="Compact"/>
        <w:numPr>
          <w:ilvl w:val="0"/>
          <w:numId w:val="1006"/>
        </w:numPr>
      </w:pPr>
      <w:r>
        <w:t xml:space="preserve">Measured LTV lift at peer brands — not vanity engagement, real revenue</w:t>
      </w:r>
    </w:p>
    <w:p>
      <w:pPr>
        <w:pStyle w:val="Compact"/>
        <w:numPr>
          <w:ilvl w:val="0"/>
          <w:numId w:val="1006"/>
        </w:numPr>
      </w:pPr>
      <w:r>
        <w:t xml:space="preserve">Pricing model comparison — per-member / flat / revenue-share</w:t>
      </w:r>
    </w:p>
    <w:p>
      <w:pPr>
        <w:pStyle w:val="Compact"/>
        <w:numPr>
          <w:ilvl w:val="0"/>
          <w:numId w:val="1006"/>
        </w:numPr>
      </w:pPr>
      <w:r>
        <w:t xml:space="preserve">Feature set — tiers, referrals, reviews, points, VIP</w:t>
      </w:r>
    </w:p>
    <w:p>
      <w:pPr>
        <w:pStyle w:val="Compact"/>
        <w:numPr>
          <w:ilvl w:val="0"/>
          <w:numId w:val="1006"/>
        </w:numPr>
      </w:pPr>
      <w:r>
        <w:t xml:space="preserve">Integration depth — Shopify / Klaviyo / Yotpo / Gorgias</w:t>
      </w:r>
    </w:p>
    <w:p>
      <w:pPr>
        <w:pStyle w:val="Compact"/>
        <w:numPr>
          <w:ilvl w:val="0"/>
          <w:numId w:val="1006"/>
        </w:numPr>
      </w:pPr>
      <w:r>
        <w:t xml:space="preserve">Time-to-value — realistic weeks from launch to measurable lift</w:t>
      </w:r>
    </w:p>
    <w:p>
      <w:pPr>
        <w:pStyle w:val="Compact"/>
        <w:numPr>
          <w:ilvl w:val="0"/>
          <w:numId w:val="1006"/>
        </w:numPr>
      </w:pPr>
      <w:r>
        <w:t xml:space="preserve">Exit cost — member-data portability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{{KNOWLEDGE_BASE_ROOT}}/mmm-and-response-curves/</w:t>
      </w:r>
      <w:r>
        <w:t xml:space="preserve"> </w:t>
      </w:r>
      <w:r>
        <w:t xml:space="preserve">for LTV modeling + retention-curve mathematics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{{KNOWLEDGE_BASE_ROOT}}/product-research-and-competitive-intelligence/</w:t>
      </w:r>
      <w:r>
        <w:t xml:space="preserve"> </w:t>
      </w:r>
      <w:r>
        <w:t xml:space="preserve">for segmentation frameworks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"Research LTV:CAC benchmarks for premium DTC beauty brands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</m:oMath>
      <w:r>
        <w:t xml:space="preserve">50M revenue — 1yr LTV, payback period, repeat-purchase rate by cohort month"</w:t>
      </w:r>
    </w:p>
    <w:p>
      <w:pPr>
        <w:pStyle w:val="Compact"/>
        <w:numPr>
          <w:ilvl w:val="0"/>
          <w:numId w:val="1008"/>
        </w:numPr>
      </w:pPr>
      <w:r>
        <w:t xml:space="preserve">"Research subscription churn benchmarks for CPG beauty subscription boxes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</m:oMath>
      <w:r>
        <w:t xml:space="preserve">60 AOV — Month-1, Month-3, Month-12 retention curves"</w:t>
      </w:r>
    </w:p>
    <w:p>
      <w:pPr>
        <w:pStyle w:val="Compact"/>
        <w:numPr>
          <w:ilvl w:val="0"/>
          <w:numId w:val="1008"/>
        </w:numPr>
      </w:pPr>
      <w:r>
        <w:t xml:space="preserve">"Evaluate LoyaltyLion vs. Yotpo Loyalty vs. Smile for $25M DTC brand — feature set, pricing, measured LTV impact at published case-study brands"</w:t>
      </w:r>
    </w:p>
    <w:p>
      <w:pPr>
        <w:pStyle w:val="Compact"/>
        <w:numPr>
          <w:ilvl w:val="0"/>
          <w:numId w:val="1008"/>
        </w:numPr>
      </w:pPr>
      <w:r>
        <w:t xml:space="preserve">"Research BTYD model performance (Shifted Beta Geometric, Pareto/NBD) at ecommerce scale — when does it outperform simple cohort analysis, what's the data requirement?"</w:t>
      </w:r>
    </w:p>
    <w:p>
      <w:pPr>
        <w:pStyle w:val="Compact"/>
        <w:numPr>
          <w:ilvl w:val="0"/>
          <w:numId w:val="1008"/>
        </w:numPr>
      </w:pPr>
      <w:r>
        <w:t xml:space="preserve">"Research retention strategies at 5 category-leading DTC brands (Allbirds, Warby Parker, Figs, Olaplex, Olipop) — pull from S-1s and earnings disclosures"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