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ubscription--loyalty-program--bootstrap"/>
    <w:p>
      <w:pPr>
        <w:pStyle w:val="Heading1"/>
      </w:pPr>
      <w:r>
        <w:t xml:space="preserve">Subscription / Loyalty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launching or overhauling a subscription program (subscribe-and-save, committed, box) or loyalty program (points, tiers, referral, VIP).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Growth / retention / ecommerce leaders at DTC / CPG / consumer brands launching subscription or loyalty for the first time, or overhauling an underperforming program. Subscription programs: 12-16 weeks to launch + ongoing iteration. Loyalty programs: 8-12 weeks to launch + 6+ months to mature.</w:t>
      </w:r>
    </w:p>
    <w:bookmarkEnd w:id="9"/>
    <w:bookmarkStart w:id="16" w:name="opinionated-defaults"/>
    <w:p>
      <w:pPr>
        <w:pStyle w:val="Heading2"/>
      </w:pPr>
      <w:r>
        <w:t xml:space="preserve">Opinionated defaults</w:t>
      </w:r>
    </w:p>
    <w:bookmarkStart w:id="10" w:name="subscription-model-choice"/>
    <w:p>
      <w:pPr>
        <w:pStyle w:val="Heading3"/>
      </w:pPr>
      <w:r>
        <w:t xml:space="preserve">Subscription model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Subscribe-and-Save (discount-for-repeat):</w:t>
      </w:r>
      <w:r>
        <w:t xml:space="preserve"> </w:t>
      </w:r>
      <w:r>
        <w:t xml:space="preserve">default for CPG replenishables (coffee, skincare, pet food)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Committed subscription (locked duration):</w:t>
      </w:r>
      <w:r>
        <w:t xml:space="preserve"> </w:t>
      </w:r>
      <w:r>
        <w:t xml:space="preserve">only with compelling value (e.g., curation, exclusivity)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Flex (skip/swap/pause freely):</w:t>
      </w:r>
      <w:r>
        <w:t xml:space="preserve"> </w:t>
      </w:r>
      <w:r>
        <w:t xml:space="preserve">highest LTV model but requires pricing power; churn hides if not measured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box (curated):</w:t>
      </w:r>
      <w:r>
        <w:t xml:space="preserve"> </w:t>
      </w:r>
      <w:r>
        <w:t xml:space="preserve">highest acquisition cost, hardest to scale; only for brands with strong creative</w:t>
      </w:r>
    </w:p>
    <w:bookmarkEnd w:id="10"/>
    <w:bookmarkStart w:id="11" w:name="subscription-measurement"/>
    <w:p>
      <w:pPr>
        <w:pStyle w:val="Heading3"/>
      </w:pPr>
      <w:r>
        <w:t xml:space="preserve">Subscription measurement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active subscribers as primary metric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Voluntary churn (cancel) vs. involuntary (payment fail) separated</w:t>
      </w:r>
      <w:r>
        <w:t xml:space="preserve"> </w:t>
      </w:r>
      <w:r>
        <w:t xml:space="preserve">— different interventions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retention:</w:t>
      </w:r>
      <w:r>
        <w:t xml:space="preserve"> </w:t>
      </w:r>
      <w:r>
        <w:t xml:space="preserve">(active subs month-end) / (active subs month-start); report monthly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Cohort retention curves</w:t>
      </w:r>
      <w:r>
        <w:t xml:space="preserve"> </w:t>
      </w:r>
      <w:r>
        <w:t xml:space="preserve">— monthly cohorts; retention measured at M1 / M3 / M6 / M12</w:t>
      </w:r>
    </w:p>
    <w:bookmarkEnd w:id="11"/>
    <w:bookmarkStart w:id="12" w:name="dunning--payment-recovery"/>
    <w:p>
      <w:pPr>
        <w:pStyle w:val="Heading3"/>
      </w:pPr>
      <w:r>
        <w:t xml:space="preserve">Dunning / payment recovery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Failed-payment retry schedule:</w:t>
      </w:r>
      <w:r>
        <w:t xml:space="preserve"> </w:t>
      </w:r>
      <w:r>
        <w:t xml:space="preserve">Day 1 / Day 3 / Day 7 / Day 14 (Stripe's Smart Retries or equivalent)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Recovery target: 40-60% of involuntary churn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Communication: email + SMS at each retry;</w:t>
      </w:r>
      <w:r>
        <w:t xml:space="preserve"> </w:t>
      </w:r>
      <w:r>
        <w:t xml:space="preserve">gentle tone, not collections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method update flow:</w:t>
      </w:r>
      <w:r>
        <w:t xml:space="preserve"> </w:t>
      </w:r>
      <w:r>
        <w:t xml:space="preserve">one-click easy; the #1 recovery lever</w:t>
      </w:r>
    </w:p>
    <w:bookmarkEnd w:id="12"/>
    <w:bookmarkStart w:id="13" w:name="loyalty-program-design"/>
    <w:p>
      <w:pPr>
        <w:pStyle w:val="Heading3"/>
      </w:pPr>
      <w:r>
        <w:t xml:space="preserve">Loyalty program design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Points-to-value ratio: typical 1¢ per point</w:t>
      </w:r>
      <w:r>
        <w:t xml:space="preserve"> </w:t>
      </w:r>
      <w:r>
        <w:t xml:space="preserve">(10,000 points = $100); higher dilutes perceived value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Earning rate: 1-2% of spend typical;</w:t>
      </w:r>
      <w:r>
        <w:t xml:space="preserve"> </w:t>
      </w:r>
      <w:r>
        <w:t xml:space="preserve">higher for VIP tier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Tier design:</w:t>
      </w:r>
      <w:r>
        <w:t xml:space="preserve"> </w:t>
      </w:r>
      <w:r>
        <w:t xml:space="preserve">3-4 tiers; thresholds calibrated so most engaged customers reach tier 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 launch loyalty without exit plan</w:t>
      </w:r>
      <w:r>
        <w:t xml:space="preserve"> </w:t>
      </w:r>
      <w:r>
        <w:t xml:space="preserve">— retiring a loyalty program is operationally expensive and reputation-damaging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Measure ROI against incremental revenue, not gross revenue</w:t>
      </w:r>
      <w:r>
        <w:t xml:space="preserve"> </w:t>
      </w:r>
      <w:r>
        <w:t xml:space="preserve">— loyalty must create new spend, not discount existing</w:t>
      </w:r>
    </w:p>
    <w:bookmarkEnd w:id="13"/>
    <w:bookmarkStart w:id="14" w:name="referral-programs"/>
    <w:p>
      <w:pPr>
        <w:pStyle w:val="Heading3"/>
      </w:pPr>
      <w:r>
        <w:t xml:space="preserve">Referral programs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Dual-sided incentive:</w:t>
      </w:r>
      <w:r>
        <w:t xml:space="preserve"> </w:t>
      </w:r>
      <w:r>
        <w:t xml:space="preserve">referrer gets X, referee gets Y — both should be meaningful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Payout trigger:</w:t>
      </w:r>
      <w:r>
        <w:t xml:space="preserve"> </w:t>
      </w:r>
      <w:r>
        <w:t xml:space="preserve">first purchase by referee, not signup (prevents fraud)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Fraud detection:</w:t>
      </w:r>
      <w:r>
        <w:t xml:space="preserve"> </w:t>
      </w:r>
      <w:r>
        <w:t xml:space="preserve">same IP, same device, same email pattern = review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new-customer referral CAC vs. paid channel CAC; loyalty ROI includes referral performance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Promote referral at peak-delight moments:</w:t>
      </w:r>
      <w:r>
        <w:t xml:space="preserve"> </w:t>
      </w:r>
      <w:r>
        <w:t xml:space="preserve">post-purchase, after review, after positive support interaction</w:t>
      </w:r>
    </w:p>
    <w:bookmarkEnd w:id="14"/>
    <w:bookmarkStart w:id="15" w:name="vip--top-tier-discipline"/>
    <w:p>
      <w:pPr>
        <w:pStyle w:val="Heading3"/>
      </w:pPr>
      <w:r>
        <w:t xml:space="preserve">VIP / top-tier discipline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Quarterly touch minimum</w:t>
      </w:r>
      <w:r>
        <w:t xml:space="preserve"> </w:t>
      </w:r>
      <w:r>
        <w:t xml:space="preserve">for top-tier VIPs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Early access, exclusive product, private events</w:t>
      </w:r>
      <w:r>
        <w:t xml:space="preserve"> </w:t>
      </w:r>
      <w:r>
        <w:t xml:space="preserve">— experience beats discount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VIP tier should be &lt;5% of customer base</w:t>
      </w:r>
      <w:r>
        <w:t xml:space="preserve"> </w:t>
      </w:r>
      <w:r>
        <w:t xml:space="preserve">— dilution hurts positioning</w:t>
      </w:r>
    </w:p>
    <w:bookmarkEnd w:id="15"/>
    <w:bookmarkEnd w:id="16"/>
    <w:bookmarkStart w:id="19" w:name="step-0--interview-question-additions"/>
    <w:p>
      <w:pPr>
        <w:pStyle w:val="Heading2"/>
      </w:pPr>
      <w:r>
        <w:t xml:space="preserve">Step 0 — Interview question additions</w:t>
      </w:r>
    </w:p>
    <w:bookmarkStart w:id="17" w:name="for-subscription"/>
    <w:p>
      <w:pPr>
        <w:pStyle w:val="Heading3"/>
      </w:pPr>
      <w:r>
        <w:t xml:space="preserve">For subscription: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 fit for subscription</w:t>
      </w:r>
      <w:r>
        <w:t xml:space="preserve"> </w:t>
      </w:r>
      <w:r>
        <w:t xml:space="preserve">— replenishable? Curated? Exclusive? Service-like?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non-subscription baseline</w:t>
      </w:r>
      <w:r>
        <w:t xml:space="preserve"> </w:t>
      </w:r>
      <w:r>
        <w:t xml:space="preserve">— repeat rate, average order gap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</w:t>
      </w:r>
      <w:r>
        <w:t xml:space="preserve"> </w:t>
      </w:r>
      <w:r>
        <w:t xml:space="preserve">— Recharge / Bold / Shopify subs / Stripe / custom?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Billing cadence options</w:t>
      </w:r>
      <w:r>
        <w:t xml:space="preserve"> </w:t>
      </w:r>
      <w:r>
        <w:t xml:space="preserve">— monthly / 2-month / quarterly / custom?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Discount offered for subscription</w:t>
      </w:r>
      <w:r>
        <w:t xml:space="preserve"> </w:t>
      </w:r>
      <w:r>
        <w:t xml:space="preserve">— 10% / 15% / 20% typical; what's the plan?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Skip/swap/pause policy</w:t>
      </w:r>
      <w:r>
        <w:t xml:space="preserve"> </w:t>
      </w:r>
      <w:r>
        <w:t xml:space="preserve">— strict or flexible?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Cancellation flow</w:t>
      </w:r>
      <w:r>
        <w:t xml:space="preserve"> </w:t>
      </w:r>
      <w:r>
        <w:t xml:space="preserve">— friction-full (phone only) or friction-free (self-serve)?</w:t>
      </w:r>
    </w:p>
    <w:bookmarkEnd w:id="17"/>
    <w:bookmarkStart w:id="18" w:name="for-loyalty"/>
    <w:p>
      <w:pPr>
        <w:pStyle w:val="Heading3"/>
      </w:pPr>
      <w:r>
        <w:t xml:space="preserve">For loyalty: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loyalty state</w:t>
      </w:r>
      <w:r>
        <w:t xml:space="preserve"> </w:t>
      </w:r>
      <w:r>
        <w:t xml:space="preserve">— program running, past program, or greenfield?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 positioning fit</w:t>
      </w:r>
      <w:r>
        <w:t xml:space="preserve"> </w:t>
      </w:r>
      <w:r>
        <w:t xml:space="preserve">— premium brands need experiential tiers, mass brands need 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Integration depth</w:t>
      </w:r>
      <w:r>
        <w:t xml:space="preserve"> </w:t>
      </w:r>
      <w:r>
        <w:t xml:space="preserve">— Shopify + Klaviyo + review platform + subscription platform?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 evaluation</w:t>
      </w:r>
      <w:r>
        <w:t xml:space="preserve"> </w:t>
      </w:r>
      <w:r>
        <w:t xml:space="preserve">— LoyaltyLion / Yotpo / Smile / Stamped / custom?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Referral component</w:t>
      </w:r>
      <w:r>
        <w:t xml:space="preserve"> </w:t>
      </w:r>
      <w:r>
        <w:t xml:space="preserve">— included in loyalty or separate?</w:t>
      </w:r>
    </w:p>
    <w:bookmarkEnd w:id="18"/>
    <w:bookmarkEnd w:id="19"/>
    <w:bookmarkStart w:id="20" w:name="X170587da0385e2d39fa5589d414e7a9587f8064"/>
    <w:p>
      <w:pPr>
        <w:pStyle w:val="Heading2"/>
      </w:pPr>
      <w:r>
        <w:t xml:space="preserve">Step 2 — Milestone template (subscription 16 weeks)</w:t>
      </w:r>
    </w:p>
    <w:p>
      <w:pPr>
        <w:pStyle w:val="SourceCode"/>
      </w:pPr>
      <w:r>
        <w:rPr>
          <w:rStyle w:val="FunctionTok"/>
        </w:rPr>
        <w:t xml:space="preserve">### M1 — Economics + Infrastructure Audit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LTV model for subs vs. non-subs; churn benchmark; tool selection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economics model quantified; infrastructure path decided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Subscription Design (week 2-4)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cadence options; discount structure; skip/swap policy; pricing model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stakeholder sign-off; legal / T&amp;C approved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M3 — Technical Build + Integration (week 4-8)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subscription live on platform; billing, dunning, skip/pause/swap flows working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test subs through every path; end-to-end tested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8</w:t>
      </w:r>
      <w:r>
        <w:br/>
      </w:r>
      <w:r>
        <w:br/>
      </w:r>
      <w:r>
        <w:rPr>
          <w:rStyle w:val="FunctionTok"/>
        </w:rPr>
        <w:t xml:space="preserve">### M4 — Soft Launch + First Cohort (week 8-10)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existing customer offer; first 100-500 subs acquired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M1 retention tracked; cancellation reasons tagged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M5 — Acquisition Expansion (week 10-14)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subscription offer on acquisition paths (new customer + existing email)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sub share of new customers trending to target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14</w:t>
      </w:r>
      <w:r>
        <w:br/>
      </w:r>
      <w:r>
        <w:br/>
      </w:r>
      <w:r>
        <w:rPr>
          <w:rStyle w:val="FunctionTok"/>
        </w:rPr>
        <w:t xml:space="preserve">### M6 — Optimization + Reporting Cadence (week 14-16)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cohort dashboard; monthly review rhythm; dunning optimization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 self-operates; reporting auto-refreshes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</w:t>
      </w:r>
    </w:p>
    <w:bookmarkEnd w:id="20"/>
    <w:bookmarkStart w:id="21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Subscriptions and loyalty are economic contracts, not marketing tactics.</w:t>
      </w:r>
    </w:p>
    <w:p>
      <w:pPr>
        <w:pStyle w:val="BlockText"/>
      </w:pPr>
      <w:r>
        <w:t xml:space="preserve">A subscription offers a better price in exchange for a commitment — the customer trades optionality for savings, and the brand trades margin for LTV certainty. A loyalty program offers future value in exchange for present behavior — the customer trades some purchase flexibility for accumulated reward value.</w:t>
      </w:r>
    </w:p>
    <w:p>
      <w:pPr>
        <w:pStyle w:val="BlockText"/>
      </w:pPr>
      <w:r>
        <w:t xml:space="preserve">Programs fail when this contract is one-sided:</w:t>
      </w:r>
    </w:p>
    <w:p>
      <w:pPr>
        <w:pStyle w:val="Compact"/>
        <w:numPr>
          <w:ilvl w:val="0"/>
          <w:numId w:val="1009"/>
        </w:numPr>
      </w:pPr>
      <w:r>
        <w:t xml:space="preserve">Subscription with aggressive discount + generous cancellation = brand loses margin and customer has no real commitment</w:t>
      </w:r>
    </w:p>
    <w:p>
      <w:pPr>
        <w:pStyle w:val="Compact"/>
        <w:numPr>
          <w:ilvl w:val="0"/>
          <w:numId w:val="1009"/>
        </w:numPr>
      </w:pPr>
      <w:r>
        <w:t xml:space="preserve">Loyalty with cheap rewards + high earning rate = points become liability without behavior change</w:t>
      </w:r>
    </w:p>
    <w:p>
      <w:pPr>
        <w:pStyle w:val="BlockText"/>
      </w:pPr>
      <w:r>
        <w:t xml:space="preserve">Healthy programs measure both sides: customer satisfaction AND unit economics. A subscription that's loved but unprofitable is a marketing expense, not a business model. A loyalty program with huge redemption rate but flat new-customer acquisition is wasted spend.</w:t>
      </w:r>
    </w:p>
    <w:bookmarkEnd w:id="21"/>
    <w:bookmarkStart w:id="24" w:name="step-4--domain-validators"/>
    <w:p>
      <w:pPr>
        <w:pStyle w:val="Heading2"/>
      </w:pPr>
      <w:r>
        <w:t xml:space="preserve">Step 4 — Domain validators</w:t>
      </w:r>
    </w:p>
    <w:bookmarkStart w:id="22" w:name="subscription"/>
    <w:p>
      <w:pPr>
        <w:pStyle w:val="Heading3"/>
      </w:pPr>
      <w:r>
        <w:t xml:space="preserve">Subscription: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Cohort retention reports monthly</w:t>
      </w:r>
      <w:r>
        <w:t xml:space="preserve"> </w:t>
      </w:r>
      <w:r>
        <w:t xml:space="preserve">— M1, M3, M6, M12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Voluntary vs. involuntary churn split</w:t>
      </w:r>
      <w:r>
        <w:t xml:space="preserve"> </w:t>
      </w:r>
      <w:r>
        <w:t xml:space="preserve">— tracked weekly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LTV:CAC for subscribers vs. non-subscribers</w:t>
      </w:r>
      <w:r>
        <w:t xml:space="preserve"> </w:t>
      </w:r>
      <w:r>
        <w:t xml:space="preserve">— quarterly comparison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Skip/swap/pause usage</w:t>
      </w:r>
      <w:r>
        <w:t xml:space="preserve"> </w:t>
      </w:r>
      <w:r>
        <w:t xml:space="preserve">— not dumping customers into churn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Dunning recovery rate</w:t>
      </w:r>
      <w:r>
        <w:t xml:space="preserve"> </w:t>
      </w:r>
      <w:r>
        <w:t xml:space="preserve">— measured against 40-60% benchmark</w:t>
      </w:r>
    </w:p>
    <w:bookmarkEnd w:id="22"/>
    <w:bookmarkStart w:id="23" w:name="loyalty"/>
    <w:p>
      <w:pPr>
        <w:pStyle w:val="Heading3"/>
      </w:pPr>
      <w:r>
        <w:t xml:space="preserve">Loyalty: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Incremental revenue attribution</w:t>
      </w:r>
      <w:r>
        <w:t xml:space="preserve"> </w:t>
      </w:r>
      <w:r>
        <w:t xml:space="preserve">— loyalty-driven vs. would-have-bought-anyway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Point liability balance sheet</w:t>
      </w:r>
      <w:r>
        <w:t xml:space="preserve"> </w:t>
      </w:r>
      <w:r>
        <w:t xml:space="preserve">— tracked as expected future redemption value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Tier distribution</w:t>
      </w:r>
      <w:r>
        <w:t xml:space="preserve"> </w:t>
      </w:r>
      <w:r>
        <w:t xml:space="preserve">— healthy pyramid, not over-concentrated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Redemption rate</w:t>
      </w:r>
      <w:r>
        <w:t xml:space="preserve"> </w:t>
      </w:r>
      <w:r>
        <w:t xml:space="preserve">— if &gt;70%, loyalty is a de-facto discount program</w:t>
      </w:r>
    </w:p>
    <w:bookmarkEnd w:id="23"/>
    <w:bookmarkEnd w:id="24"/>
    <w:bookmarkStart w:id="25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launch subscription without dunning infrastructure</w:t>
      </w:r>
      <w:r>
        <w:t xml:space="preserve"> </w:t>
      </w:r>
      <w:r>
        <w:t xml:space="preserve">— 30-50% of churn will be involuntary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hide cancellation</w:t>
      </w:r>
      <w:r>
        <w:t xml:space="preserve"> </w:t>
      </w:r>
      <w:r>
        <w:t xml:space="preserve">— friction destroys brand trust and doesn't lower real churn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launch loyalty without exit plan</w:t>
      </w:r>
      <w:r>
        <w:t xml:space="preserve"> </w:t>
      </w:r>
      <w:r>
        <w:t xml:space="preserve">— programs are hard to retire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ignore point liability</w:t>
      </w:r>
      <w:r>
        <w:t xml:space="preserve"> </w:t>
      </w:r>
      <w:r>
        <w:t xml:space="preserve">— accounting will flag eventually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Always measure cohort retention, not monthly churn alone</w:t>
      </w:r>
      <w:r>
        <w:t xml:space="preserve"> </w:t>
      </w:r>
      <w:r>
        <w:t xml:space="preserve">— monthly hides cohort quality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Always measure referral fraud</w:t>
      </w:r>
      <w:r>
        <w:t xml:space="preserve"> </w:t>
      </w:r>
      <w:r>
        <w:t xml:space="preserve">— programs with no fraud filter get gamed</w:t>
      </w:r>
    </w:p>
    <w:bookmarkEnd w:id="25"/>
    <w:bookmarkStart w:id="2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for retention-curve analysis and LTV modeling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for VIP / tier program design patterns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for program communication frameworks</w:t>
      </w:r>
    </w:p>
    <w:bookmarkEnd w:id="26"/>
    <w:bookmarkStart w:id="27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"Launch first subscription program for CPG coffee brand — 15% discount, monthly cadence, target 20% of new customers on subs within 90 days"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"Overhaul underperforming loyalty program — redemption 75% but new-customer acquisition flat; need to reposition"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"Launch referral program parallel to loyalty — target referral share of new customers 8-12%"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"Diagnose subscription churn — Month-3 voluntary churn 22% (target 10%); remediation plan"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"Launch VIP tier for existing loyalty — target top 3% of customers; experience over discount"</w:t>
      </w:r>
    </w:p>
    <w:bookmarkEnd w:id="27"/>
    <w:bookmarkStart w:id="28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~/.claude/templates/growth-ecommerce/subscription-loyalty/resumption.md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2026-04-15T22:46:36Z</dcterms:created>
  <dcterms:modified xsi:type="dcterms:W3CDTF">2026-04-15T22:46:36Z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