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fda8ba8b56256a40dc3eebf17d5df1287dd5ea"/>
    <w:p>
      <w:pPr>
        <w:pStyle w:val="Heading1"/>
      </w:pPr>
      <w:r>
        <w:t xml:space="preserve">Subscription / Loyalty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platform evaluation</w:t>
      </w:r>
      <w:r>
        <w:t xml:space="preserve"> </w:t>
      </w:r>
      <w:r>
        <w:t xml:space="preserve">— Recharge / Bold / Shopify Subscriptions / Smartrr / Ordergroove / Stay AI / custom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Loyalty platform evaluation</w:t>
      </w:r>
      <w:r>
        <w:t xml:space="preserve"> </w:t>
      </w:r>
      <w:r>
        <w:t xml:space="preserve">— LoyaltyLion / Yotpo Loyalty / Smile / Stamped / Rise.ai / Friendbuy (referral-focused)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subscription benchmarks</w:t>
      </w:r>
      <w:r>
        <w:t xml:space="preserve"> </w:t>
      </w:r>
      <w:r>
        <w:t xml:space="preserve">— churn, retention, LTV, take rate in your vertical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Loyalty program ROI research</w:t>
      </w:r>
      <w:r>
        <w:t xml:space="preserve"> </w:t>
      </w:r>
      <w:r>
        <w:t xml:space="preserve">— measured incremental revenue at peer brands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 program benchmarks</w:t>
      </w:r>
      <w:r>
        <w:t xml:space="preserve"> </w:t>
      </w:r>
      <w:r>
        <w:t xml:space="preserve">— referral share of new customers by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subscription teardown</w:t>
      </w:r>
      <w:r>
        <w:t xml:space="preserve"> </w:t>
      </w:r>
      <w:r>
        <w:t xml:space="preserve">— specific competitor's subscription offer, economics, friction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filings for public subscription companies</w:t>
      </w:r>
      <w:r>
        <w:t xml:space="preserve"> </w:t>
      </w:r>
      <w:r>
        <w:t xml:space="preserve">— detailed cohort data in S-1s, 10-Ks (Warby Parker, Allbirds, Figs, Blue Apron, HelloFresh, Disney+, Netflix for methodology)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Zuora Subscription Economy Index</w:t>
      </w:r>
      <w:r>
        <w:t xml:space="preserve"> </w:t>
      </w:r>
      <w:r>
        <w:t xml:space="preserve">— aggregate subscription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Recharge data reports</w:t>
      </w:r>
      <w:r>
        <w:t xml:space="preserve"> </w:t>
      </w:r>
      <w:r>
        <w:t xml:space="preserve">— published category benchmarks for Shopify-ecosystem subscriptions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Loyalty research firms</w:t>
      </w:r>
      <w:r>
        <w:t xml:space="preserve"> </w:t>
      </w:r>
      <w:r>
        <w:t xml:space="preserve">— Clarus Commerce, LoyaltyLion reports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podcasts on specific programs</w:t>
      </w:r>
      <w:r>
        <w:t xml:space="preserve"> </w:t>
      </w:r>
      <w:r>
        <w:t xml:space="preserve">— operators who've launched / scaled / killed programs publish postmortems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Stripe guidance on dunning</w:t>
      </w:r>
      <w:r>
        <w:t xml:space="preserve"> </w:t>
      </w:r>
      <w:r>
        <w:t xml:space="preserve">— Stripe Smart Retries documentation + published recovery rates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Vendor-published ROI claims without brand attribution</w:t>
      </w:r>
    </w:p>
    <w:p>
      <w:pPr>
        <w:pStyle w:val="Compact"/>
        <w:numPr>
          <w:ilvl w:val="0"/>
          <w:numId w:val="1003"/>
        </w:numPr>
      </w:pPr>
      <w:r>
        <w:t xml:space="preserve">Generic "why subscriptions work" content</w:t>
      </w:r>
    </w:p>
    <w:p>
      <w:pPr>
        <w:pStyle w:val="Compact"/>
        <w:numPr>
          <w:ilvl w:val="0"/>
          <w:numId w:val="1003"/>
        </w:numPr>
      </w:pPr>
      <w:r>
        <w:t xml:space="preserve">Course-seller loyalty-program content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subscription-platform-evaluation"/>
    <w:p>
      <w:pPr>
        <w:pStyle w:val="Heading3"/>
      </w:pPr>
      <w:r>
        <w:t xml:space="preserve">For subscription platform evaluation:</w:t>
      </w:r>
    </w:p>
    <w:p>
      <w:pPr>
        <w:pStyle w:val="Compact"/>
        <w:numPr>
          <w:ilvl w:val="0"/>
          <w:numId w:val="1004"/>
        </w:numPr>
      </w:pPr>
      <w:r>
        <w:t xml:space="preserve">Subscription models supported — S&amp;S, committed, flex, box, hybrid?</w:t>
      </w:r>
    </w:p>
    <w:p>
      <w:pPr>
        <w:pStyle w:val="Compact"/>
        <w:numPr>
          <w:ilvl w:val="0"/>
          <w:numId w:val="1004"/>
        </w:numPr>
      </w:pPr>
      <w:r>
        <w:t xml:space="preserve">Dunning sophistication — Smart Retries, payment-method-update UX, communication flows</w:t>
      </w:r>
    </w:p>
    <w:p>
      <w:pPr>
        <w:pStyle w:val="Compact"/>
        <w:numPr>
          <w:ilvl w:val="0"/>
          <w:numId w:val="1004"/>
        </w:numPr>
      </w:pPr>
      <w:r>
        <w:t xml:space="preserve">Portal UX — customer self-serve for skip/swap/pause</w:t>
      </w:r>
    </w:p>
    <w:p>
      <w:pPr>
        <w:pStyle w:val="Compact"/>
        <w:numPr>
          <w:ilvl w:val="0"/>
          <w:numId w:val="1004"/>
        </w:numPr>
      </w:pPr>
      <w:r>
        <w:t xml:space="preserve">Integration depth — Shopify, ERP, warehouse, customer data</w:t>
      </w:r>
    </w:p>
    <w:p>
      <w:pPr>
        <w:pStyle w:val="Compact"/>
        <w:numPr>
          <w:ilvl w:val="0"/>
          <w:numId w:val="1004"/>
        </w:numPr>
      </w:pPr>
      <w:r>
        <w:t xml:space="preserve">Analytics + cohort reporting — native or bolt-on?</w:t>
      </w:r>
    </w:p>
    <w:p>
      <w:pPr>
        <w:pStyle w:val="Compact"/>
        <w:numPr>
          <w:ilvl w:val="0"/>
          <w:numId w:val="1004"/>
        </w:numPr>
      </w:pPr>
      <w:r>
        <w:t xml:space="preserve">Pricing — % of subscription revenue + monthly minimums</w:t>
      </w:r>
    </w:p>
    <w:p>
      <w:pPr>
        <w:pStyle w:val="Compact"/>
        <w:numPr>
          <w:ilvl w:val="0"/>
          <w:numId w:val="1004"/>
        </w:numPr>
      </w:pPr>
      <w:r>
        <w:t xml:space="preserve">Migration cost — moving from another platform</w:t>
      </w:r>
    </w:p>
    <w:p>
      <w:pPr>
        <w:pStyle w:val="Compact"/>
        <w:numPr>
          <w:ilvl w:val="0"/>
          <w:numId w:val="1004"/>
        </w:numPr>
      </w:pPr>
      <w:r>
        <w:t xml:space="preserve">Scale ceiling — works at 10K subs or 500K?</w:t>
      </w:r>
    </w:p>
    <w:bookmarkEnd w:id="11"/>
    <w:bookmarkStart w:id="12" w:name="for-loyalty-platform-evaluation"/>
    <w:p>
      <w:pPr>
        <w:pStyle w:val="Heading3"/>
      </w:pPr>
      <w:r>
        <w:t xml:space="preserve">For loyalty platform evaluation:</w:t>
      </w:r>
    </w:p>
    <w:p>
      <w:pPr>
        <w:pStyle w:val="Compact"/>
        <w:numPr>
          <w:ilvl w:val="0"/>
          <w:numId w:val="1005"/>
        </w:numPr>
      </w:pPr>
      <w:r>
        <w:t xml:space="preserve">Program types — points, tiers, referral, VIP, experiential combined?</w:t>
      </w:r>
    </w:p>
    <w:p>
      <w:pPr>
        <w:pStyle w:val="Compact"/>
        <w:numPr>
          <w:ilvl w:val="0"/>
          <w:numId w:val="1005"/>
        </w:numPr>
      </w:pPr>
      <w:r>
        <w:t xml:space="preserve">Measured ROI at published case-study brands (critically read)</w:t>
      </w:r>
    </w:p>
    <w:p>
      <w:pPr>
        <w:pStyle w:val="Compact"/>
        <w:numPr>
          <w:ilvl w:val="0"/>
          <w:numId w:val="1005"/>
        </w:numPr>
      </w:pPr>
      <w:r>
        <w:t xml:space="preserve">Integration depth — Shopify, Klaviyo, review platform, subscription platform</w:t>
      </w:r>
    </w:p>
    <w:p>
      <w:pPr>
        <w:pStyle w:val="Compact"/>
        <w:numPr>
          <w:ilvl w:val="0"/>
          <w:numId w:val="1005"/>
        </w:numPr>
      </w:pPr>
      <w:r>
        <w:t xml:space="preserve">Ownership of member data — portable if you switch?</w:t>
      </w:r>
    </w:p>
    <w:p>
      <w:pPr>
        <w:pStyle w:val="Compact"/>
        <w:numPr>
          <w:ilvl w:val="0"/>
          <w:numId w:val="1005"/>
        </w:numPr>
      </w:pPr>
      <w:r>
        <w:t xml:space="preserve">Pricing — per-member, per-transaction, flat tier</w:t>
      </w:r>
    </w:p>
    <w:p>
      <w:pPr>
        <w:pStyle w:val="Compact"/>
        <w:numPr>
          <w:ilvl w:val="0"/>
          <w:numId w:val="1005"/>
        </w:numPr>
      </w:pPr>
      <w:r>
        <w:t xml:space="preserve">Launch time-to-value — realistic weeks</w:t>
      </w:r>
    </w:p>
    <w:p>
      <w:pPr>
        <w:pStyle w:val="Compact"/>
        <w:numPr>
          <w:ilvl w:val="0"/>
          <w:numId w:val="1005"/>
        </w:numPr>
      </w:pPr>
      <w:r>
        <w:t xml:space="preserve">Exit cost — migration / retirement path</w:t>
      </w:r>
    </w:p>
    <w:bookmarkEnd w:id="12"/>
    <w:bookmarkStart w:id="13" w:name="for-category-benchmarks"/>
    <w:p>
      <w:pPr>
        <w:pStyle w:val="Heading3"/>
      </w:pPr>
      <w:r>
        <w:t xml:space="preserve">For category benchmarks:</w:t>
      </w:r>
    </w:p>
    <w:p>
      <w:pPr>
        <w:pStyle w:val="Compact"/>
        <w:numPr>
          <w:ilvl w:val="0"/>
          <w:numId w:val="1006"/>
        </w:numPr>
      </w:pPr>
      <w:r>
        <w:t xml:space="preserve">Subscription take rate — % of customers who subscribe in your category</w:t>
      </w:r>
    </w:p>
    <w:p>
      <w:pPr>
        <w:pStyle w:val="Compact"/>
        <w:numPr>
          <w:ilvl w:val="0"/>
          <w:numId w:val="1006"/>
        </w:numPr>
      </w:pPr>
      <w:r>
        <w:t xml:space="preserve">Cohort retention curves — M1, M3, M6, M12 benchmarks</w:t>
      </w:r>
    </w:p>
    <w:p>
      <w:pPr>
        <w:pStyle w:val="Compact"/>
        <w:numPr>
          <w:ilvl w:val="0"/>
          <w:numId w:val="1006"/>
        </w:numPr>
      </w:pPr>
      <w:r>
        <w:t xml:space="preserve">Voluntary vs. involuntary churn ratio</w:t>
      </w:r>
    </w:p>
    <w:p>
      <w:pPr>
        <w:pStyle w:val="Compact"/>
        <w:numPr>
          <w:ilvl w:val="0"/>
          <w:numId w:val="1006"/>
        </w:numPr>
      </w:pPr>
      <w:r>
        <w:t xml:space="preserve">Skip / pause rate — % of subscribers using these features</w:t>
      </w:r>
    </w:p>
    <w:p>
      <w:pPr>
        <w:pStyle w:val="Compact"/>
        <w:numPr>
          <w:ilvl w:val="0"/>
          <w:numId w:val="1006"/>
        </w:numPr>
      </w:pPr>
      <w:r>
        <w:t xml:space="preserve">Pricing structures — standard discount depth in category</w:t>
      </w:r>
    </w:p>
    <w:p>
      <w:pPr>
        <w:pStyle w:val="Compact"/>
        <w:numPr>
          <w:ilvl w:val="0"/>
          <w:numId w:val="1006"/>
        </w:numPr>
      </w:pPr>
      <w:r>
        <w:t xml:space="preserve">Loyalty program adoption — % of category leaders running programs; what types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LTV modeling + retention-curve analysis applies directly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VIP + tier design patterns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"Evaluate Recharge vs. Stay AI vs. Smartrr vs. Ordergroove for $40M DTC brand launching subscription — feature parity, pricing, dunning quality, migration complexity"</w:t>
      </w:r>
    </w:p>
    <w:p>
      <w:pPr>
        <w:pStyle w:val="Compact"/>
        <w:numPr>
          <w:ilvl w:val="0"/>
          <w:numId w:val="1008"/>
        </w:numPr>
      </w:pPr>
      <w:r>
        <w:t xml:space="preserve">"Research subscription benchmarks for premium CPG beauty (</w:t>
      </w:r>
      <m:oMath>
        <m:r>
          <m:t>30</m:t>
        </m:r>
        <m:r>
          <m:rPr>
            <m:sty m:val="p"/>
          </m:rPr>
          <m:t>−</m:t>
        </m:r>
      </m:oMath>
      <w:r>
        <w:t xml:space="preserve">80 AOV) — take rate, M3 retention, M12 retention, typical discount depth"</w:t>
      </w:r>
    </w:p>
    <w:p>
      <w:pPr>
        <w:pStyle w:val="Compact"/>
        <w:numPr>
          <w:ilvl w:val="0"/>
          <w:numId w:val="1008"/>
        </w:numPr>
      </w:pPr>
      <w:r>
        <w:t xml:space="preserve">"Research measured ROI of loyalty programs at DTC scale (</w:t>
      </w:r>
      <m:oMath>
        <m:r>
          <m:t>20</m:t>
        </m:r>
        <m:r>
          <m:t>M</m:t>
        </m:r>
        <m:r>
          <m:rPr>
            <m:sty m:val="p"/>
          </m:rPr>
          <m:t>−</m:t>
        </m:r>
      </m:oMath>
      <w:r>
        <w:t xml:space="preserve">100M revenue) — which programs generate incremental revenue vs. function as discount theater"</w:t>
      </w:r>
    </w:p>
    <w:p>
      <w:pPr>
        <w:pStyle w:val="Compact"/>
        <w:numPr>
          <w:ilvl w:val="0"/>
          <w:numId w:val="1008"/>
        </w:numPr>
      </w:pPr>
      <w:r>
        <w:t xml:space="preserve">"Research referral program benchmarks across DTC categories — referral share of new customers, dual-sided incentive structures, fraud rates"</w:t>
      </w:r>
    </w:p>
    <w:p>
      <w:pPr>
        <w:pStyle w:val="Compact"/>
        <w:numPr>
          <w:ilvl w:val="0"/>
          <w:numId w:val="1008"/>
        </w:numPr>
      </w:pPr>
      <w:r>
        <w:t xml:space="preserve">"Teardown competitor subscription offering — $50M DTC coffee brand's S&amp;S program — economics, friction, cancellation flow, skip/pause adoption"</w:t>
      </w:r>
    </w:p>
    <w:p>
      <w:pPr>
        <w:pStyle w:val="Compact"/>
        <w:numPr>
          <w:ilvl w:val="0"/>
          <w:numId w:val="1008"/>
        </w:numPr>
      </w:pPr>
      <w:r>
        <w:t xml:space="preserve">"Research dunning recovery benchmarks by industry — what's a 'good' recovery rate for ecom subscriptions vs. SaaS?"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2026-04-15T22:46:36Z</dcterms:created>
  <dcterms:modified xsi:type="dcterms:W3CDTF">2026-04-15T22:46:36Z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