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10f23658d3c2b350948df84c0b037554288ba49"/>
    <w:p>
      <w:pPr>
        <w:pStyle w:val="Heading1"/>
      </w:pPr>
      <w:r>
        <w:t xml:space="preserve">Subscription / Loyalty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"Monthly cohort retention review"</w:t>
      </w:r>
    </w:p>
    <w:p>
      <w:pPr>
        <w:pStyle w:val="Compact"/>
        <w:numPr>
          <w:ilvl w:val="0"/>
          <w:numId w:val="1001"/>
        </w:numPr>
      </w:pPr>
      <w:r>
        <w:t xml:space="preserve">"Dunning optimization — recovery rate 32%, target 50%"</w:t>
      </w:r>
    </w:p>
    <w:p>
      <w:pPr>
        <w:pStyle w:val="Compact"/>
        <w:numPr>
          <w:ilvl w:val="0"/>
          <w:numId w:val="1001"/>
        </w:numPr>
      </w:pPr>
      <w:r>
        <w:t xml:space="preserve">"Loyalty tier threshold reset"</w:t>
      </w:r>
    </w:p>
    <w:p>
      <w:pPr>
        <w:pStyle w:val="Compact"/>
        <w:numPr>
          <w:ilvl w:val="0"/>
          <w:numId w:val="1001"/>
        </w:numPr>
      </w:pPr>
      <w:r>
        <w:t xml:space="preserve">"Referral fraud investigation"</w:t>
      </w:r>
    </w:p>
    <w:p>
      <w:pPr>
        <w:pStyle w:val="Compact"/>
        <w:numPr>
          <w:ilvl w:val="0"/>
          <w:numId w:val="1001"/>
        </w:numPr>
      </w:pPr>
      <w:r>
        <w:t xml:space="preserve">"Churn-save experiment launch"</w:t>
      </w:r>
    </w:p>
    <w:p>
      <w:pPr>
        <w:pStyle w:val="Compact"/>
        <w:numPr>
          <w:ilvl w:val="0"/>
          <w:numId w:val="1001"/>
        </w:numPr>
      </w:pPr>
      <w:r>
        <w:t xml:space="preserve">"VIP quarterly touch planning"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payment processor issue / dispute in last 7 days?</w:t>
      </w:r>
      <w:r>
        <w:t xml:space="preserve"> </w:t>
      </w:r>
      <w:r>
        <w:t xml:space="preserve">Affects dunning + involuntary churn; investigate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program-impacting policy change</w:t>
      </w:r>
      <w:r>
        <w:t xml:space="preserve"> </w:t>
      </w:r>
      <w:r>
        <w:t xml:space="preserve">(terms, cancellation flow, tier structure) in flight that affects analysis?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accounting / finance flag on point liability or revenue recognition?</w:t>
      </w:r>
      <w:r>
        <w:t xml:space="preserve"> </w:t>
      </w:r>
      <w:r>
        <w:t xml:space="preserve">Loyalty points and subscription deferred revenue have accounting implications.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churn-save experiment?</w:t>
      </w:r>
      <w:r>
        <w:t xml:space="preserve"> </w:t>
      </w:r>
      <w:r>
        <w:t xml:space="preserve">Avoid overlapping interventions.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seasonal cohort quirk</w:t>
      </w:r>
      <w:r>
        <w:t xml:space="preserve"> </w:t>
      </w:r>
      <w:r>
        <w:t xml:space="preserve">(Q4 cohorts with different intent) that should be excluded or flagged in analysis?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monthly-cohort-review-cadence"/>
    <w:p>
      <w:pPr>
        <w:pStyle w:val="Heading3"/>
      </w:pPr>
      <w:r>
        <w:t xml:space="preserve">Monthly cohort review cadence</w:t>
      </w:r>
    </w:p>
    <w:p>
      <w:pPr>
        <w:pStyle w:val="FirstParagraph"/>
      </w:pPr>
      <w:r>
        <w:t xml:space="preserve">Standard:</w:t>
      </w:r>
    </w:p>
    <w:p>
      <w:pPr>
        <w:pStyle w:val="Compact"/>
        <w:numPr>
          <w:ilvl w:val="0"/>
          <w:numId w:val="1003"/>
        </w:numPr>
      </w:pPr>
      <w:r>
        <w:t xml:space="preserve">Pull M1 / M3 / M6 / M12 retention by acquisition month</w:t>
      </w:r>
    </w:p>
    <w:p>
      <w:pPr>
        <w:pStyle w:val="Compact"/>
        <w:numPr>
          <w:ilvl w:val="0"/>
          <w:numId w:val="1003"/>
        </w:numPr>
      </w:pPr>
      <w:r>
        <w:t xml:space="preserve">Compare current cohort to prior 3 cohorts</w:t>
      </w:r>
    </w:p>
    <w:p>
      <w:pPr>
        <w:pStyle w:val="Compact"/>
        <w:numPr>
          <w:ilvl w:val="0"/>
          <w:numId w:val="1003"/>
        </w:numPr>
      </w:pPr>
      <w:r>
        <w:t xml:space="preserve">Flag cohorts with degraded retention (&gt;10% vs. baseline)</w:t>
      </w:r>
    </w:p>
    <w:p>
      <w:pPr>
        <w:pStyle w:val="Compact"/>
        <w:numPr>
          <w:ilvl w:val="0"/>
          <w:numId w:val="1003"/>
        </w:numPr>
      </w:pPr>
      <w:r>
        <w:t xml:space="preserve">Root-cause: acquisition mix shift? Product change? Promotion-heavy cohort?</w:t>
      </w:r>
    </w:p>
    <w:p>
      <w:pPr>
        <w:pStyle w:val="Compact"/>
        <w:numPr>
          <w:ilvl w:val="0"/>
          <w:numId w:val="1003"/>
        </w:numPr>
      </w:pPr>
      <w:r>
        <w:t xml:space="preserve">Feed learnings into next-cohort acquisition strategy</w:t>
      </w:r>
    </w:p>
    <w:bookmarkEnd w:id="11"/>
    <w:bookmarkStart w:id="12" w:name="if-churn-is-rising"/>
    <w:p>
      <w:pPr>
        <w:pStyle w:val="Heading3"/>
      </w:pPr>
      <w:r>
        <w:t xml:space="preserve">If churn is rising</w:t>
      </w:r>
    </w:p>
    <w:p>
      <w:pPr>
        <w:pStyle w:val="FirstParagraph"/>
      </w:pPr>
      <w:r>
        <w:t xml:space="preserve">Segment diagnosis:</w:t>
      </w:r>
    </w:p>
    <w:p>
      <w:pPr>
        <w:pStyle w:val="Compact"/>
        <w:numPr>
          <w:ilvl w:val="0"/>
          <w:numId w:val="1004"/>
        </w:numPr>
      </w:pPr>
      <w:r>
        <w:t xml:space="preserve">Voluntary vs. involuntary split — different interventions</w:t>
      </w:r>
    </w:p>
    <w:p>
      <w:pPr>
        <w:pStyle w:val="Compact"/>
        <w:numPr>
          <w:ilvl w:val="0"/>
          <w:numId w:val="1004"/>
        </w:numPr>
      </w:pPr>
      <w:r>
        <w:t xml:space="preserve">By cadence (monthly vs. quarterly subs)</w:t>
      </w:r>
    </w:p>
    <w:p>
      <w:pPr>
        <w:pStyle w:val="Compact"/>
        <w:numPr>
          <w:ilvl w:val="0"/>
          <w:numId w:val="1004"/>
        </w:numPr>
      </w:pPr>
      <w:r>
        <w:t xml:space="preserve">By acquisition channel</w:t>
      </w:r>
    </w:p>
    <w:p>
      <w:pPr>
        <w:pStyle w:val="Compact"/>
        <w:numPr>
          <w:ilvl w:val="0"/>
          <w:numId w:val="1004"/>
        </w:numPr>
      </w:pPr>
      <w:r>
        <w:t xml:space="preserve">By pricing tier</w:t>
      </w:r>
    </w:p>
    <w:p>
      <w:pPr>
        <w:pStyle w:val="Compact"/>
        <w:numPr>
          <w:ilvl w:val="0"/>
          <w:numId w:val="1004"/>
        </w:numPr>
      </w:pPr>
      <w:r>
        <w:t xml:space="preserve">By content / feature engagement depth</w:t>
      </w:r>
    </w:p>
    <w:bookmarkEnd w:id="12"/>
    <w:bookmarkStart w:id="13" w:name="X6570a83cbf2ec2caf20c9343a547f439f57cbe4"/>
    <w:p>
      <w:pPr>
        <w:pStyle w:val="Heading3"/>
      </w:pPr>
      <w:r>
        <w:t xml:space="preserve">If loyalty redemption is high but new-customer acquisition is flat</w:t>
      </w:r>
    </w:p>
    <w:p>
      <w:pPr>
        <w:pStyle w:val="FirstParagraph"/>
      </w:pPr>
      <w:r>
        <w:t xml:space="preserve">Program is a de-facto discount. Options:</w:t>
      </w:r>
    </w:p>
    <w:p>
      <w:pPr>
        <w:pStyle w:val="Compact"/>
        <w:numPr>
          <w:ilvl w:val="0"/>
          <w:numId w:val="1005"/>
        </w:numPr>
      </w:pPr>
      <w:r>
        <w:t xml:space="preserve">Shift tier thresholds up (harder to earn)</w:t>
      </w:r>
    </w:p>
    <w:p>
      <w:pPr>
        <w:pStyle w:val="Compact"/>
        <w:numPr>
          <w:ilvl w:val="0"/>
          <w:numId w:val="1005"/>
        </w:numPr>
      </w:pPr>
      <w:r>
        <w:t xml:space="preserve">Shift earning rate down (slower accumulation)</w:t>
      </w:r>
    </w:p>
    <w:p>
      <w:pPr>
        <w:pStyle w:val="Compact"/>
        <w:numPr>
          <w:ilvl w:val="0"/>
          <w:numId w:val="1005"/>
        </w:numPr>
      </w:pPr>
      <w:r>
        <w:t xml:space="preserve">Add experiential tier components (non-discount value)</w:t>
      </w:r>
    </w:p>
    <w:p>
      <w:pPr>
        <w:pStyle w:val="Compact"/>
        <w:numPr>
          <w:ilvl w:val="0"/>
          <w:numId w:val="1005"/>
        </w:numPr>
      </w:pPr>
      <w:r>
        <w:t xml:space="preserve">Re-position around acquisition (referral bonus, signup bonus)</w:t>
      </w:r>
    </w:p>
    <w:bookmarkEnd w:id="13"/>
    <w:bookmarkStart w:id="14" w:name="if-referral-fraud-detected"/>
    <w:p>
      <w:pPr>
        <w:pStyle w:val="Heading3"/>
      </w:pPr>
      <w:r>
        <w:t xml:space="preserve">If referral fraud detected</w:t>
      </w:r>
    </w:p>
    <w:p>
      <w:pPr>
        <w:pStyle w:val="FirstParagraph"/>
      </w:pPr>
      <w:r>
        <w:t xml:space="preserve">Immediate:</w:t>
      </w:r>
    </w:p>
    <w:p>
      <w:pPr>
        <w:pStyle w:val="Compact"/>
        <w:numPr>
          <w:ilvl w:val="0"/>
          <w:numId w:val="1006"/>
        </w:numPr>
      </w:pPr>
      <w:r>
        <w:t xml:space="preserve">Pause suspect accounts</w:t>
      </w:r>
    </w:p>
    <w:p>
      <w:pPr>
        <w:pStyle w:val="Compact"/>
        <w:numPr>
          <w:ilvl w:val="0"/>
          <w:numId w:val="1006"/>
        </w:numPr>
      </w:pPr>
      <w:r>
        <w:t xml:space="preserve">Tighten payout trigger rules</w:t>
      </w:r>
    </w:p>
    <w:p>
      <w:pPr>
        <w:pStyle w:val="Compact"/>
        <w:numPr>
          <w:ilvl w:val="0"/>
          <w:numId w:val="1006"/>
        </w:numPr>
      </w:pPr>
      <w:r>
        <w:t xml:space="preserve">Add device / IP / email fraud detection</w:t>
      </w:r>
    </w:p>
    <w:p>
      <w:pPr>
        <w:pStyle w:val="Compact"/>
        <w:numPr>
          <w:ilvl w:val="0"/>
          <w:numId w:val="1006"/>
        </w:numPr>
      </w:pPr>
      <w:r>
        <w:t xml:space="preserve">Refund suspicious payouts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run churn-save at full list</w:t>
      </w:r>
      <w:r>
        <w:t xml:space="preserve"> </w:t>
      </w:r>
      <w:r>
        <w:t xml:space="preserve">— test with control group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extend grace periods without testing impact</w:t>
      </w:r>
      <w:r>
        <w:t xml:space="preserve"> </w:t>
      </w:r>
      <w:r>
        <w:t xml:space="preserve">— can increase churn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forget point liability balance</w:t>
      </w:r>
      <w:r>
        <w:t xml:space="preserve"> </w:t>
      </w:r>
      <w:r>
        <w:t xml:space="preserve">— accounting flag will come eventually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track voluntary vs. involuntary separately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measure tier-distribution shift</w:t>
      </w:r>
      <w:r>
        <w:t xml:space="preserve"> </w:t>
      </w:r>
      <w:r>
        <w:t xml:space="preserve">— if everyone reaches top tier, program is over-generous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Subscription health</w:t>
      </w:r>
      <w:r>
        <w:br/>
      </w:r>
      <w:r>
        <w:rPr>
          <w:rStyle w:val="VerbatimChar"/>
        </w:rPr>
        <w:t xml:space="preserve">{active subs, MoM change, churn breakdown} # expect: net retention &gt; 100%</w:t>
      </w:r>
      <w:r>
        <w:br/>
      </w:r>
      <w:r>
        <w:br/>
      </w:r>
      <w:r>
        <w:rPr>
          <w:rStyle w:val="VerbatimChar"/>
        </w:rPr>
        <w:t xml:space="preserve"># Dunning recovery</w:t>
      </w:r>
      <w:r>
        <w:br/>
      </w:r>
      <w:r>
        <w:rPr>
          <w:rStyle w:val="VerbatimChar"/>
        </w:rPr>
        <w:t xml:space="preserve">{recovery rate last 30 days}              # expect: 40-60%</w:t>
      </w:r>
      <w:r>
        <w:br/>
      </w:r>
      <w:r>
        <w:br/>
      </w:r>
      <w:r>
        <w:rPr>
          <w:rStyle w:val="VerbatimChar"/>
        </w:rPr>
        <w:t xml:space="preserve"># Loyalty engagement</w:t>
      </w:r>
      <w:r>
        <w:br/>
      </w:r>
      <w:r>
        <w:rPr>
          <w:rStyle w:val="VerbatimChar"/>
        </w:rPr>
        <w:t xml:space="preserve">{tier distribution + redemption rate}     # expect: healthy pyramid, redemption 40-60%</w:t>
      </w:r>
      <w:r>
        <w:br/>
      </w:r>
      <w:r>
        <w:br/>
      </w:r>
      <w:r>
        <w:rPr>
          <w:rStyle w:val="VerbatimChar"/>
        </w:rPr>
        <w:t xml:space="preserve"># Point liability</w:t>
      </w:r>
      <w:r>
        <w:br/>
      </w:r>
      <w:r>
        <w:rPr>
          <w:rStyle w:val="VerbatimChar"/>
        </w:rPr>
        <w:t xml:space="preserve">{expected future redemption value}        # expect: matches accounting estimate</w:t>
      </w:r>
      <w:r>
        <w:br/>
      </w:r>
      <w:r>
        <w:br/>
      </w:r>
      <w:r>
        <w:rPr>
          <w:rStyle w:val="VerbatimChar"/>
        </w:rPr>
        <w:t xml:space="preserve"># Cohort retention freshness</w:t>
      </w:r>
      <w:r>
        <w:br/>
      </w:r>
      <w:r>
        <w:rPr>
          <w:rStyle w:val="VerbatimChar"/>
        </w:rPr>
        <w:t xml:space="preserve">{M1 / M3 / M6 data complete for latest cohort} # expect: yes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Cancellation friction creep</w:t>
      </w:r>
      <w:r>
        <w:t xml:space="preserve"> </w:t>
      </w:r>
      <w:r>
        <w:t xml:space="preserve">— teams keep adding friction; eventually customers complain + churn publicly. Friction-free is actually better for LTV.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Point inflation</w:t>
      </w:r>
      <w:r>
        <w:t xml:space="preserve"> </w:t>
      </w:r>
      <w:r>
        <w:t xml:space="preserve">— bonus points, double-point days, promotions = devaluation of program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Tier reset debates</w:t>
      </w:r>
      <w:r>
        <w:t xml:space="preserve"> </w:t>
      </w:r>
      <w:r>
        <w:t xml:space="preserve">— reset annually vs. never; both have downsides; pick and commit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VIP dilution</w:t>
      </w:r>
      <w:r>
        <w:t xml:space="preserve"> </w:t>
      </w:r>
      <w:r>
        <w:t xml:space="preserve">— too many customers reach VIP; becomes less special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Dunning aggression</w:t>
      </w:r>
      <w:r>
        <w:t xml:space="preserve"> </w:t>
      </w:r>
      <w:r>
        <w:t xml:space="preserve">— over-communicating about failed payments hurts relationship; find balance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2026-04-15T22:46:36Z</dcterms:created>
  <dcterms:modified xsi:type="dcterms:W3CDTF">2026-04-15T22:46:36Z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