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ugc--reviews--resumption"/>
    <w:p>
      <w:pPr>
        <w:pStyle w:val="Heading1"/>
      </w:pPr>
      <w:r>
        <w:t xml:space="preserve">UGC / Reviews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"Monthly review metrics review"</w:t>
      </w:r>
    </w:p>
    <w:p>
      <w:pPr>
        <w:pStyle w:val="Compact"/>
        <w:numPr>
          <w:ilvl w:val="0"/>
          <w:numId w:val="1001"/>
        </w:numPr>
      </w:pPr>
      <w:r>
        <w:t xml:space="preserve">"Response backlog for 1-3 star reviews"</w:t>
      </w:r>
    </w:p>
    <w:p>
      <w:pPr>
        <w:pStyle w:val="Compact"/>
        <w:numPr>
          <w:ilvl w:val="0"/>
          <w:numId w:val="1001"/>
        </w:numPr>
      </w:pPr>
      <w:r>
        <w:t xml:space="preserve">"UGC library refresh for Q3 paid creative"</w:t>
      </w:r>
    </w:p>
    <w:p>
      <w:pPr>
        <w:pStyle w:val="Compact"/>
        <w:numPr>
          <w:ilvl w:val="0"/>
          <w:numId w:val="1001"/>
        </w:numPr>
      </w:pPr>
      <w:r>
        <w:t xml:space="preserve">"Review-solicitation flow A/B test"</w:t>
      </w:r>
    </w:p>
    <w:p>
      <w:pPr>
        <w:pStyle w:val="Compact"/>
        <w:numPr>
          <w:ilvl w:val="0"/>
          <w:numId w:val="1001"/>
        </w:numPr>
      </w:pPr>
      <w:r>
        <w:t xml:space="preserve">"Negative-review crisis response"</w:t>
      </w:r>
    </w:p>
    <w:p>
      <w:pPr>
        <w:pStyle w:val="Compact"/>
        <w:numPr>
          <w:ilvl w:val="0"/>
          <w:numId w:val="1001"/>
        </w:numPr>
      </w:pPr>
      <w:r>
        <w:t xml:space="preserve">"Cross-platform review-sync audit"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rating collapse</w:t>
      </w:r>
      <w:r>
        <w:t xml:space="preserve"> </w:t>
      </w:r>
      <w:r>
        <w:t xml:space="preserve">(e.g., 4.5 → 4.0 over 30 days) requiring investigation?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review-solicitation flow break</w:t>
      </w:r>
      <w:r>
        <w:t xml:space="preserve"> </w:t>
      </w:r>
      <w:r>
        <w:t xml:space="preserve">— emails not sending, tracking broken?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legal / compliance notice</w:t>
      </w:r>
      <w:r>
        <w:t xml:space="preserve"> </w:t>
      </w:r>
      <w:r>
        <w:t xml:space="preserve">on review practices?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platform policy change</w:t>
      </w:r>
      <w:r>
        <w:t xml:space="preserve"> </w:t>
      </w:r>
      <w:r>
        <w:t xml:space="preserve">affecting review acceptance (Amazon, Google)?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UGC rights issue</w:t>
      </w:r>
      <w:r>
        <w:t xml:space="preserve"> </w:t>
      </w:r>
      <w:r>
        <w:t xml:space="preserve">— creator disputing, customer revoking?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rating-is-declining"/>
    <w:p>
      <w:pPr>
        <w:pStyle w:val="Heading3"/>
      </w:pPr>
      <w:r>
        <w:t xml:space="preserve">If rating is declining</w:t>
      </w:r>
    </w:p>
    <w:p>
      <w:pPr>
        <w:pStyle w:val="FirstParagraph"/>
      </w:pPr>
      <w:r>
        <w:t xml:space="preserve">Diagnostic:</w:t>
      </w:r>
    </w:p>
    <w:p>
      <w:pPr>
        <w:pStyle w:val="Compact"/>
        <w:numPr>
          <w:ilvl w:val="0"/>
          <w:numId w:val="1003"/>
        </w:numPr>
      </w:pPr>
      <w:r>
        <w:t xml:space="preserve">Time-window — is it recent reviews or accumulation?</w:t>
      </w:r>
    </w:p>
    <w:p>
      <w:pPr>
        <w:pStyle w:val="Compact"/>
        <w:numPr>
          <w:ilvl w:val="0"/>
          <w:numId w:val="1003"/>
        </w:numPr>
      </w:pPr>
      <w:r>
        <w:t xml:space="preserve">Product issue — quality / delivery / sizing problem?</w:t>
      </w:r>
    </w:p>
    <w:p>
      <w:pPr>
        <w:pStyle w:val="Compact"/>
        <w:numPr>
          <w:ilvl w:val="0"/>
          <w:numId w:val="1003"/>
        </w:numPr>
      </w:pPr>
      <w:r>
        <w:t xml:space="preserve">Expectation mismatch — marketing over-promising vs. product reality?</w:t>
      </w:r>
    </w:p>
    <w:p>
      <w:pPr>
        <w:pStyle w:val="Compact"/>
        <w:numPr>
          <w:ilvl w:val="0"/>
          <w:numId w:val="1003"/>
        </w:numPr>
      </w:pPr>
      <w:r>
        <w:t xml:space="preserve">Competitor comparison — is category rating dropping overall?</w:t>
      </w:r>
    </w:p>
    <w:p>
      <w:pPr>
        <w:pStyle w:val="Compact"/>
        <w:numPr>
          <w:ilvl w:val="0"/>
          <w:numId w:val="1003"/>
        </w:numPr>
      </w:pPr>
      <w:r>
        <w:t xml:space="preserve">Review-solicitation selection — is flow reaching unhappy customers?</w:t>
      </w:r>
    </w:p>
    <w:p>
      <w:pPr>
        <w:pStyle w:val="FirstParagraph"/>
      </w:pPr>
      <w:r>
        <w:t xml:space="preserve">Fix root cause; don't manipulate through filtering.</w:t>
      </w:r>
    </w:p>
    <w:bookmarkEnd w:id="11"/>
    <w:bookmarkStart w:id="12" w:name="if-response-backlog"/>
    <w:p>
      <w:pPr>
        <w:pStyle w:val="Heading3"/>
      </w:pPr>
      <w:r>
        <w:t xml:space="preserve">If response backlog</w:t>
      </w:r>
    </w:p>
    <w:p>
      <w:pPr>
        <w:pStyle w:val="FirstParagraph"/>
      </w:pPr>
      <w:r>
        <w:t xml:space="preserve">Triage:</w:t>
      </w:r>
    </w:p>
    <w:p>
      <w:pPr>
        <w:pStyle w:val="Compact"/>
        <w:numPr>
          <w:ilvl w:val="0"/>
          <w:numId w:val="1004"/>
        </w:numPr>
      </w:pPr>
      <w:r>
        <w:t xml:space="preserve">1-star first (highest visibility, highest trust damage)</w:t>
      </w:r>
    </w:p>
    <w:p>
      <w:pPr>
        <w:pStyle w:val="Compact"/>
        <w:numPr>
          <w:ilvl w:val="0"/>
          <w:numId w:val="1004"/>
        </w:numPr>
      </w:pPr>
      <w:r>
        <w:t xml:space="preserve">2-star second</w:t>
      </w:r>
    </w:p>
    <w:p>
      <w:pPr>
        <w:pStyle w:val="Compact"/>
        <w:numPr>
          <w:ilvl w:val="0"/>
          <w:numId w:val="1004"/>
        </w:numPr>
      </w:pPr>
      <w:r>
        <w:t xml:space="preserve">3-star third</w:t>
      </w:r>
    </w:p>
    <w:p>
      <w:pPr>
        <w:pStyle w:val="Compact"/>
        <w:numPr>
          <w:ilvl w:val="0"/>
          <w:numId w:val="1004"/>
        </w:numPr>
      </w:pPr>
      <w:r>
        <w:t xml:space="preserve">Recent before old</w:t>
      </w:r>
    </w:p>
    <w:p>
      <w:pPr>
        <w:pStyle w:val="Compact"/>
        <w:numPr>
          <w:ilvl w:val="0"/>
          <w:numId w:val="1004"/>
        </w:numPr>
      </w:pPr>
      <w:r>
        <w:t xml:space="preserve">High-traffic product reviews before long-tail</w:t>
      </w:r>
    </w:p>
    <w:p>
      <w:pPr>
        <w:pStyle w:val="FirstParagraph"/>
      </w:pPr>
      <w:r>
        <w:t xml:space="preserve">Standard response: acknowledge + offer private-channel resolution.</w:t>
      </w:r>
    </w:p>
    <w:bookmarkEnd w:id="12"/>
    <w:bookmarkStart w:id="13" w:name="if-ugc-library-needs-refresh"/>
    <w:p>
      <w:pPr>
        <w:pStyle w:val="Heading3"/>
      </w:pPr>
      <w:r>
        <w:t xml:space="preserve">If UGC library needs refresh</w:t>
      </w:r>
    </w:p>
    <w:p>
      <w:pPr>
        <w:pStyle w:val="FirstParagraph"/>
      </w:pPr>
      <w:r>
        <w:t xml:space="preserve">Procedure:</w:t>
      </w:r>
    </w:p>
    <w:p>
      <w:pPr>
        <w:pStyle w:val="Compact"/>
        <w:numPr>
          <w:ilvl w:val="0"/>
          <w:numId w:val="1005"/>
        </w:numPr>
      </w:pPr>
      <w:r>
        <w:t xml:space="preserve">Current library age + usage-rights expiration audit</w:t>
      </w:r>
    </w:p>
    <w:p>
      <w:pPr>
        <w:pStyle w:val="Compact"/>
        <w:numPr>
          <w:ilvl w:val="0"/>
          <w:numId w:val="1005"/>
        </w:numPr>
      </w:pPr>
      <w:r>
        <w:t xml:space="preserve">Gap analysis — which products need UGC</w:t>
      </w:r>
    </w:p>
    <w:p>
      <w:pPr>
        <w:pStyle w:val="Compact"/>
        <w:numPr>
          <w:ilvl w:val="0"/>
          <w:numId w:val="1005"/>
        </w:numPr>
      </w:pPr>
      <w:r>
        <w:t xml:space="preserve">Solicitation campaign — existing customers, photo contest, creator seeding</w:t>
      </w:r>
    </w:p>
    <w:p>
      <w:pPr>
        <w:pStyle w:val="Compact"/>
        <w:numPr>
          <w:ilvl w:val="0"/>
          <w:numId w:val="1005"/>
        </w:numPr>
      </w:pPr>
      <w:r>
        <w:t xml:space="preserve">Rights capture workflow</w:t>
      </w:r>
    </w:p>
    <w:p>
      <w:pPr>
        <w:pStyle w:val="Compact"/>
        <w:numPr>
          <w:ilvl w:val="0"/>
          <w:numId w:val="1005"/>
        </w:numPr>
      </w:pPr>
      <w:r>
        <w:t xml:space="preserve">Library curation + ad-ready formatting</w:t>
      </w:r>
    </w:p>
    <w:bookmarkEnd w:id="13"/>
    <w:bookmarkStart w:id="14" w:name="monthly-review--ugc-cadence"/>
    <w:p>
      <w:pPr>
        <w:pStyle w:val="Heading3"/>
      </w:pPr>
      <w:r>
        <w:t xml:space="preserve">Monthly review + UGC cadence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6"/>
        </w:numPr>
      </w:pPr>
      <w:r>
        <w:t xml:space="preserve">Velocity trend — reviews / month, UGC submissions / month</w:t>
      </w:r>
    </w:p>
    <w:p>
      <w:pPr>
        <w:pStyle w:val="Compact"/>
        <w:numPr>
          <w:ilvl w:val="0"/>
          <w:numId w:val="1006"/>
        </w:numPr>
      </w:pPr>
      <w:r>
        <w:t xml:space="preserve">Rating trend — overall + by SKU</w:t>
      </w:r>
    </w:p>
    <w:p>
      <w:pPr>
        <w:pStyle w:val="Compact"/>
        <w:numPr>
          <w:ilvl w:val="0"/>
          <w:numId w:val="1006"/>
        </w:numPr>
      </w:pPr>
      <w:r>
        <w:t xml:space="preserve">Response coverage — 1-3 star within 48h</w:t>
      </w:r>
    </w:p>
    <w:p>
      <w:pPr>
        <w:pStyle w:val="Compact"/>
        <w:numPr>
          <w:ilvl w:val="0"/>
          <w:numId w:val="1006"/>
        </w:numPr>
      </w:pPr>
      <w:r>
        <w:t xml:space="preserve">UGC usage — % of reviews with photo/video</w:t>
      </w:r>
    </w:p>
    <w:p>
      <w:pPr>
        <w:pStyle w:val="Compact"/>
        <w:numPr>
          <w:ilvl w:val="0"/>
          <w:numId w:val="1006"/>
        </w:numPr>
      </w:pPr>
      <w:r>
        <w:t xml:space="preserve">Top/bottom SKUs by review health</w:t>
      </w:r>
    </w:p>
    <w:p>
      <w:pPr>
        <w:pStyle w:val="Compact"/>
        <w:numPr>
          <w:ilvl w:val="0"/>
          <w:numId w:val="1006"/>
        </w:numPr>
      </w:pPr>
      <w:r>
        <w:t xml:space="preserve">Crisis any — early warning signals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pay for reviews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filter negative reviews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argue publicly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respond within 48h to 1-3 star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capture rights on UGC submission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Review velocity</w:t>
      </w:r>
      <w:r>
        <w:br/>
      </w:r>
      <w:r>
        <w:rPr>
          <w:rStyle w:val="VerbatimChar"/>
        </w:rPr>
        <w:t xml:space="preserve">{monthly reviews trend}                    # expect: stable or growing</w:t>
      </w:r>
      <w:r>
        <w:br/>
      </w:r>
      <w:r>
        <w:br/>
      </w:r>
      <w:r>
        <w:rPr>
          <w:rStyle w:val="VerbatimChar"/>
        </w:rPr>
        <w:t xml:space="preserve"># Rating trend</w:t>
      </w:r>
      <w:r>
        <w:br/>
      </w:r>
      <w:r>
        <w:rPr>
          <w:rStyle w:val="VerbatimChar"/>
        </w:rPr>
        <w:t xml:space="preserve">{monthly avg rating by SKU}                 # expect: stable, 4.3+</w:t>
      </w:r>
      <w:r>
        <w:br/>
      </w:r>
      <w:r>
        <w:br/>
      </w:r>
      <w:r>
        <w:rPr>
          <w:rStyle w:val="VerbatimChar"/>
        </w:rPr>
        <w:t xml:space="preserve"># Response SLA</w:t>
      </w:r>
      <w:r>
        <w:br/>
      </w:r>
      <w:r>
        <w:rPr>
          <w:rStyle w:val="VerbatimChar"/>
        </w:rPr>
        <w:t xml:space="preserve">{% of 1-3 star with response &lt;48h}         # expect: 95%+</w:t>
      </w:r>
      <w:r>
        <w:br/>
      </w:r>
      <w:r>
        <w:br/>
      </w:r>
      <w:r>
        <w:rPr>
          <w:rStyle w:val="VerbatimChar"/>
        </w:rPr>
        <w:t xml:space="preserve"># UGC library</w:t>
      </w:r>
      <w:r>
        <w:br/>
      </w:r>
      <w:r>
        <w:rPr>
          <w:rStyle w:val="VerbatimChar"/>
        </w:rPr>
        <w:t xml:space="preserve">{rights-cleared UGC inventory}              # expect: sufficient for paid + organic</w:t>
      </w:r>
      <w:r>
        <w:br/>
      </w:r>
      <w:r>
        <w:br/>
      </w:r>
      <w:r>
        <w:rPr>
          <w:rStyle w:val="VerbatimChar"/>
        </w:rPr>
        <w:t xml:space="preserve"># Cross-platform sync</w:t>
      </w:r>
      <w:r>
        <w:br/>
      </w:r>
      <w:r>
        <w:rPr>
          <w:rStyle w:val="VerbatimChar"/>
        </w:rPr>
        <w:t xml:space="preserve">{Google / Trustpilot / BBB review counts}  # expect: synced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Solicitation flow breakage</w:t>
      </w:r>
      <w:r>
        <w:t xml:space="preserve"> </w:t>
      </w:r>
      <w:r>
        <w:t xml:space="preserve">— silent; reviews stop coming, no one notices for weeks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Response-SLA drift</w:t>
      </w:r>
      <w:r>
        <w:t xml:space="preserve"> </w:t>
      </w:r>
      <w:r>
        <w:t xml:space="preserve">— from 48h to 1 week to never; visible publicly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UGC rights expiration</w:t>
      </w:r>
      <w:r>
        <w:t xml:space="preserve"> </w:t>
      </w:r>
      <w:r>
        <w:t xml:space="preserve">— content ages out without refresh; ads get pulled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Negative-review panic</w:t>
      </w:r>
      <w:r>
        <w:t xml:space="preserve"> </w:t>
      </w:r>
      <w:r>
        <w:t xml:space="preserve">— filtering tempts; regulatory + brand 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Cross-platform drift</w:t>
      </w:r>
      <w:r>
        <w:t xml:space="preserve"> </w:t>
      </w:r>
      <w:r>
        <w:t xml:space="preserve">— Google Seller Ratings stops syncing; ad star ratings disappear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2026-04-15T22:46:42Z</dcterms:created>
  <dcterms:modified xsi:type="dcterms:W3CDTF">2026-04-15T22:46:42Z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