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83eb6772f5965eedad5e760b16a89bdd67dde2"/>
    <w:p>
      <w:pPr>
        <w:pStyle w:val="Heading1"/>
      </w:pPr>
      <w:r>
        <w:t xml:space="preserve">Wholesale / Retail Expansion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entering wholesale / retail channels — specialty, mass, club, department store, chain, drug, convenience — from a DTC or Amazon-first starting point.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Brand leaders, VPs of sales, directors of retail at DTC / CPG / consumer brands adding wholesale channels. Programs span 12-36 weeks depending on scope — retail selling cycles are long.</w:t>
      </w:r>
    </w:p>
    <w:bookmarkEnd w:id="9"/>
    <w:bookmarkStart w:id="17" w:name="opinionated-defaults"/>
    <w:p>
      <w:pPr>
        <w:pStyle w:val="Heading2"/>
      </w:pPr>
      <w:r>
        <w:t xml:space="preserve">Opinionated defaults</w:t>
      </w:r>
    </w:p>
    <w:bookmarkStart w:id="10" w:name="retail-channel-types"/>
    <w:p>
      <w:pPr>
        <w:pStyle w:val="Heading3"/>
      </w:pPr>
      <w:r>
        <w:t xml:space="preserve">Retail channel types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Specialty</w:t>
      </w:r>
      <w:r>
        <w:t xml:space="preserve"> </w:t>
      </w:r>
      <w:r>
        <w:t xml:space="preserve">(local stores, independents): highest margin, lowest volume, best for launch + brand building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Mass</w:t>
      </w:r>
      <w:r>
        <w:t xml:space="preserve"> </w:t>
      </w:r>
      <w:r>
        <w:t xml:space="preserve">(Target, Walmart): high volume, MAP-controlled, national reach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Club</w:t>
      </w:r>
      <w:r>
        <w:t xml:space="preserve"> </w:t>
      </w:r>
      <w:r>
        <w:t xml:space="preserve">(Costco, BJ's, Sam's): extreme volume, compressed margins, SKU specificity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Department / chain</w:t>
      </w:r>
      <w:r>
        <w:t xml:space="preserve"> </w:t>
      </w:r>
      <w:r>
        <w:t xml:space="preserve">(Nordstrom, Macy's, Dick's): curated assortment, elevated positioning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Drug / convenience</w:t>
      </w:r>
      <w:r>
        <w:t xml:space="preserve"> </w:t>
      </w:r>
      <w:r>
        <w:t xml:space="preserve">(CVS, Walgreens, 7-Eleven): impulse / replenishment, fast turnover expectation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Omni-channel platforms</w:t>
      </w:r>
      <w:r>
        <w:t xml:space="preserve"> </w:t>
      </w:r>
      <w:r>
        <w:t xml:space="preserve">(Amazon, Target+, Walmart Connect): marketplace-adjacent but act as channels</w:t>
      </w:r>
    </w:p>
    <w:bookmarkEnd w:id="10"/>
    <w:bookmarkStart w:id="11" w:name="retail-buyer-process"/>
    <w:p>
      <w:pPr>
        <w:pStyle w:val="Heading3"/>
      </w:pPr>
      <w:r>
        <w:t xml:space="preserve">Retail buyer process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Pitch → pilot → scale → national:</w:t>
      </w:r>
      <w:r>
        <w:t xml:space="preserve"> </w:t>
      </w:r>
      <w:r>
        <w:t xml:space="preserve">typically 6-24 months from first conversation to national rollout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Category reviews:</w:t>
      </w:r>
      <w:r>
        <w:t xml:space="preserve"> </w:t>
      </w:r>
      <w:r>
        <w:t xml:space="preserve">annual or biannual; miss the window = wait a year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Retailer product-development calendar:</w:t>
      </w:r>
      <w:r>
        <w:t xml:space="preserve"> </w:t>
      </w:r>
      <w:r>
        <w:t xml:space="preserve">plan 12-18 months out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In-person matters</w:t>
      </w:r>
      <w:r>
        <w:t xml:space="preserve"> </w:t>
      </w:r>
      <w:r>
        <w:t xml:space="preserve">at most retailers (Target, Whole Foods, REI, Dick's) — Zoom for pilot, in-person for scale</w:t>
      </w:r>
    </w:p>
    <w:bookmarkEnd w:id="11"/>
    <w:bookmarkStart w:id="12" w:name="margin-structure"/>
    <w:p>
      <w:pPr>
        <w:pStyle w:val="Heading3"/>
      </w:pPr>
      <w:r>
        <w:t xml:space="preserve">Margin structure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Keystone pricing:</w:t>
      </w:r>
      <w:r>
        <w:t xml:space="preserve"> </w:t>
      </w:r>
      <w:r>
        <w:t xml:space="preserve">50% margin wholesale-to-retail (standard)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Actual spread:</w:t>
      </w:r>
      <w:r>
        <w:t xml:space="preserve"> </w:t>
      </w:r>
      <w:r>
        <w:t xml:space="preserve">35-55% depending on category + channel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Trade spend:</w:t>
      </w:r>
      <w:r>
        <w:t xml:space="preserve"> </w:t>
      </w:r>
      <w:r>
        <w:t xml:space="preserve">10-20% of wholesale revenue typical (co-op, slotting, promos, demos)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Chargebacks:</w:t>
      </w:r>
      <w:r>
        <w:t xml:space="preserve"> </w:t>
      </w:r>
      <w:r>
        <w:t xml:space="preserve">5-15% of wholesale revenue (returns, damages, short-ships, compliance fees)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 margin to brand:</w:t>
      </w:r>
      <w:r>
        <w:t xml:space="preserve"> </w:t>
      </w:r>
      <w:r>
        <w:t xml:space="preserve">15-30% of retail price after all deductions for most consumer categories</w:t>
      </w:r>
    </w:p>
    <w:bookmarkEnd w:id="12"/>
    <w:bookmarkStart w:id="13" w:name="map--channel-conflict"/>
    <w:p>
      <w:pPr>
        <w:pStyle w:val="Heading3"/>
      </w:pPr>
      <w:r>
        <w:t xml:space="preserve">MAP + channel conflict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MAP policy required</w:t>
      </w:r>
      <w:r>
        <w:t xml:space="preserve"> </w:t>
      </w:r>
      <w:r>
        <w:t xml:space="preserve">before entering multi-channel wholesale. Without it, Amazon discounters destroy retail partner relationships.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Enforce MAP aggressively</w:t>
      </w:r>
      <w:r>
        <w:t xml:space="preserve"> </w:t>
      </w:r>
      <w:r>
        <w:t xml:space="preserve">— the policy is only as strong as enforcement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DTC pricing strategy:</w:t>
      </w:r>
      <w:r>
        <w:t xml:space="preserve"> </w:t>
      </w:r>
      <w:r>
        <w:t xml:space="preserve">equal-to-MAP (preserves partners) or premium-to-MAP (partners offer discount, DTC captures direct margin)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Channel-exclusive SKUs</w:t>
      </w:r>
      <w:r>
        <w:t xml:space="preserve"> </w:t>
      </w:r>
      <w:r>
        <w:t xml:space="preserve">preserve retail relationships while allowing DTC flexibility</w:t>
      </w:r>
    </w:p>
    <w:bookmarkEnd w:id="13"/>
    <w:bookmarkStart w:id="14" w:name="planogram--merchandising"/>
    <w:p>
      <w:pPr>
        <w:pStyle w:val="Heading3"/>
      </w:pPr>
      <w:r>
        <w:t xml:space="preserve">Planogram + merchandising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Primary driver of retail velocity:</w:t>
      </w:r>
      <w:r>
        <w:t xml:space="preserve"> </w:t>
      </w:r>
      <w:r>
        <w:t xml:space="preserve">shelf location, facings, placement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Store-level compliance audit</w:t>
      </w:r>
      <w:r>
        <w:t xml:space="preserve"> </w:t>
      </w:r>
      <w:r>
        <w:t xml:space="preserve">required — sign-off on placement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Planogram changes lag reality by months</w:t>
      </w:r>
      <w:r>
        <w:t xml:space="preserve"> </w:t>
      </w:r>
      <w:r>
        <w:t xml:space="preserve">— don't assume your placement is current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Shelf-back strategy:</w:t>
      </w:r>
      <w:r>
        <w:t xml:space="preserve"> </w:t>
      </w:r>
      <w:r>
        <w:t xml:space="preserve">packaging designed for shelf context (dieline, colorway, hierarchy)</w:t>
      </w:r>
    </w:p>
    <w:bookmarkEnd w:id="14"/>
    <w:bookmarkStart w:id="15" w:name="co-op--slotting"/>
    <w:p>
      <w:pPr>
        <w:pStyle w:val="Heading3"/>
      </w:pPr>
      <w:r>
        <w:t xml:space="preserve">Co-op + slotting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Slotting fees:</w:t>
      </w:r>
      <w:r>
        <w:t xml:space="preserve"> </w:t>
      </w:r>
      <w:r>
        <w:t xml:space="preserve">one-time payment for shelf space in some channels (</w:t>
      </w:r>
      <m:oMath>
        <m:r>
          <m:t>500</m:t>
        </m:r>
        <m:r>
          <m:rPr>
            <m:sty m:val="p"/>
          </m:rPr>
          <m:t>−</m:t>
        </m:r>
      </m:oMath>
      <w:r>
        <w:t xml:space="preserve">50K per SKU per location). Category-dependent.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Co-op marketing:</w:t>
      </w:r>
      <w:r>
        <w:t xml:space="preserve"> </w:t>
      </w:r>
      <w:r>
        <w:t xml:space="preserve">ongoing promo support; typically 3-8% of wholesale revenue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Demo programs:</w:t>
      </w:r>
      <w:r>
        <w:t xml:space="preserve"> </w:t>
      </w:r>
      <w:r>
        <w:t xml:space="preserve">in-store sampling for velocity launch; high ROI if product is trial-driven</w:t>
      </w:r>
    </w:p>
    <w:bookmarkEnd w:id="15"/>
    <w:bookmarkStart w:id="16" w:name="broker--rep-model"/>
    <w:p>
      <w:pPr>
        <w:pStyle w:val="Heading3"/>
      </w:pPr>
      <w:r>
        <w:t xml:space="preserve">Broker / rep model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Broker:</w:t>
      </w:r>
      <w:r>
        <w:t xml:space="preserve"> </w:t>
      </w:r>
      <w:r>
        <w:t xml:space="preserve">5-8% commission; lower cost but less aligned with brand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In-house sales rep:</w:t>
      </w:r>
      <w:r>
        <w:t xml:space="preserve"> </w:t>
      </w:r>
      <w:r>
        <w:t xml:space="preserve">higher cost but owned relationship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Hybrid:</w:t>
      </w:r>
      <w:r>
        <w:t xml:space="preserve"> </w:t>
      </w:r>
      <w:r>
        <w:t xml:space="preserve">broker for small accounts, in-house for strategic accounts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Manufacturer's rep organization (MRO):</w:t>
      </w:r>
      <w:r>
        <w:t xml:space="preserve"> </w:t>
      </w:r>
      <w:r>
        <w:t xml:space="preserve">industry-specific; category-dependent fit</w:t>
      </w:r>
    </w:p>
    <w:bookmarkEnd w:id="16"/>
    <w:bookmarkEnd w:id="17"/>
    <w:bookmarkStart w:id="18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Target channels</w:t>
      </w:r>
      <w:r>
        <w:t xml:space="preserve"> </w:t>
      </w:r>
      <w:r>
        <w:t xml:space="preserve">— which retailers, in what sequence?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Current retail presence</w:t>
      </w:r>
      <w:r>
        <w:t xml:space="preserve"> </w:t>
      </w:r>
      <w:r>
        <w:t xml:space="preserve">— any existing wholesale relationships?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DTC / Amazon revenue mix</w:t>
      </w:r>
      <w:r>
        <w:t xml:space="preserve"> </w:t>
      </w:r>
      <w:r>
        <w:t xml:space="preserve">— how dependent on current channel economics?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Product-category fit</w:t>
      </w:r>
      <w:r>
        <w:t xml:space="preserve"> </w:t>
      </w:r>
      <w:r>
        <w:t xml:space="preserve">— is the product shelf-stable, display-ready, impulse-friendly?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Inventory capacity</w:t>
      </w:r>
      <w:r>
        <w:t xml:space="preserve"> </w:t>
      </w:r>
      <w:r>
        <w:t xml:space="preserve">— can you support retail orders without starving DTC?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Pricing strategy</w:t>
      </w:r>
      <w:r>
        <w:t xml:space="preserve"> </w:t>
      </w:r>
      <w:r>
        <w:t xml:space="preserve">— MAP policy exists? Enforceable?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Packaging retail-ready?</w:t>
      </w:r>
      <w:r>
        <w:t xml:space="preserve"> </w:t>
      </w:r>
      <w:r>
        <w:t xml:space="preserve">— dieline, barcoding, case pack, pallet spec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Compliance infrastructure</w:t>
      </w:r>
      <w:r>
        <w:t xml:space="preserve"> </w:t>
      </w:r>
      <w:r>
        <w:t xml:space="preserve">— EDI, GS1 barcodes, test-and-hold requirements, retail-specific labels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Sales team / broker relationships</w:t>
      </w:r>
      <w:r>
        <w:t xml:space="preserve"> </w:t>
      </w:r>
      <w:r>
        <w:t xml:space="preserve">— in-house, broker, MRO, none?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Trade-spend budget</w:t>
      </w:r>
      <w:r>
        <w:t xml:space="preserve"> </w:t>
      </w:r>
      <w:r>
        <w:t xml:space="preserve">— capacity for co-op + slotting + demos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Freight / logistics</w:t>
      </w:r>
      <w:r>
        <w:t xml:space="preserve"> </w:t>
      </w:r>
      <w:r>
        <w:t xml:space="preserve">— shipping to retail DCs (distribution centers) vs. store-direct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Planning horizon</w:t>
      </w:r>
      <w:r>
        <w:t xml:space="preserve"> </w:t>
      </w:r>
      <w:r>
        <w:t xml:space="preserve">— target retailers have calendars; which windows are you hitting?</w:t>
      </w:r>
    </w:p>
    <w:bookmarkEnd w:id="18"/>
    <w:bookmarkStart w:id="19" w:name="Xc7ef3f53930bd61f2d7132462984b5efc8dfe88"/>
    <w:p>
      <w:pPr>
        <w:pStyle w:val="Heading2"/>
      </w:pPr>
      <w:r>
        <w:t xml:space="preserve">Step 2 — Milestone template (24-week program)</w:t>
      </w:r>
    </w:p>
    <w:p>
      <w:pPr>
        <w:pStyle w:val="SourceCode"/>
      </w:pPr>
      <w:r>
        <w:rPr>
          <w:rStyle w:val="FunctionTok"/>
        </w:rPr>
        <w:t xml:space="preserve">### M1 — Channel Strategy + Target List (week 1-3)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prioritized retailer list; entry-sequence plan; pricing strategy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MAP policy drafted; channel conflict mapped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3</w:t>
      </w:r>
      <w:r>
        <w:br/>
      </w:r>
      <w:r>
        <w:br/>
      </w:r>
      <w:r>
        <w:rPr>
          <w:rStyle w:val="FunctionTok"/>
        </w:rPr>
        <w:t xml:space="preserve">### M2 — Retail Readiness (week 3-8)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packaging retail-ready; compliance infrastructure (EDI, GS1); case-pack + pallet spec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packaging passes retail requirements; compliance systems operational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8</w:t>
      </w:r>
      <w:r>
        <w:br/>
      </w:r>
      <w:r>
        <w:br/>
      </w:r>
      <w:r>
        <w:rPr>
          <w:rStyle w:val="FunctionTok"/>
        </w:rPr>
        <w:t xml:space="preserve">### M3 — Buyer Pitch Wave (week 6-16)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pitches delivered to target buyers; pitch deck, samples, category review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pitches landed; follow-ups scheduled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16</w:t>
      </w:r>
      <w:r>
        <w:br/>
      </w:r>
      <w:r>
        <w:br/>
      </w:r>
      <w:r>
        <w:rPr>
          <w:rStyle w:val="FunctionTok"/>
        </w:rPr>
        <w:t xml:space="preserve">### M4 — Pilot Program (week 12-20)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pilot orders shipped; in-store placement confirmed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product on shelf; sell-through tracking live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20</w:t>
      </w:r>
      <w:r>
        <w:br/>
      </w:r>
      <w:r>
        <w:br/>
      </w:r>
      <w:r>
        <w:rPr>
          <w:rStyle w:val="FunctionTok"/>
        </w:rPr>
        <w:t xml:space="preserve">### M5 — Trade Spend + Co-op Activation (week 16-22)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demo programs, co-op marketing, promo activation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programs running; velocity improving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22</w:t>
      </w:r>
      <w:r>
        <w:br/>
      </w:r>
      <w:r>
        <w:br/>
      </w:r>
      <w:r>
        <w:rPr>
          <w:rStyle w:val="FunctionTok"/>
        </w:rPr>
        <w:t xml:space="preserve">### M6 — Scale Decision + Expansion (week 22-24)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sell-through review; expansion recommendations; reorder planning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data-driven kill / scale / expand decision per retailer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24</w:t>
      </w:r>
    </w:p>
    <w:bookmarkEnd w:id="19"/>
    <w:bookmarkStart w:id="20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Wholesale is not DTC with middlemen.</w:t>
      </w:r>
    </w:p>
    <w:p>
      <w:pPr>
        <w:pStyle w:val="BlockText"/>
      </w:pPr>
      <w:r>
        <w:t xml:space="preserve">In DTC, you own the customer relationship and optimize for LTV. In wholesale, the retailer owns the customer relationship and optimizes for sell-through on their shelf. These are different businesses with different unit economics, timelines, and operational requirements.</w:t>
      </w:r>
    </w:p>
    <w:p>
      <w:pPr>
        <w:pStyle w:val="BlockText"/>
      </w:pPr>
      <w:r>
        <w:t xml:space="preserve">The #1 mistake is thinking wholesale will be "like DTC but at scale." Wholesale requires: retail-ready packaging, EDI compliance, trade spend, planogram management, buyer relationships, retailer-calendar planning, MAP enforcement, chargeback management, and a sales motion with 6-24 month cycles.</w:t>
      </w:r>
    </w:p>
    <w:p>
      <w:pPr>
        <w:pStyle w:val="BlockText"/>
      </w:pPr>
      <w:r>
        <w:t xml:space="preserve">Budget for this or don't enter wholesale. The brands that succeed have a dedicated retail team with retail-experienced leadership. The brands that fail try to bolt wholesale onto an ecommerce team with no retail DNA.</w:t>
      </w:r>
    </w:p>
    <w:bookmarkEnd w:id="20"/>
    <w:bookmarkStart w:id="21" w:name="step-4--domain-validators"/>
    <w:p>
      <w:pPr>
        <w:pStyle w:val="Heading2"/>
      </w:pPr>
      <w:r>
        <w:t xml:space="preserve">Step 4 — Domain validators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MAP policy enforceable:</w:t>
      </w:r>
      <w:r>
        <w:t xml:space="preserve"> </w:t>
      </w:r>
      <w:r>
        <w:t xml:space="preserve">violations detectable + remediable within 14 days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Packaging retail-ready:</w:t>
      </w:r>
      <w:r>
        <w:t xml:space="preserve"> </w:t>
      </w:r>
      <w:r>
        <w:t xml:space="preserve">dieline, barcodes, case pack, pallet spec, claims compliant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EDI operational:</w:t>
      </w:r>
      <w:r>
        <w:t xml:space="preserve"> </w:t>
      </w:r>
      <w:r>
        <w:t xml:space="preserve">orders, invoices, ASNs flow cleanly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Chargeback tracking:</w:t>
      </w:r>
      <w:r>
        <w:t xml:space="preserve"> </w:t>
      </w:r>
      <w:r>
        <w:t xml:space="preserve">categorized by cause (returns, damages, compliance, short-ship, etc.)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Sell-through data flowing:</w:t>
      </w:r>
      <w:r>
        <w:t xml:space="preserve"> </w:t>
      </w:r>
      <w:r>
        <w:t xml:space="preserve">retailer POS data ingested weekly or monthly</w:t>
      </w:r>
    </w:p>
    <w:bookmarkEnd w:id="21"/>
    <w:bookmarkStart w:id="22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Never enter wholesale without MAP policy + enforcement capacity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Never under-estimate chargebacks</w:t>
      </w:r>
      <w:r>
        <w:t xml:space="preserve"> </w:t>
      </w:r>
      <w:r>
        <w:t xml:space="preserve">— budget 5-15% of wholesale revenue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Never miss a retailer calendar window</w:t>
      </w:r>
      <w:r>
        <w:t xml:space="preserve"> </w:t>
      </w:r>
      <w:r>
        <w:t xml:space="preserve">— wait a year for next one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Never over-commit inventory</w:t>
      </w:r>
      <w:r>
        <w:t xml:space="preserve"> </w:t>
      </w:r>
      <w:r>
        <w:t xml:space="preserve">to DTC when retail order is imminent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Never hide trade spend</w:t>
      </w:r>
      <w:r>
        <w:t xml:space="preserve"> </w:t>
      </w:r>
      <w:r>
        <w:t xml:space="preserve">— full cost of wholesale includes it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Always track sell-through, not just sell-in</w:t>
      </w:r>
      <w:r>
        <w:t xml:space="preserve"> </w:t>
      </w:r>
      <w:r>
        <w:t xml:space="preserve">— sitting on shelf is bad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Always over-communicate with buyers</w:t>
      </w:r>
      <w:r>
        <w:t xml:space="preserve"> </w:t>
      </w:r>
      <w:r>
        <w:t xml:space="preserve">— retail relationships are personal</w:t>
      </w:r>
    </w:p>
    <w:bookmarkEnd w:id="22"/>
    <w:bookmarkStart w:id="23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33 articles; primary reference for ShelfWins, planograms, buyer decks, retail strategy — read before M3</w:t>
      </w:r>
    </w:p>
    <w:bookmarkEnd w:id="23"/>
    <w:bookmarkStart w:id="24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"Launch in Target — DTC skincare brand entering mass channel first time; 24-week program to category review + pilot"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"Expand beverage brand from regional specialty (~200 doors) to national chain ($50M revenue target)"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"Add Whole Foods + Sprouts for CPG brand currently DTC + Amazon — dual-tier natural-channel strategy"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"Enter REI + Backcountry for outdoor-gear brand currently DTC-only — specialty-first retail strategy"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"Recover underperforming wholesale program — 40% chargeback rate; diagnose + remediate"</w:t>
      </w:r>
    </w:p>
    <w:bookmarkEnd w:id="24"/>
    <w:bookmarkStart w:id="25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~/.claude/templates/growth-ecommerce/wholesale-retail/resumption.md</w:t>
      </w:r>
      <w:r>
        <w:t xml:space="preserve">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2026-04-15T22:46:39Z</dcterms:created>
  <dcterms:modified xsi:type="dcterms:W3CDTF">2026-04-15T22:46:39Z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