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wholesale--retail-program--resumption"/>
    <w:p>
      <w:pPr>
        <w:pStyle w:val="Heading1"/>
      </w:pPr>
      <w:r>
        <w:t xml:space="preserve">Wholesale / Retail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"Buyer pitch prep for Target category review"</w:t>
      </w:r>
    </w:p>
    <w:p>
      <w:pPr>
        <w:pStyle w:val="Compact"/>
        <w:numPr>
          <w:ilvl w:val="0"/>
          <w:numId w:val="1001"/>
        </w:numPr>
      </w:pPr>
      <w:r>
        <w:t xml:space="preserve">"Pilot sell-through review at Whole Foods"</w:t>
      </w:r>
    </w:p>
    <w:p>
      <w:pPr>
        <w:pStyle w:val="Compact"/>
        <w:numPr>
          <w:ilvl w:val="0"/>
          <w:numId w:val="1001"/>
        </w:numPr>
      </w:pPr>
      <w:r>
        <w:t xml:space="preserve">"Chargeback audit — 18% of wholesale revenue (target 8%)"</w:t>
      </w:r>
    </w:p>
    <w:p>
      <w:pPr>
        <w:pStyle w:val="Compact"/>
        <w:numPr>
          <w:ilvl w:val="0"/>
          <w:numId w:val="1001"/>
        </w:numPr>
      </w:pPr>
      <w:r>
        <w:t xml:space="preserve">"MAP violation response"</w:t>
      </w:r>
    </w:p>
    <w:p>
      <w:pPr>
        <w:pStyle w:val="Compact"/>
        <w:numPr>
          <w:ilvl w:val="0"/>
          <w:numId w:val="1001"/>
        </w:numPr>
      </w:pPr>
      <w:r>
        <w:t xml:space="preserve">"Trade-spend ROI review"</w:t>
      </w:r>
    </w:p>
    <w:p>
      <w:pPr>
        <w:pStyle w:val="Compact"/>
        <w:numPr>
          <w:ilvl w:val="0"/>
          <w:numId w:val="1001"/>
        </w:numPr>
      </w:pPr>
      <w:r>
        <w:t xml:space="preserve">"Planogram sync with retail partner"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retailer calendar window closing in next 30 days?</w:t>
      </w:r>
      <w:r>
        <w:t xml:space="preserve"> </w:t>
      </w:r>
      <w:r>
        <w:t xml:space="preserve">If yes, that's priority.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MAP violation?</w:t>
      </w:r>
      <w:r>
        <w:t xml:space="preserve"> </w:t>
      </w:r>
      <w:r>
        <w:t xml:space="preserve">Resolve fast — partner relationships depend on enforcement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compliance flag</w:t>
      </w:r>
      <w:r>
        <w:t xml:space="preserve"> </w:t>
      </w:r>
      <w:r>
        <w:t xml:space="preserve">(barcode, case-pack, labeling) causing chargebacks?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EDI / ordering issue?</w:t>
      </w:r>
      <w:r>
        <w:t xml:space="preserve"> </w:t>
      </w:r>
      <w:r>
        <w:t xml:space="preserve">Broken EDI = delayed orders, chargebacks, buyer frustration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inventory conflict with DTC priorities?</w:t>
      </w:r>
      <w:r>
        <w:t xml:space="preserve"> </w:t>
      </w:r>
      <w:r>
        <w:t xml:space="preserve">Surface before shipping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POS data refresh issue?</w:t>
      </w:r>
      <w:r>
        <w:t xml:space="preserve"> </w:t>
      </w:r>
      <w:r>
        <w:t xml:space="preserve">Without sell-through data, sales decisions are blind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buyer-pitch-is-imminent"/>
    <w:p>
      <w:pPr>
        <w:pStyle w:val="Heading3"/>
      </w:pPr>
      <w:r>
        <w:t xml:space="preserve">If buyer pitch is imminent</w:t>
      </w:r>
    </w:p>
    <w:p>
      <w:pPr>
        <w:pStyle w:val="FirstParagraph"/>
      </w:pPr>
      <w:r>
        <w:t xml:space="preserve">Full prep:</w:t>
      </w:r>
    </w:p>
    <w:p>
      <w:pPr>
        <w:pStyle w:val="Compact"/>
        <w:numPr>
          <w:ilvl w:val="0"/>
          <w:numId w:val="1003"/>
        </w:numPr>
      </w:pPr>
      <w:r>
        <w:t xml:space="preserve">Sell-through data for any existing retail presence (benchmark)</w:t>
      </w:r>
    </w:p>
    <w:p>
      <w:pPr>
        <w:pStyle w:val="Compact"/>
        <w:numPr>
          <w:ilvl w:val="0"/>
          <w:numId w:val="1003"/>
        </w:numPr>
      </w:pPr>
      <w:r>
        <w:t xml:space="preserve">Category trend data (for their context)</w:t>
      </w:r>
    </w:p>
    <w:p>
      <w:pPr>
        <w:pStyle w:val="Compact"/>
        <w:numPr>
          <w:ilvl w:val="0"/>
          <w:numId w:val="1003"/>
        </w:numPr>
      </w:pPr>
      <w:r>
        <w:t xml:space="preserve">Pitch deck: problem → product → proof → ask</w:t>
      </w:r>
    </w:p>
    <w:p>
      <w:pPr>
        <w:pStyle w:val="Compact"/>
        <w:numPr>
          <w:ilvl w:val="0"/>
          <w:numId w:val="1003"/>
        </w:numPr>
      </w:pPr>
      <w:r>
        <w:t xml:space="preserve">Samples coordinated</w:t>
      </w:r>
    </w:p>
    <w:p>
      <w:pPr>
        <w:pStyle w:val="Compact"/>
        <w:numPr>
          <w:ilvl w:val="0"/>
          <w:numId w:val="1003"/>
        </w:numPr>
      </w:pPr>
      <w:r>
        <w:t xml:space="preserve">Pricing / MAP clarity</w:t>
      </w:r>
    </w:p>
    <w:p>
      <w:pPr>
        <w:pStyle w:val="Compact"/>
        <w:numPr>
          <w:ilvl w:val="0"/>
          <w:numId w:val="1003"/>
        </w:numPr>
      </w:pPr>
      <w:r>
        <w:t xml:space="preserve">Co-op / demo budget available</w:t>
      </w:r>
    </w:p>
    <w:p>
      <w:pPr>
        <w:pStyle w:val="Compact"/>
        <w:numPr>
          <w:ilvl w:val="0"/>
          <w:numId w:val="1003"/>
        </w:numPr>
      </w:pPr>
      <w:r>
        <w:t xml:space="preserve">Follow-up plan</w:t>
      </w:r>
    </w:p>
    <w:bookmarkEnd w:id="11"/>
    <w:bookmarkStart w:id="12" w:name="if-pilot-is-underperforming"/>
    <w:p>
      <w:pPr>
        <w:pStyle w:val="Heading3"/>
      </w:pPr>
      <w:r>
        <w:t xml:space="preserve">If pilot is underperforming</w:t>
      </w:r>
    </w:p>
    <w:p>
      <w:pPr>
        <w:pStyle w:val="FirstParagraph"/>
      </w:pPr>
      <w:r>
        <w:t xml:space="preserve">Diagnose before reorder:</w:t>
      </w:r>
    </w:p>
    <w:p>
      <w:pPr>
        <w:pStyle w:val="Compact"/>
        <w:numPr>
          <w:ilvl w:val="0"/>
          <w:numId w:val="1004"/>
        </w:numPr>
      </w:pPr>
      <w:r>
        <w:t xml:space="preserve">Placement — is product where the planogram says?</w:t>
      </w:r>
    </w:p>
    <w:p>
      <w:pPr>
        <w:pStyle w:val="Compact"/>
        <w:numPr>
          <w:ilvl w:val="0"/>
          <w:numId w:val="1004"/>
        </w:numPr>
      </w:pPr>
      <w:r>
        <w:t xml:space="preserve">Pricing — price matches agreement? Display anchors?</w:t>
      </w:r>
    </w:p>
    <w:p>
      <w:pPr>
        <w:pStyle w:val="Compact"/>
        <w:numPr>
          <w:ilvl w:val="0"/>
          <w:numId w:val="1004"/>
        </w:numPr>
      </w:pPr>
      <w:r>
        <w:t xml:space="preserve">Velocity benchmark — typical for category?</w:t>
      </w:r>
    </w:p>
    <w:p>
      <w:pPr>
        <w:pStyle w:val="Compact"/>
        <w:numPr>
          <w:ilvl w:val="0"/>
          <w:numId w:val="1004"/>
        </w:numPr>
      </w:pPr>
      <w:r>
        <w:t xml:space="preserve">Seasonality — is this expected or abnormal?</w:t>
      </w:r>
    </w:p>
    <w:p>
      <w:pPr>
        <w:pStyle w:val="Compact"/>
        <w:numPr>
          <w:ilvl w:val="0"/>
          <w:numId w:val="1004"/>
        </w:numPr>
      </w:pPr>
      <w:r>
        <w:t xml:space="preserve">Training — store associates trained? (Often forgotten)</w:t>
      </w:r>
    </w:p>
    <w:p>
      <w:pPr>
        <w:pStyle w:val="Compact"/>
        <w:numPr>
          <w:ilvl w:val="0"/>
          <w:numId w:val="1004"/>
        </w:numPr>
      </w:pPr>
      <w:r>
        <w:t xml:space="preserve">Trade support — is co-op / demo actually running?</w:t>
      </w:r>
    </w:p>
    <w:bookmarkEnd w:id="12"/>
    <w:bookmarkStart w:id="13" w:name="if-chargebacks-are-high"/>
    <w:p>
      <w:pPr>
        <w:pStyle w:val="Heading3"/>
      </w:pPr>
      <w:r>
        <w:t xml:space="preserve">If chargebacks are high</w:t>
      </w:r>
    </w:p>
    <w:p>
      <w:pPr>
        <w:pStyle w:val="FirstParagraph"/>
      </w:pPr>
      <w:r>
        <w:t xml:space="preserve">Categorize + remediate:</w:t>
      </w:r>
    </w:p>
    <w:p>
      <w:pPr>
        <w:pStyle w:val="Compact"/>
        <w:numPr>
          <w:ilvl w:val="0"/>
          <w:numId w:val="1005"/>
        </w:numPr>
      </w:pPr>
      <w:r>
        <w:t xml:space="preserve">Compliance (barcode, label, case-pack) → packaging / labeling fix</w:t>
      </w:r>
    </w:p>
    <w:p>
      <w:pPr>
        <w:pStyle w:val="Compact"/>
        <w:numPr>
          <w:ilvl w:val="0"/>
          <w:numId w:val="1005"/>
        </w:numPr>
      </w:pPr>
      <w:r>
        <w:t xml:space="preserve">Shipping (short-ship, damage) → 3PL / freight audit</w:t>
      </w:r>
    </w:p>
    <w:p>
      <w:pPr>
        <w:pStyle w:val="Compact"/>
        <w:numPr>
          <w:ilvl w:val="0"/>
          <w:numId w:val="1005"/>
        </w:numPr>
      </w:pPr>
      <w:r>
        <w:t xml:space="preserve">Returns / defects → product QA</w:t>
      </w:r>
    </w:p>
    <w:p>
      <w:pPr>
        <w:pStyle w:val="Compact"/>
        <w:numPr>
          <w:ilvl w:val="0"/>
          <w:numId w:val="1005"/>
        </w:numPr>
      </w:pPr>
      <w:r>
        <w:t xml:space="preserve">Performance (OTIF — on-time in-full failures) → supply chain</w:t>
      </w:r>
    </w:p>
    <w:p>
      <w:pPr>
        <w:pStyle w:val="Compact"/>
        <w:numPr>
          <w:ilvl w:val="0"/>
          <w:numId w:val="1005"/>
        </w:numPr>
      </w:pPr>
      <w:r>
        <w:t xml:space="preserve">Retailer-side (scanning error, policy) → dispute with documentation</w:t>
      </w:r>
    </w:p>
    <w:bookmarkEnd w:id="13"/>
    <w:bookmarkStart w:id="14" w:name="monthly-retail-review"/>
    <w:p>
      <w:pPr>
        <w:pStyle w:val="Heading3"/>
      </w:pPr>
      <w:r>
        <w:t xml:space="preserve">Monthly retail review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6"/>
        </w:numPr>
      </w:pPr>
      <w:r>
        <w:t xml:space="preserve">Sell-through by retailer / store / SKU</w:t>
      </w:r>
    </w:p>
    <w:p>
      <w:pPr>
        <w:pStyle w:val="Compact"/>
        <w:numPr>
          <w:ilvl w:val="0"/>
          <w:numId w:val="1006"/>
        </w:numPr>
      </w:pPr>
      <w:r>
        <w:t xml:space="preserve">Chargebacks + resolution status</w:t>
      </w:r>
    </w:p>
    <w:p>
      <w:pPr>
        <w:pStyle w:val="Compact"/>
        <w:numPr>
          <w:ilvl w:val="0"/>
          <w:numId w:val="1006"/>
        </w:numPr>
      </w:pPr>
      <w:r>
        <w:t xml:space="preserve">Trade spend vs. ROI</w:t>
      </w:r>
    </w:p>
    <w:p>
      <w:pPr>
        <w:pStyle w:val="Compact"/>
        <w:numPr>
          <w:ilvl w:val="0"/>
          <w:numId w:val="1006"/>
        </w:numPr>
      </w:pPr>
      <w:r>
        <w:t xml:space="preserve">Buyer relationship status (next meeting, expansion conversations)</w:t>
      </w:r>
    </w:p>
    <w:p>
      <w:pPr>
        <w:pStyle w:val="Compact"/>
        <w:numPr>
          <w:ilvl w:val="0"/>
          <w:numId w:val="1006"/>
        </w:numPr>
      </w:pPr>
      <w:r>
        <w:t xml:space="preserve">Inventory pipeline</w:t>
      </w:r>
    </w:p>
    <w:p>
      <w:pPr>
        <w:pStyle w:val="Compact"/>
        <w:numPr>
          <w:ilvl w:val="0"/>
          <w:numId w:val="1006"/>
        </w:numPr>
      </w:pPr>
      <w:r>
        <w:t xml:space="preserve">DTC cannibalization check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ship without EDI confirmation</w:t>
      </w:r>
      <w:r>
        <w:t xml:space="preserve"> </w:t>
      </w:r>
      <w:r>
        <w:t xml:space="preserve">— missed POs = chargebacks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skip retail compliance check</w:t>
      </w:r>
      <w:r>
        <w:t xml:space="preserve"> </w:t>
      </w:r>
      <w:r>
        <w:t xml:space="preserve">on new SKUs / packaging changes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ignore MAP violations</w:t>
      </w:r>
      <w:r>
        <w:t xml:space="preserve"> </w:t>
      </w:r>
      <w:r>
        <w:t xml:space="preserve">— enforcement protects partner relationships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over-promise delivery</w:t>
      </w:r>
      <w:r>
        <w:t xml:space="preserve"> </w:t>
      </w:r>
      <w:r>
        <w:t xml:space="preserve">— OTIF failures are expensive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get POS data cadence locked</w:t>
      </w:r>
      <w:r>
        <w:t xml:space="preserve"> </w:t>
      </w:r>
      <w:r>
        <w:t xml:space="preserve">— weekly / biweekly / monthly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maintain buyer relationship</w:t>
      </w:r>
      <w:r>
        <w:t xml:space="preserve"> </w:t>
      </w:r>
      <w:r>
        <w:t xml:space="preserve">— monthly touch minimum on active accounts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Retailer POs vs. fulfillment</w:t>
      </w:r>
      <w:r>
        <w:br/>
      </w:r>
      <w:r>
        <w:rPr>
          <w:rStyle w:val="VerbatimChar"/>
        </w:rPr>
        <w:t xml:space="preserve">{EDI shipment status}                   # expect: OTIF &gt;95%</w:t>
      </w:r>
      <w:r>
        <w:br/>
      </w:r>
      <w:r>
        <w:br/>
      </w:r>
      <w:r>
        <w:rPr>
          <w:rStyle w:val="VerbatimChar"/>
        </w:rPr>
        <w:t xml:space="preserve"># Chargeback trend</w:t>
      </w:r>
      <w:r>
        <w:br/>
      </w:r>
      <w:r>
        <w:rPr>
          <w:rStyle w:val="VerbatimChar"/>
        </w:rPr>
        <w:t xml:space="preserve">{monthly chargeback by category}        # expect: &lt;8% of wholesale revenue</w:t>
      </w:r>
      <w:r>
        <w:br/>
      </w:r>
      <w:r>
        <w:br/>
      </w:r>
      <w:r>
        <w:rPr>
          <w:rStyle w:val="VerbatimChar"/>
        </w:rPr>
        <w:t xml:space="preserve"># Sell-through</w:t>
      </w:r>
      <w:r>
        <w:br/>
      </w:r>
      <w:r>
        <w:rPr>
          <w:rStyle w:val="VerbatimChar"/>
        </w:rPr>
        <w:t xml:space="preserve">{POS data by retailer / SKU / week}     # expect: velocity meeting benchmark</w:t>
      </w:r>
      <w:r>
        <w:br/>
      </w:r>
      <w:r>
        <w:br/>
      </w:r>
      <w:r>
        <w:rPr>
          <w:rStyle w:val="VerbatimChar"/>
        </w:rPr>
        <w:t xml:space="preserve"># MAP compliance</w:t>
      </w:r>
      <w:r>
        <w:br/>
      </w:r>
      <w:r>
        <w:rPr>
          <w:rStyle w:val="VerbatimChar"/>
        </w:rPr>
        <w:t xml:space="preserve">{MAP monitoring tool output}            # expect: violations &lt;14 days old</w:t>
      </w:r>
      <w:r>
        <w:br/>
      </w:r>
      <w:r>
        <w:br/>
      </w:r>
      <w:r>
        <w:rPr>
          <w:rStyle w:val="VerbatimChar"/>
        </w:rPr>
        <w:t xml:space="preserve"># Trade-spend utilization</w:t>
      </w:r>
      <w:r>
        <w:br/>
      </w:r>
      <w:r>
        <w:rPr>
          <w:rStyle w:val="VerbatimChar"/>
        </w:rPr>
        <w:t xml:space="preserve">{co-op + demo + slotting spend}         # expect: within budget, ROI tracked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DTC team making retail pricing decisions</w:t>
      </w:r>
      <w:r>
        <w:t xml:space="preserve"> </w:t>
      </w:r>
      <w:r>
        <w:t xml:space="preserve">— kills partner relationships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Trade-spend creep</w:t>
      </w:r>
      <w:r>
        <w:t xml:space="preserve"> </w:t>
      </w:r>
      <w:r>
        <w:t xml:space="preserve">— co-op keeps growing; margin erodes; net economics flip negative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Calendar drift</w:t>
      </w:r>
      <w:r>
        <w:t xml:space="preserve"> </w:t>
      </w:r>
      <w:r>
        <w:t xml:space="preserve">— missing retailer category reviews costs a year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Inventory prioritization chaos</w:t>
      </w:r>
      <w:r>
        <w:t xml:space="preserve"> </w:t>
      </w:r>
      <w:r>
        <w:t xml:space="preserve">— DTC stocks out OR retail stocks out; neither acceptable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Buyer relationship atrophy</w:t>
      </w:r>
      <w:r>
        <w:t xml:space="preserve"> </w:t>
      </w:r>
      <w:r>
        <w:t xml:space="preserve">— buyer moves / quits; new buyer doesn't know you; velocity drops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2026-04-15T22:46:39Z</dcterms:created>
  <dcterms:modified xsi:type="dcterms:W3CDTF">2026-04-15T22:46:39Z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