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FANR 3800: Week 2 Lecture Plan</w:t>
      </w:r>
    </w:p>
    <w:p>
      <w:pPr>
        <w:pStyle w:val="Subtitle"/>
      </w:pPr>
      <w:r>
        <w:t xml:space="preserve">Arc A · Telling the spatial story</w:t>
      </w:r>
    </w:p>
    <w:p>
      <w:pPr>
        <w:pStyle w:val="Author"/>
      </w:pPr>
      <w:r>
        <w:t xml:space="preserve">Dr. Tripp Lowe</w:t>
      </w:r>
    </w:p>
    <w:p>
      <w:pPr>
        <w:pStyle w:val="Date"/>
      </w:pPr>
      <w:r>
        <w:t xml:space="preserve">Invalid Date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1" w:name="week-2---telling-the-spatial-story"/>
    <w:p>
      <w:pPr>
        <w:pStyle w:val="Heading1"/>
      </w:pPr>
      <w:r>
        <w:t xml:space="preserve">1. Week 2 - Telling the Spatial Story</w:t>
      </w:r>
    </w:p>
    <w:p>
      <w:pPr>
        <w:pStyle w:val="FirstParagraph"/>
      </w:pPr>
      <w:r>
        <w:rPr>
          <w:b/>
          <w:bCs/>
        </w:rPr>
        <w:t xml:space="preserve">Arc A: Build a base you can trust.</w:t>
      </w:r>
      <w:r>
        <w:t xml:space="preserve"> </w:t>
      </w:r>
      <w:r>
        <w:t xml:space="preserve">Two 50-minute lectures (Mon &amp; Wed). Map communication is deliberate. The theme: a map is an argument, and design determines whether the argument is believed.</w:t>
      </w:r>
    </w:p>
    <w:p>
      <w:pPr>
        <w:pStyle w:val="BodyText"/>
      </w:pPr>
      <w:r>
        <w:rPr>
          <w:i/>
          <w:iCs/>
        </w:rPr>
        <w:t xml:space="preserve">Notation: ArcGIS Pro tools appear as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ALL-CAPS</w:t>
      </w:r>
      <w:r>
        <w:rPr>
          <w:i/>
          <w:iCs/>
        </w:rPr>
        <w:t xml:space="preserve">; methods and concepts as</w:t>
      </w:r>
      <w:r>
        <w:rPr>
          <w:i/>
          <w:iCs/>
        </w:rPr>
        <w:t xml:space="preserve"> </w:t>
      </w:r>
      <w:r>
        <w:t xml:space="preserve">Proper-Case italics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Start w:id="9" w:name="X61454dbd2707c6d53c79abebb149807d3a3ad61"/>
    <w:p>
      <w:pPr>
        <w:pStyle w:val="Heading2"/>
      </w:pPr>
      <w:r>
        <w:t xml:space="preserve">1.1 Monday:</w:t>
      </w:r>
      <w:r>
        <w:t xml:space="preserve"> </w:t>
      </w:r>
      <w:r>
        <w:rPr>
          <w:i/>
          <w:iCs/>
        </w:rPr>
        <w:t xml:space="preserve">Symbology</w:t>
      </w:r>
      <w:r>
        <w:t xml:space="preserve">: Making Attributes Visible</w:t>
      </w:r>
    </w:p>
    <w:p>
      <w:pPr>
        <w:pStyle w:val="FirstParagraph"/>
      </w:pPr>
      <w:r>
        <w:rPr>
          <w:b/>
          <w:bCs/>
        </w:rPr>
        <w:t xml:space="preserve">Learning objectives.</w:t>
      </w:r>
      <w:r>
        <w:t xml:space="preserve"> </w:t>
      </w:r>
      <w:r>
        <w:t xml:space="preserve">Students can (1) match a</w:t>
      </w:r>
      <w:r>
        <w:t xml:space="preserve"> </w:t>
      </w:r>
      <w:r>
        <w:rPr>
          <w:i/>
          <w:iCs/>
        </w:rPr>
        <w:t xml:space="preserve">Symbology</w:t>
      </w:r>
      <w:r>
        <w:t xml:space="preserve"> </w:t>
      </w:r>
      <w:r>
        <w:t xml:space="preserve">method to a data type, (2) explain how a symbology choice changes the story a map tells, and (3) avoid the common mis-readings caused by poor symbol choices.</w:t>
      </w:r>
    </w:p>
    <w:p>
      <w:pPr>
        <w:pStyle w:val="BodyText"/>
      </w:pPr>
      <w:r>
        <w:rPr>
          <w:b/>
          <w:bCs/>
        </w:rPr>
        <w:t xml:space="preserve">Session outline (~50 min).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(0–10) Why symbology is analysis, not decoration.</w:t>
      </w:r>
      <w:r>
        <w:t xml:space="preserve"> </w:t>
      </w:r>
      <w:r>
        <w:t xml:space="preserve">Same data, two symbol schemes, two different conclusions.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(10–30) The main methods.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Single Symbol</w:t>
      </w:r>
      <w:r>
        <w:t xml:space="preserve"> </w:t>
      </w:r>
      <w:r>
        <w:t xml:space="preserve">(location only);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Categorized</w:t>
      </w:r>
      <w:r>
        <w:t xml:space="preserve"> </w:t>
      </w:r>
      <w:r>
        <w:t xml:space="preserve">/</w:t>
      </w:r>
      <w:r>
        <w:t xml:space="preserve"> </w:t>
      </w:r>
      <w:r>
        <w:rPr>
          <w:i/>
          <w:iCs/>
        </w:rPr>
        <w:t xml:space="preserve">Unique Values</w:t>
      </w:r>
      <w:r>
        <w:t xml:space="preserve"> </w:t>
      </w:r>
      <w:r>
        <w:t xml:space="preserve">(qualitative classes, species, ownership, cover type);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Graduated</w:t>
      </w:r>
      <w:r>
        <w:t xml:space="preserve"> </w:t>
      </w:r>
      <w:r>
        <w:t xml:space="preserve">(quantitative, age, basal area, density) and the effect of classification method and class breaks.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(30–45) Choosing well.</w:t>
      </w:r>
      <w:r>
        <w:t xml:space="preserve"> </w:t>
      </w:r>
      <w:r>
        <w:t xml:space="preserve">Color for categories vs. sequences; number of classes; when a choropleth misleads (raw counts vs. normalized rates); accessibility of color choices.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(45–50) Setup for Wednesday.</w:t>
      </w:r>
      <w:r>
        <w:t xml:space="preserve"> </w:t>
      </w:r>
      <w:r>
        <w:t xml:space="preserve">A well-symbolized layer still isn’t a finished map (</w:t>
      </w:r>
      <w:r>
        <w:rPr>
          <w:i/>
          <w:iCs/>
        </w:rPr>
        <w:t xml:space="preserve">Map Layout</w:t>
      </w:r>
      <w:r>
        <w:t xml:space="preserve">).</w:t>
      </w:r>
    </w:p>
    <w:p>
      <w:pPr>
        <w:pStyle w:val="FirstParagraph"/>
      </w:pPr>
      <w:r>
        <w:rPr>
          <w:i/>
          <w:iCs/>
        </w:rPr>
        <w:t xml:space="preserve">Tools introduced: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SYMBOLOGY</w:t>
      </w:r>
      <w:r>
        <w:t xml:space="preserve"> </w:t>
      </w:r>
      <w:r>
        <w:t xml:space="preserve">pane is a ribbon/pane workflow, not a geoprocessing tool.</w:t>
      </w:r>
      <w:r>
        <w:t xml:space="preserve"> </w:t>
      </w:r>
      <w:r>
        <w:rPr>
          <w:i/>
          <w:iCs/>
        </w:rPr>
        <w:t xml:space="preserve">Methods/concepts introduced:</w:t>
      </w:r>
      <w:r>
        <w:t xml:space="preserve"> </w:t>
      </w:r>
      <w:r>
        <w:rPr>
          <w:i/>
          <w:iCs/>
        </w:rPr>
        <w:t xml:space="preserve">Symbology</w:t>
      </w:r>
      <w:r>
        <w:t xml:space="preserve"> </w:t>
      </w:r>
      <w:r>
        <w:t xml:space="preserve">(</w:t>
      </w:r>
      <w:r>
        <w:rPr>
          <w:i/>
          <w:iCs/>
        </w:rPr>
        <w:t xml:space="preserve">Categorized</w:t>
      </w:r>
      <w:r>
        <w:t xml:space="preserve">,</w:t>
      </w:r>
      <w:r>
        <w:t xml:space="preserve"> </w:t>
      </w:r>
      <w:r>
        <w:rPr>
          <w:i/>
          <w:iCs/>
        </w:rPr>
        <w:t xml:space="preserve">Graduated</w:t>
      </w:r>
      <w:r>
        <w:t xml:space="preserve">,</w:t>
      </w:r>
      <w:r>
        <w:t xml:space="preserve"> </w:t>
      </w:r>
      <w:r>
        <w:rPr>
          <w:i/>
          <w:iCs/>
        </w:rPr>
        <w:t xml:space="preserve">Unique Values</w:t>
      </w:r>
      <w:r>
        <w:t xml:space="preserve">),</w:t>
      </w:r>
      <w:r>
        <w:t xml:space="preserve"> </w:t>
      </w:r>
      <w:r>
        <w:rPr>
          <w:i/>
          <w:iCs/>
        </w:rPr>
        <w:t xml:space="preserve">Cartographic Communication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Start w:id="10" w:name="X9051f031b17649f06a737ef83ffd12be3926355"/>
    <w:p>
      <w:pPr>
        <w:pStyle w:val="Heading2"/>
      </w:pPr>
      <w:r>
        <w:t xml:space="preserve">1.2 Wednesday:</w:t>
      </w:r>
      <w:r>
        <w:t xml:space="preserve"> </w:t>
      </w:r>
      <w:r>
        <w:rPr>
          <w:i/>
          <w:iCs/>
        </w:rPr>
        <w:t xml:space="preserve">Map Layout</w:t>
      </w:r>
      <w:r>
        <w:t xml:space="preserve">: The Anatomy of a Credible Map</w:t>
      </w:r>
    </w:p>
    <w:p>
      <w:pPr>
        <w:pStyle w:val="FirstParagraph"/>
      </w:pPr>
      <w:r>
        <w:rPr>
          <w:b/>
          <w:bCs/>
        </w:rPr>
        <w:t xml:space="preserve">Learning objectives.</w:t>
      </w:r>
      <w:r>
        <w:t xml:space="preserve"> </w:t>
      </w:r>
      <w:r>
        <w:t xml:space="preserve">Students can (1) list the essential map elements and their purposes, (2) understand the visual hierarchy so the main message reads first, and (3) export a publication-ready map with complete source information.</w:t>
      </w:r>
    </w:p>
    <w:p>
      <w:pPr>
        <w:pStyle w:val="BodyText"/>
      </w:pPr>
      <w:r>
        <w:rPr>
          <w:b/>
          <w:bCs/>
        </w:rPr>
        <w:t xml:space="preserve">Session outline (~50 min).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(0–15) The essential elements.</w:t>
      </w:r>
      <w:r>
        <w:t xml:space="preserve"> </w:t>
      </w:r>
      <w:r>
        <w:t xml:space="preserve">Title, legend, scale bar, north arrow, neat collar, metadata (name, date, information about data sources). Why each exists and what a missing element costs the reader’s trust.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(15–30) Composition and hierarchy.</w:t>
      </w:r>
      <w:r>
        <w:t xml:space="preserve"> </w:t>
      </w:r>
      <w:r>
        <w:t xml:space="preserve">the difference between a map made for a report page and one made for a wall.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(30–42) Credibility and honesty.</w:t>
      </w:r>
      <w:r>
        <w:t xml:space="preserve"> </w:t>
      </w:r>
      <w:r>
        <w:t xml:space="preserve">Scale and audience; how framing, extent, and class breaks can distort.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(42–50) Export and delivery.</w:t>
      </w:r>
      <w:r>
        <w:t xml:space="preserve"> </w:t>
      </w:r>
      <w:r>
        <w:t xml:space="preserve">Formats and resolution for print vs. screen via</w:t>
      </w:r>
      <w:r>
        <w:t xml:space="preserve"> </w:t>
      </w:r>
      <w:r>
        <w:rPr>
          <w:rStyle w:val="VerbatimChar"/>
        </w:rPr>
        <w:t xml:space="preserve">EXPORT LAYOUT</w:t>
      </w:r>
      <w:r>
        <w:t xml:space="preserve">; naming and file organization consistent with global naming conventions.</w:t>
      </w:r>
    </w:p>
    <w:p>
      <w:pPr>
        <w:pStyle w:val="FirstParagraph"/>
      </w:pPr>
      <w:r>
        <w:rPr>
          <w:b/>
          <w:bCs/>
        </w:rPr>
        <w:t xml:space="preserve">Framing to emphasize.</w:t>
      </w:r>
      <w:r>
        <w:t xml:space="preserve"> </w:t>
      </w:r>
      <w:r>
        <w:t xml:space="preserve">Good design makes the spatial story clear; poor design obscures it and undermines the analyst’s credibility.</w:t>
      </w:r>
    </w:p>
    <w:p>
      <w:pPr>
        <w:pStyle w:val="BodyText"/>
      </w:pPr>
      <w:r>
        <w:rPr>
          <w:i/>
          <w:iCs/>
        </w:rPr>
        <w:t xml:space="preserve">Tools introduced:</w:t>
      </w:r>
      <w:r>
        <w:t xml:space="preserve"> </w:t>
      </w:r>
      <w:r>
        <w:rPr>
          <w:rStyle w:val="VerbatimChar"/>
        </w:rPr>
        <w:t xml:space="preserve">EXPORT LAYOUT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view itself is a ribbon/pane workflow).</w:t>
      </w:r>
      <w:r>
        <w:t xml:space="preserve"> </w:t>
      </w:r>
      <w:r>
        <w:rPr>
          <w:i/>
          <w:iCs/>
        </w:rPr>
        <w:t xml:space="preserve">Methods/concepts introduced:</w:t>
      </w:r>
      <w:r>
        <w:t xml:space="preserve"> </w:t>
      </w:r>
      <w:r>
        <w:rPr>
          <w:i/>
          <w:iCs/>
        </w:rPr>
        <w:t xml:space="preserve">Map Layout</w:t>
      </w:r>
      <w:r>
        <w:t xml:space="preserve">,</w:t>
      </w:r>
      <w:r>
        <w:t xml:space="preserve"> </w:t>
      </w:r>
      <w:r>
        <w:rPr>
          <w:i/>
          <w:iCs/>
        </w:rPr>
        <w:t xml:space="preserve">Cartographic Communication</w:t>
      </w:r>
      <w:r>
        <w:t xml:space="preserve">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FANR 3800: Week 2 Lecture Plan</dc:title>
  <dc:creator>Dr. Tripp Lowe</dc:creator>
  <cp:keywords/>
  <dcterms:created xsi:type="dcterms:W3CDTF">2026-08-18T19:14:42Z</dcterms:created>
  <dcterms:modified xsi:type="dcterms:W3CDTF">2026-08-18T19:14:42Z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Invalid Date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Arc A · Telling the spatial story</vt:lpwstr>
  </property>
  <property fmtid="{D5CDD505-2E9C-101B-9397-08002B2CF9AE}" pid="11" name="toc-title">
    <vt:lpwstr>Table of contents</vt:lpwstr>
  </property>
</Properties>
</file>