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Less and Sass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Less and Sass are shorthand ways to write CSS and they make life easier for developers.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You can create variables in Less and Sass and then call them in your code.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For example you could create a color variable and then use it for the copy on the site.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VARIABLE: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@myBlack: #222;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SASS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body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color: @myBlack;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Variables really help if you need to change your styles.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Let’s look at the example we just created, @myBlack.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If you need to go back and make that black a little lighter, you change the definition of the variable.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VARIABLE: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@myBlack: #333;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Doing this will change the definition of @myBlack to #333 every time it is called.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In regular CSS you would have to sift through your stylesheet, find each instance where #222 is used and switch it to #333. Which is a tedious and painful process.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You can also nest your styles similar to how you write HTML.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NESTING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.heroSection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color@myBlack;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font-size: 20px;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font-weight: bold;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This allows you control parent and child elements more easily.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It also makes code cleaner and easier to read.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There are some differences in syntax for Less and Sass but overall they have the same principles.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For instance you define variable in Less with @ and in Sass you use $.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Different frameworks have either Less and Sass baked in to them.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Bootstrap uses Less, but you can download a template of Bootstrap using Sass via Compass.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Foundation uses Sass.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Here are links to the Less and Sass sites: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http://lesscss.org/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http://sass-lang.com/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 &amp; Sass.docx</dc:title>
</cp:coreProperties>
</file>