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BE923" w14:textId="77777777" w:rsidR="009117D2" w:rsidRDefault="009117D2" w:rsidP="0099607A">
      <w:pPr>
        <w:jc w:val="center"/>
        <w:rPr>
          <w:rStyle w:val="fnt0"/>
          <w:rFonts w:ascii="Arial" w:hAnsi="Arial" w:cs="Arial"/>
          <w:b/>
          <w:bCs/>
          <w:sz w:val="22"/>
          <w:szCs w:val="22"/>
        </w:rPr>
      </w:pPr>
    </w:p>
    <w:p w14:paraId="3F1BC462" w14:textId="77777777" w:rsidR="009117D2" w:rsidRDefault="009117D2" w:rsidP="0099607A">
      <w:pPr>
        <w:jc w:val="center"/>
        <w:rPr>
          <w:rStyle w:val="fnt0"/>
          <w:rFonts w:ascii="Arial" w:hAnsi="Arial" w:cs="Arial"/>
          <w:b/>
          <w:bCs/>
          <w:sz w:val="22"/>
          <w:szCs w:val="22"/>
        </w:rPr>
      </w:pPr>
    </w:p>
    <w:p w14:paraId="53F53E36" w14:textId="77777777" w:rsidR="009117D2" w:rsidRDefault="009117D2" w:rsidP="0099607A">
      <w:pPr>
        <w:jc w:val="center"/>
        <w:rPr>
          <w:rStyle w:val="fnt0"/>
          <w:rFonts w:ascii="Arial" w:hAnsi="Arial" w:cs="Arial"/>
          <w:b/>
          <w:bCs/>
          <w:sz w:val="22"/>
          <w:szCs w:val="22"/>
        </w:rPr>
      </w:pPr>
    </w:p>
    <w:p w14:paraId="4C4918DA" w14:textId="77777777" w:rsidR="009117D2" w:rsidRDefault="009117D2" w:rsidP="0099607A">
      <w:pPr>
        <w:jc w:val="center"/>
        <w:rPr>
          <w:rStyle w:val="fnt0"/>
          <w:rFonts w:ascii="Arial" w:hAnsi="Arial" w:cs="Arial"/>
          <w:b/>
          <w:bCs/>
          <w:sz w:val="22"/>
          <w:szCs w:val="22"/>
        </w:rPr>
      </w:pPr>
    </w:p>
    <w:p w14:paraId="031AAC4C" w14:textId="77777777" w:rsidR="009117D2" w:rsidRDefault="009117D2" w:rsidP="0099607A">
      <w:pPr>
        <w:jc w:val="center"/>
        <w:rPr>
          <w:rStyle w:val="fnt0"/>
          <w:rFonts w:ascii="Arial" w:hAnsi="Arial" w:cs="Arial"/>
          <w:b/>
          <w:bCs/>
          <w:sz w:val="22"/>
          <w:szCs w:val="22"/>
        </w:rPr>
      </w:pPr>
    </w:p>
    <w:p w14:paraId="7CD6B144" w14:textId="77777777" w:rsidR="009117D2" w:rsidRDefault="009117D2" w:rsidP="0099607A">
      <w:pPr>
        <w:jc w:val="center"/>
        <w:rPr>
          <w:rStyle w:val="fnt0"/>
          <w:rFonts w:ascii="Arial" w:hAnsi="Arial" w:cs="Arial"/>
          <w:b/>
          <w:bCs/>
          <w:sz w:val="22"/>
          <w:szCs w:val="22"/>
        </w:rPr>
      </w:pPr>
    </w:p>
    <w:p w14:paraId="21C476D3" w14:textId="77777777" w:rsidR="009117D2" w:rsidRDefault="009117D2" w:rsidP="0099607A">
      <w:pPr>
        <w:jc w:val="center"/>
        <w:rPr>
          <w:rStyle w:val="fnt0"/>
          <w:rFonts w:ascii="Arial" w:hAnsi="Arial" w:cs="Arial"/>
          <w:b/>
          <w:bCs/>
          <w:sz w:val="22"/>
          <w:szCs w:val="22"/>
        </w:rPr>
      </w:pPr>
    </w:p>
    <w:p w14:paraId="2C1FB554" w14:textId="77777777" w:rsidR="009117D2" w:rsidRDefault="009117D2" w:rsidP="0099607A">
      <w:pPr>
        <w:jc w:val="center"/>
        <w:rPr>
          <w:rStyle w:val="fnt0"/>
          <w:rFonts w:ascii="Arial" w:hAnsi="Arial" w:cs="Arial"/>
          <w:b/>
          <w:bCs/>
          <w:sz w:val="22"/>
          <w:szCs w:val="22"/>
        </w:rPr>
      </w:pPr>
    </w:p>
    <w:p w14:paraId="4DF4F5FA" w14:textId="77777777" w:rsidR="009117D2" w:rsidRDefault="009117D2" w:rsidP="0099607A">
      <w:pPr>
        <w:jc w:val="center"/>
        <w:rPr>
          <w:rStyle w:val="fnt0"/>
          <w:rFonts w:ascii="Arial" w:hAnsi="Arial" w:cs="Arial"/>
          <w:b/>
          <w:bCs/>
          <w:sz w:val="22"/>
          <w:szCs w:val="22"/>
        </w:rPr>
      </w:pPr>
    </w:p>
    <w:p w14:paraId="4FBBB876" w14:textId="77777777" w:rsidR="009117D2" w:rsidRDefault="009117D2" w:rsidP="0099607A">
      <w:pPr>
        <w:jc w:val="center"/>
        <w:rPr>
          <w:rStyle w:val="fnt0"/>
          <w:rFonts w:ascii="Arial" w:hAnsi="Arial" w:cs="Arial"/>
          <w:b/>
          <w:bCs/>
          <w:sz w:val="22"/>
          <w:szCs w:val="22"/>
        </w:rPr>
      </w:pPr>
    </w:p>
    <w:p w14:paraId="750CE40C" w14:textId="77777777" w:rsidR="009117D2" w:rsidRDefault="009117D2" w:rsidP="0099607A">
      <w:pPr>
        <w:jc w:val="center"/>
        <w:rPr>
          <w:rStyle w:val="fnt0"/>
          <w:rFonts w:ascii="Arial" w:hAnsi="Arial" w:cs="Arial"/>
          <w:b/>
          <w:bCs/>
          <w:sz w:val="22"/>
          <w:szCs w:val="22"/>
        </w:rPr>
      </w:pPr>
    </w:p>
    <w:p w14:paraId="261E6A04" w14:textId="77777777" w:rsidR="009117D2" w:rsidRDefault="009117D2" w:rsidP="0099607A">
      <w:pPr>
        <w:jc w:val="center"/>
        <w:rPr>
          <w:rStyle w:val="fnt0"/>
          <w:rFonts w:ascii="Arial" w:hAnsi="Arial" w:cs="Arial"/>
          <w:b/>
          <w:bCs/>
          <w:sz w:val="22"/>
          <w:szCs w:val="22"/>
        </w:rPr>
      </w:pPr>
    </w:p>
    <w:p w14:paraId="60A12FEF" w14:textId="77777777" w:rsidR="009117D2" w:rsidRDefault="009117D2" w:rsidP="0099607A">
      <w:pPr>
        <w:jc w:val="center"/>
        <w:rPr>
          <w:rStyle w:val="fnt0"/>
          <w:rFonts w:ascii="Arial" w:hAnsi="Arial" w:cs="Arial"/>
          <w:b/>
          <w:bCs/>
          <w:sz w:val="22"/>
          <w:szCs w:val="22"/>
        </w:rPr>
      </w:pPr>
    </w:p>
    <w:p w14:paraId="25426991" w14:textId="77777777" w:rsidR="009117D2" w:rsidRDefault="009117D2" w:rsidP="0099607A">
      <w:pPr>
        <w:jc w:val="center"/>
        <w:rPr>
          <w:rStyle w:val="fnt0"/>
          <w:rFonts w:ascii="Arial" w:hAnsi="Arial" w:cs="Arial"/>
          <w:b/>
          <w:bCs/>
          <w:sz w:val="22"/>
          <w:szCs w:val="22"/>
        </w:rPr>
      </w:pPr>
    </w:p>
    <w:p w14:paraId="74DD9950" w14:textId="77777777" w:rsidR="009117D2" w:rsidRPr="009117D2" w:rsidRDefault="0099607A" w:rsidP="009117D2">
      <w:pPr>
        <w:jc w:val="center"/>
        <w:rPr>
          <w:rFonts w:ascii="Arial" w:eastAsia="Times New Roman" w:hAnsi="Arial" w:cs="Arial"/>
          <w:b/>
          <w:bCs/>
          <w:color w:val="1B1C1D"/>
          <w:kern w:val="0"/>
          <w:sz w:val="22"/>
          <w:szCs w:val="22"/>
          <w14:ligatures w14:val="none"/>
        </w:rPr>
      </w:pPr>
      <w:r w:rsidRPr="00972A14">
        <w:rPr>
          <w:rStyle w:val="fnt0"/>
          <w:rFonts w:ascii="Arial" w:hAnsi="Arial" w:cs="Arial"/>
          <w:b/>
          <w:bCs/>
          <w:sz w:val="22"/>
          <w:szCs w:val="22"/>
        </w:rPr>
        <w:t xml:space="preserve">Topic: </w:t>
      </w:r>
      <w:r w:rsidR="009117D2" w:rsidRPr="009117D2">
        <w:rPr>
          <w:rFonts w:ascii="Arial" w:eastAsia="Times New Roman" w:hAnsi="Arial" w:cs="Arial"/>
          <w:b/>
          <w:bCs/>
          <w:color w:val="1B1C1D"/>
          <w:kern w:val="0"/>
          <w:sz w:val="22"/>
          <w:szCs w:val="22"/>
          <w14:ligatures w14:val="none"/>
        </w:rPr>
        <w:t>Discovering Common Ground</w:t>
      </w:r>
    </w:p>
    <w:p w14:paraId="18381B04" w14:textId="744F82AD" w:rsidR="0099607A" w:rsidRPr="008C184B" w:rsidRDefault="0099607A" w:rsidP="0099607A">
      <w:pPr>
        <w:jc w:val="center"/>
        <w:rPr>
          <w:rFonts w:ascii="Arial" w:eastAsia="Times New Roman" w:hAnsi="Arial" w:cs="Arial"/>
          <w:b/>
          <w:bCs/>
          <w:color w:val="1B1C1D"/>
          <w:kern w:val="0"/>
          <w:sz w:val="22"/>
          <w:szCs w:val="22"/>
          <w14:ligatures w14:val="none"/>
        </w:rPr>
      </w:pPr>
    </w:p>
    <w:p w14:paraId="3B711AE1" w14:textId="77777777" w:rsidR="0099607A" w:rsidRPr="00173928" w:rsidRDefault="0099607A" w:rsidP="0099607A">
      <w:pPr>
        <w:jc w:val="center"/>
        <w:rPr>
          <w:rFonts w:ascii="Arial" w:eastAsia="Times New Roman" w:hAnsi="Arial" w:cs="Arial"/>
          <w:color w:val="1B1C1D"/>
          <w:kern w:val="0"/>
          <w:sz w:val="22"/>
          <w:szCs w:val="22"/>
          <w14:ligatures w14:val="none"/>
        </w:rPr>
      </w:pPr>
    </w:p>
    <w:p w14:paraId="7D210CF1" w14:textId="77777777" w:rsidR="0099607A" w:rsidRPr="00972A14" w:rsidRDefault="0099607A" w:rsidP="0099607A">
      <w:pPr>
        <w:spacing w:line="480" w:lineRule="auto"/>
        <w:jc w:val="center"/>
        <w:rPr>
          <w:rStyle w:val="fnt0"/>
          <w:rFonts w:ascii="Arial" w:hAnsi="Arial" w:cs="Arial"/>
          <w:sz w:val="22"/>
          <w:szCs w:val="22"/>
        </w:rPr>
      </w:pPr>
      <w:r w:rsidRPr="00972A14">
        <w:rPr>
          <w:rStyle w:val="fnt0"/>
          <w:rFonts w:ascii="Arial" w:hAnsi="Arial" w:cs="Arial"/>
          <w:sz w:val="22"/>
          <w:szCs w:val="22"/>
        </w:rPr>
        <w:t>Tripti Vishwakarma</w:t>
      </w:r>
    </w:p>
    <w:p w14:paraId="77FA6645" w14:textId="77777777" w:rsidR="0099607A" w:rsidRPr="00972A14" w:rsidRDefault="0099607A" w:rsidP="0099607A">
      <w:pPr>
        <w:spacing w:line="480" w:lineRule="auto"/>
        <w:jc w:val="center"/>
        <w:rPr>
          <w:rStyle w:val="fnt0"/>
          <w:rFonts w:ascii="Arial" w:hAnsi="Arial" w:cs="Arial"/>
          <w:sz w:val="22"/>
          <w:szCs w:val="22"/>
        </w:rPr>
      </w:pPr>
      <w:r w:rsidRPr="00972A14">
        <w:rPr>
          <w:rStyle w:val="fnt0"/>
          <w:rFonts w:ascii="Arial" w:hAnsi="Arial" w:cs="Arial"/>
          <w:sz w:val="22"/>
          <w:szCs w:val="22"/>
        </w:rPr>
        <w:t>Colorado State University Global</w:t>
      </w:r>
    </w:p>
    <w:p w14:paraId="5C32547C" w14:textId="77777777" w:rsidR="0099607A" w:rsidRPr="00972A14" w:rsidRDefault="0099607A" w:rsidP="0099607A">
      <w:pPr>
        <w:spacing w:line="480" w:lineRule="auto"/>
        <w:jc w:val="center"/>
        <w:rPr>
          <w:rStyle w:val="fnt0"/>
          <w:rFonts w:ascii="Arial" w:hAnsi="Arial" w:cs="Arial"/>
          <w:sz w:val="22"/>
          <w:szCs w:val="22"/>
        </w:rPr>
      </w:pPr>
      <w:r w:rsidRPr="00972A14">
        <w:rPr>
          <w:rStyle w:val="fnt0"/>
          <w:rFonts w:ascii="Arial" w:hAnsi="Arial" w:cs="Arial"/>
          <w:sz w:val="22"/>
          <w:szCs w:val="22"/>
        </w:rPr>
        <w:t>Course Code: CSC 501-2</w:t>
      </w:r>
    </w:p>
    <w:p w14:paraId="11DFF6C9" w14:textId="77777777" w:rsidR="0099607A" w:rsidRPr="00972A14" w:rsidRDefault="0099607A" w:rsidP="0099607A">
      <w:pPr>
        <w:spacing w:line="480" w:lineRule="auto"/>
        <w:jc w:val="center"/>
        <w:rPr>
          <w:rFonts w:ascii="Arial" w:hAnsi="Arial" w:cs="Arial"/>
          <w:color w:val="000000"/>
          <w:sz w:val="22"/>
          <w:szCs w:val="22"/>
          <w:shd w:val="clear" w:color="auto" w:fill="FFFFFF"/>
        </w:rPr>
      </w:pPr>
      <w:proofErr w:type="spellStart"/>
      <w:r w:rsidRPr="00972A14">
        <w:rPr>
          <w:rFonts w:ascii="Arial" w:hAnsi="Arial" w:cs="Arial"/>
          <w:color w:val="000000"/>
          <w:sz w:val="22"/>
          <w:szCs w:val="22"/>
          <w:shd w:val="clear" w:color="auto" w:fill="FFFFFF"/>
        </w:rPr>
        <w:t>Bingdong</w:t>
      </w:r>
      <w:proofErr w:type="spellEnd"/>
      <w:r w:rsidRPr="00972A14">
        <w:rPr>
          <w:rFonts w:ascii="Arial" w:hAnsi="Arial" w:cs="Arial"/>
          <w:color w:val="000000"/>
          <w:sz w:val="22"/>
          <w:szCs w:val="22"/>
          <w:shd w:val="clear" w:color="auto" w:fill="FFFFFF"/>
        </w:rPr>
        <w:t xml:space="preserve"> Li</w:t>
      </w:r>
    </w:p>
    <w:p w14:paraId="580B3969" w14:textId="4F50C9A0" w:rsidR="0099607A" w:rsidRPr="00972A14" w:rsidRDefault="0099607A" w:rsidP="0099607A">
      <w:pPr>
        <w:spacing w:line="480" w:lineRule="auto"/>
        <w:jc w:val="center"/>
        <w:rPr>
          <w:rStyle w:val="fnt0"/>
          <w:rFonts w:ascii="Arial" w:hAnsi="Arial" w:cs="Arial"/>
          <w:sz w:val="22"/>
          <w:szCs w:val="22"/>
        </w:rPr>
      </w:pPr>
      <w:r>
        <w:rPr>
          <w:rStyle w:val="fnt0"/>
          <w:rFonts w:ascii="Arial" w:hAnsi="Arial" w:cs="Arial"/>
          <w:sz w:val="22"/>
          <w:szCs w:val="22"/>
        </w:rPr>
        <w:t xml:space="preserve">Aug </w:t>
      </w:r>
      <w:r>
        <w:rPr>
          <w:rStyle w:val="fnt0"/>
          <w:rFonts w:ascii="Arial" w:hAnsi="Arial" w:cs="Arial"/>
          <w:sz w:val="22"/>
          <w:szCs w:val="22"/>
        </w:rPr>
        <w:t>11</w:t>
      </w:r>
      <w:proofErr w:type="gramStart"/>
      <w:r>
        <w:rPr>
          <w:rStyle w:val="fnt0"/>
          <w:rFonts w:ascii="Arial" w:hAnsi="Arial" w:cs="Arial"/>
          <w:sz w:val="22"/>
          <w:szCs w:val="22"/>
        </w:rPr>
        <w:t xml:space="preserve"> </w:t>
      </w:r>
      <w:r w:rsidRPr="00972A14">
        <w:rPr>
          <w:rStyle w:val="fnt0"/>
          <w:rFonts w:ascii="Arial" w:hAnsi="Arial" w:cs="Arial"/>
          <w:sz w:val="22"/>
          <w:szCs w:val="22"/>
        </w:rPr>
        <w:t>2024</w:t>
      </w:r>
      <w:proofErr w:type="gramEnd"/>
    </w:p>
    <w:p w14:paraId="07962323" w14:textId="77777777" w:rsidR="00A10ADB" w:rsidRDefault="00A10ADB"/>
    <w:p w14:paraId="381E10F4" w14:textId="77777777" w:rsidR="009117D2" w:rsidRDefault="009117D2"/>
    <w:p w14:paraId="02C65788" w14:textId="77777777" w:rsidR="009117D2" w:rsidRDefault="009117D2"/>
    <w:p w14:paraId="65C3EFE4" w14:textId="77777777" w:rsidR="009117D2" w:rsidRDefault="009117D2"/>
    <w:p w14:paraId="5A4F70EA" w14:textId="77777777" w:rsidR="009117D2" w:rsidRDefault="009117D2"/>
    <w:p w14:paraId="37D317D2" w14:textId="77777777" w:rsidR="009117D2" w:rsidRDefault="009117D2"/>
    <w:p w14:paraId="64D033FE" w14:textId="77777777" w:rsidR="009117D2" w:rsidRDefault="009117D2"/>
    <w:p w14:paraId="79F762D4" w14:textId="77777777" w:rsidR="009117D2" w:rsidRDefault="009117D2"/>
    <w:p w14:paraId="2132FB4A" w14:textId="77777777" w:rsidR="009117D2" w:rsidRDefault="009117D2"/>
    <w:p w14:paraId="76AED1F5" w14:textId="77777777" w:rsidR="009117D2" w:rsidRDefault="009117D2"/>
    <w:p w14:paraId="0BA0F9A5" w14:textId="77777777" w:rsidR="009117D2" w:rsidRDefault="009117D2"/>
    <w:p w14:paraId="47834461" w14:textId="77777777" w:rsidR="009117D2" w:rsidRDefault="009117D2"/>
    <w:p w14:paraId="4D726909" w14:textId="77777777" w:rsidR="009117D2" w:rsidRDefault="009117D2"/>
    <w:p w14:paraId="290DD15F" w14:textId="77777777" w:rsidR="009117D2" w:rsidRDefault="009117D2"/>
    <w:p w14:paraId="53423492" w14:textId="77777777" w:rsidR="009117D2" w:rsidRDefault="009117D2"/>
    <w:p w14:paraId="2AE9425A" w14:textId="77777777" w:rsidR="009117D2" w:rsidRDefault="009117D2"/>
    <w:p w14:paraId="7C61C279" w14:textId="77777777" w:rsidR="009117D2" w:rsidRDefault="009117D2"/>
    <w:p w14:paraId="23BDACDC" w14:textId="77777777" w:rsidR="009117D2" w:rsidRDefault="009117D2"/>
    <w:p w14:paraId="2EA6DE19" w14:textId="77777777" w:rsidR="009117D2" w:rsidRDefault="009117D2"/>
    <w:p w14:paraId="59AF2C8E" w14:textId="77777777" w:rsidR="009117D2" w:rsidRDefault="009117D2"/>
    <w:p w14:paraId="1AADC1EB" w14:textId="77777777" w:rsidR="009117D2" w:rsidRDefault="009117D2"/>
    <w:p w14:paraId="5199BD3C" w14:textId="77777777" w:rsidR="009117D2" w:rsidRDefault="009117D2"/>
    <w:p w14:paraId="76AD4C00" w14:textId="77777777" w:rsidR="009117D2" w:rsidRDefault="009117D2" w:rsidP="009117D2">
      <w:pPr>
        <w:rPr>
          <w:b/>
          <w:bCs/>
        </w:rPr>
      </w:pPr>
    </w:p>
    <w:p w14:paraId="1ED05106" w14:textId="77777777" w:rsidR="009117D2" w:rsidRDefault="009117D2" w:rsidP="009117D2">
      <w:pPr>
        <w:rPr>
          <w:b/>
          <w:bCs/>
        </w:rPr>
      </w:pPr>
    </w:p>
    <w:p w14:paraId="64A6F8F9" w14:textId="77777777" w:rsidR="009117D2" w:rsidRDefault="009117D2" w:rsidP="009117D2">
      <w:pPr>
        <w:rPr>
          <w:b/>
          <w:bCs/>
        </w:rPr>
      </w:pPr>
    </w:p>
    <w:p w14:paraId="42DAEDFD" w14:textId="77777777" w:rsidR="009117D2" w:rsidRDefault="009117D2" w:rsidP="009117D2">
      <w:pPr>
        <w:rPr>
          <w:b/>
          <w:bCs/>
        </w:rPr>
      </w:pPr>
    </w:p>
    <w:p w14:paraId="76EB091C" w14:textId="77777777" w:rsidR="009117D2" w:rsidRDefault="009117D2" w:rsidP="009117D2">
      <w:pPr>
        <w:rPr>
          <w:b/>
          <w:bCs/>
        </w:rPr>
      </w:pPr>
    </w:p>
    <w:p w14:paraId="3E4F17A9" w14:textId="5BF1DDAB"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Discovering Common Ground</w:t>
      </w:r>
    </w:p>
    <w:p w14:paraId="7B4B7619"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Introduction</w:t>
      </w:r>
    </w:p>
    <w:p w14:paraId="18FE96C5"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In project management, conflicts between departments can significantly impact project success, affecting resources, budget, timelines, and overall stakeholder satisfaction. Effective conflict resolution is crucial for maintaining project momentum and ensuring that all parties are aligned towards achieving the project’s goals. This paper presents a dialogue scenario illustrating a conflict between departments, discusses methods of negotiation to find common ground, and integrates expert commentary and industry-standard research on resolving such conflicts.</w:t>
      </w:r>
    </w:p>
    <w:p w14:paraId="79EAB671"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Dialogue Scenario</w:t>
      </w:r>
    </w:p>
    <w:p w14:paraId="3C65F3B4"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Characters:</w:t>
      </w:r>
    </w:p>
    <w:p w14:paraId="2E431463" w14:textId="77777777" w:rsidR="009E4873" w:rsidRPr="009E4873" w:rsidRDefault="009E4873" w:rsidP="009E4873">
      <w:pPr>
        <w:numPr>
          <w:ilvl w:val="0"/>
          <w:numId w:val="2"/>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Taylor:</w:t>
      </w:r>
      <w:r w:rsidRPr="009E4873">
        <w:rPr>
          <w:rFonts w:ascii="Arial" w:eastAsia="Times New Roman" w:hAnsi="Arial" w:cs="Arial"/>
          <w:color w:val="000000"/>
          <w:kern w:val="0"/>
          <w:sz w:val="20"/>
          <w:szCs w:val="20"/>
          <w14:ligatures w14:val="none"/>
        </w:rPr>
        <w:t> IT Manager</w:t>
      </w:r>
    </w:p>
    <w:p w14:paraId="5E71E531" w14:textId="77777777" w:rsidR="009E4873" w:rsidRPr="009E4873" w:rsidRDefault="009E4873" w:rsidP="009E4873">
      <w:pPr>
        <w:numPr>
          <w:ilvl w:val="0"/>
          <w:numId w:val="2"/>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Morgan:</w:t>
      </w:r>
      <w:r w:rsidRPr="009E4873">
        <w:rPr>
          <w:rFonts w:ascii="Arial" w:eastAsia="Times New Roman" w:hAnsi="Arial" w:cs="Arial"/>
          <w:color w:val="000000"/>
          <w:kern w:val="0"/>
          <w:sz w:val="20"/>
          <w:szCs w:val="20"/>
          <w14:ligatures w14:val="none"/>
        </w:rPr>
        <w:t> Marketing Director</w:t>
      </w:r>
    </w:p>
    <w:p w14:paraId="527270BA" w14:textId="77777777" w:rsidR="009E4873" w:rsidRPr="009E4873" w:rsidRDefault="009E4873" w:rsidP="009E4873">
      <w:pPr>
        <w:numPr>
          <w:ilvl w:val="0"/>
          <w:numId w:val="2"/>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Alex:</w:t>
      </w:r>
      <w:r w:rsidRPr="009E4873">
        <w:rPr>
          <w:rFonts w:ascii="Arial" w:eastAsia="Times New Roman" w:hAnsi="Arial" w:cs="Arial"/>
          <w:color w:val="000000"/>
          <w:kern w:val="0"/>
          <w:sz w:val="20"/>
          <w:szCs w:val="20"/>
          <w14:ligatures w14:val="none"/>
        </w:rPr>
        <w:t> Project Manager</w:t>
      </w:r>
    </w:p>
    <w:p w14:paraId="0B5B66F1"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Setting:</w:t>
      </w:r>
      <w:r w:rsidRPr="009E4873">
        <w:rPr>
          <w:rFonts w:ascii="Arial" w:eastAsia="Times New Roman" w:hAnsi="Arial" w:cs="Arial"/>
          <w:color w:val="000000"/>
          <w:kern w:val="0"/>
          <w:sz w:val="20"/>
          <w:szCs w:val="20"/>
          <w14:ligatures w14:val="none"/>
        </w:rPr>
        <w:t> A conference room where Taylor, Morgan, and Alex are meeting to address a conflict regarding the allocation of resources and budget for a new digital marketing campaign.</w:t>
      </w:r>
    </w:p>
    <w:p w14:paraId="4C88D715" w14:textId="31444B36" w:rsidR="009E4873" w:rsidRDefault="009E4873" w:rsidP="009E4873">
      <w:pPr>
        <w:rPr>
          <w:rFonts w:ascii="Arial" w:eastAsia="Times New Roman" w:hAnsi="Arial" w:cs="Arial"/>
          <w:kern w:val="0"/>
          <w:sz w:val="20"/>
          <w:szCs w:val="20"/>
          <w14:ligatures w14:val="none"/>
        </w:rPr>
      </w:pPr>
    </w:p>
    <w:p w14:paraId="1B24D9B3" w14:textId="77777777" w:rsidR="005F4776" w:rsidRDefault="005F4776" w:rsidP="009E4873">
      <w:pPr>
        <w:rPr>
          <w:rFonts w:ascii="Arial" w:eastAsia="Times New Roman" w:hAnsi="Arial" w:cs="Arial"/>
          <w:kern w:val="0"/>
          <w:sz w:val="20"/>
          <w:szCs w:val="20"/>
          <w14:ligatures w14:val="none"/>
        </w:rPr>
      </w:pPr>
    </w:p>
    <w:p w14:paraId="0AF1E698" w14:textId="77777777" w:rsidR="005F4776" w:rsidRPr="009E4873" w:rsidRDefault="005F4776" w:rsidP="009E4873">
      <w:pPr>
        <w:rPr>
          <w:rFonts w:ascii="Arial" w:eastAsia="Times New Roman" w:hAnsi="Arial" w:cs="Arial"/>
          <w:kern w:val="0"/>
          <w:sz w:val="20"/>
          <w:szCs w:val="20"/>
          <w14:ligatures w14:val="none"/>
        </w:rPr>
      </w:pPr>
    </w:p>
    <w:p w14:paraId="38B02EED"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Alex:</w:t>
      </w:r>
      <w:r w:rsidRPr="009E4873">
        <w:rPr>
          <w:rFonts w:ascii="Arial" w:eastAsia="Times New Roman" w:hAnsi="Arial" w:cs="Arial"/>
          <w:color w:val="000000"/>
          <w:kern w:val="0"/>
          <w:sz w:val="20"/>
          <w:szCs w:val="20"/>
          <w14:ligatures w14:val="none"/>
        </w:rPr>
        <w:t> Thanks for joining, Taylor and Morgan. We need to address the resource and budget issues affecting our digital marketing campaign. Taylor, could you start by explaining your concerns?</w:t>
      </w:r>
    </w:p>
    <w:p w14:paraId="5A04FBF5"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Taylor:</w:t>
      </w:r>
      <w:r w:rsidRPr="009E4873">
        <w:rPr>
          <w:rFonts w:ascii="Arial" w:eastAsia="Times New Roman" w:hAnsi="Arial" w:cs="Arial"/>
          <w:color w:val="000000"/>
          <w:kern w:val="0"/>
          <w:sz w:val="20"/>
          <w:szCs w:val="20"/>
          <w14:ligatures w14:val="none"/>
        </w:rPr>
        <w:t> Certainly. Our IT team is struggling with the unexpected complexity of integrating the marketing campaign's new software. We were not informed of these requirements early on, and now we’re facing delays. Additionally, our resources are stretched thin, and we need more time or additional support to meet these new demands.</w:t>
      </w:r>
    </w:p>
    <w:p w14:paraId="0C42D93F"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Morgan:</w:t>
      </w:r>
      <w:r w:rsidRPr="009E4873">
        <w:rPr>
          <w:rFonts w:ascii="Arial" w:eastAsia="Times New Roman" w:hAnsi="Arial" w:cs="Arial"/>
          <w:color w:val="000000"/>
          <w:kern w:val="0"/>
          <w:sz w:val="20"/>
          <w:szCs w:val="20"/>
          <w14:ligatures w14:val="none"/>
        </w:rPr>
        <w:t> I understand the challenges, Taylor, but from Marketing’s perspective, the delays are impacting our campaign timeline. We’ve already adjusted our strategy and deadlines based on the initial resource estimates. We need to find a way to get this back on track.</w:t>
      </w:r>
    </w:p>
    <w:p w14:paraId="7B95074C"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Alex:</w:t>
      </w:r>
      <w:r w:rsidRPr="009E4873">
        <w:rPr>
          <w:rFonts w:ascii="Arial" w:eastAsia="Times New Roman" w:hAnsi="Arial" w:cs="Arial"/>
          <w:color w:val="000000"/>
          <w:kern w:val="0"/>
          <w:sz w:val="20"/>
          <w:szCs w:val="20"/>
          <w14:ligatures w14:val="none"/>
        </w:rPr>
        <w:t> Let’s explore some methods to resolve this conflict. First, we need to address the preparation and understanding. Taylor, could you provide a detailed report on the resources and time needed? Morgan, can we reassess our budget and see if adjustments can be made?</w:t>
      </w:r>
    </w:p>
    <w:p w14:paraId="1F45DE68"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lastRenderedPageBreak/>
        <w:t>Taylor:</w:t>
      </w:r>
      <w:r w:rsidRPr="009E4873">
        <w:rPr>
          <w:rFonts w:ascii="Arial" w:eastAsia="Times New Roman" w:hAnsi="Arial" w:cs="Arial"/>
          <w:color w:val="000000"/>
          <w:kern w:val="0"/>
          <w:sz w:val="20"/>
          <w:szCs w:val="20"/>
          <w14:ligatures w14:val="none"/>
        </w:rPr>
        <w:t> I’ll prepare a report outlining the resource requirements and the impact of current delays. I’ll also suggest possible reallocations or additional support needed.</w:t>
      </w:r>
    </w:p>
    <w:p w14:paraId="5671EF8E"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Morgan:</w:t>
      </w:r>
      <w:r w:rsidRPr="009E4873">
        <w:rPr>
          <w:rFonts w:ascii="Arial" w:eastAsia="Times New Roman" w:hAnsi="Arial" w:cs="Arial"/>
          <w:color w:val="000000"/>
          <w:kern w:val="0"/>
          <w:sz w:val="20"/>
          <w:szCs w:val="20"/>
          <w14:ligatures w14:val="none"/>
        </w:rPr>
        <w:t xml:space="preserve"> I’ll review our budget and see where we can </w:t>
      </w:r>
      <w:proofErr w:type="gramStart"/>
      <w:r w:rsidRPr="009E4873">
        <w:rPr>
          <w:rFonts w:ascii="Arial" w:eastAsia="Times New Roman" w:hAnsi="Arial" w:cs="Arial"/>
          <w:color w:val="000000"/>
          <w:kern w:val="0"/>
          <w:sz w:val="20"/>
          <w:szCs w:val="20"/>
          <w14:ligatures w14:val="none"/>
        </w:rPr>
        <w:t>make adjustments</w:t>
      </w:r>
      <w:proofErr w:type="gramEnd"/>
      <w:r w:rsidRPr="009E4873">
        <w:rPr>
          <w:rFonts w:ascii="Arial" w:eastAsia="Times New Roman" w:hAnsi="Arial" w:cs="Arial"/>
          <w:color w:val="000000"/>
          <w:kern w:val="0"/>
          <w:sz w:val="20"/>
          <w:szCs w:val="20"/>
          <w14:ligatures w14:val="none"/>
        </w:rPr>
        <w:t>. Perhaps we can reallocate funds from less critical areas to support IT’s needs.</w:t>
      </w:r>
    </w:p>
    <w:p w14:paraId="6C000821"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Alex:</w:t>
      </w:r>
      <w:r w:rsidRPr="009E4873">
        <w:rPr>
          <w:rFonts w:ascii="Arial" w:eastAsia="Times New Roman" w:hAnsi="Arial" w:cs="Arial"/>
          <w:color w:val="000000"/>
          <w:kern w:val="0"/>
          <w:sz w:val="20"/>
          <w:szCs w:val="20"/>
          <w14:ligatures w14:val="none"/>
        </w:rPr>
        <w:t xml:space="preserve"> Next, let’s apply active listening and empathy. Morgan, could you summarize Taylor’s concerns to ensure we’re aligned? Taylor, how can we address Marketing’s urgent needs while balancing </w:t>
      </w:r>
      <w:proofErr w:type="gramStart"/>
      <w:r w:rsidRPr="009E4873">
        <w:rPr>
          <w:rFonts w:ascii="Arial" w:eastAsia="Times New Roman" w:hAnsi="Arial" w:cs="Arial"/>
          <w:color w:val="000000"/>
          <w:kern w:val="0"/>
          <w:sz w:val="20"/>
          <w:szCs w:val="20"/>
          <w14:ligatures w14:val="none"/>
        </w:rPr>
        <w:t>IT’s</w:t>
      </w:r>
      <w:proofErr w:type="gramEnd"/>
      <w:r w:rsidRPr="009E4873">
        <w:rPr>
          <w:rFonts w:ascii="Arial" w:eastAsia="Times New Roman" w:hAnsi="Arial" w:cs="Arial"/>
          <w:color w:val="000000"/>
          <w:kern w:val="0"/>
          <w:sz w:val="20"/>
          <w:szCs w:val="20"/>
          <w14:ligatures w14:val="none"/>
        </w:rPr>
        <w:t xml:space="preserve"> constraints?</w:t>
      </w:r>
    </w:p>
    <w:p w14:paraId="5844C941"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Morgan:</w:t>
      </w:r>
      <w:r w:rsidRPr="009E4873">
        <w:rPr>
          <w:rFonts w:ascii="Arial" w:eastAsia="Times New Roman" w:hAnsi="Arial" w:cs="Arial"/>
          <w:color w:val="000000"/>
          <w:kern w:val="0"/>
          <w:sz w:val="20"/>
          <w:szCs w:val="20"/>
          <w14:ligatures w14:val="none"/>
        </w:rPr>
        <w:t> To summarize, Taylor’s team is dealing with unforeseen technical complexities that require additional resources or time. We need to adjust our marketing timeline to accommodate these challenges while still meeting our critical deadlines.</w:t>
      </w:r>
    </w:p>
    <w:p w14:paraId="61E9B8C6"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Taylor:</w:t>
      </w:r>
      <w:r w:rsidRPr="009E4873">
        <w:rPr>
          <w:rFonts w:ascii="Arial" w:eastAsia="Times New Roman" w:hAnsi="Arial" w:cs="Arial"/>
          <w:color w:val="000000"/>
          <w:kern w:val="0"/>
          <w:sz w:val="20"/>
          <w:szCs w:val="20"/>
          <w14:ligatures w14:val="none"/>
        </w:rPr>
        <w:t> That’s correct. And from IT’s side, we need to understand Marketing’s timeline better to prioritize tasks effectively.</w:t>
      </w:r>
    </w:p>
    <w:p w14:paraId="5E626EED"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Alex:</w:t>
      </w:r>
      <w:r w:rsidRPr="009E4873">
        <w:rPr>
          <w:rFonts w:ascii="Arial" w:eastAsia="Times New Roman" w:hAnsi="Arial" w:cs="Arial"/>
          <w:color w:val="000000"/>
          <w:kern w:val="0"/>
          <w:sz w:val="20"/>
          <w:szCs w:val="20"/>
          <w14:ligatures w14:val="none"/>
        </w:rPr>
        <w:t> Moving on to collaborative problem-solving, let’s brainstorm potential solutions. How about a phased approach where we implement essential features first and schedule additional functionalities later? This would allow Marketing to move forward while IT manages the complexity in stages.</w:t>
      </w:r>
    </w:p>
    <w:p w14:paraId="014662A0"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Taylor:</w:t>
      </w:r>
      <w:r w:rsidRPr="009E4873">
        <w:rPr>
          <w:rFonts w:ascii="Arial" w:eastAsia="Times New Roman" w:hAnsi="Arial" w:cs="Arial"/>
          <w:color w:val="000000"/>
          <w:kern w:val="0"/>
          <w:sz w:val="20"/>
          <w:szCs w:val="20"/>
          <w14:ligatures w14:val="none"/>
        </w:rPr>
        <w:t> A phased approach could work. It would also help if we had more detailed requirements up front to prevent similar issues in the future.</w:t>
      </w:r>
    </w:p>
    <w:p w14:paraId="04425684"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Morgan:</w:t>
      </w:r>
      <w:r w:rsidRPr="009E4873">
        <w:rPr>
          <w:rFonts w:ascii="Arial" w:eastAsia="Times New Roman" w:hAnsi="Arial" w:cs="Arial"/>
          <w:color w:val="000000"/>
          <w:kern w:val="0"/>
          <w:sz w:val="20"/>
          <w:szCs w:val="20"/>
          <w14:ligatures w14:val="none"/>
        </w:rPr>
        <w:t> Agreed. If we can prioritize key features and adjust our campaign launch dates accordingly, it might resolve the immediate issues.</w:t>
      </w:r>
    </w:p>
    <w:p w14:paraId="7FFDB6E1"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Alex:</w:t>
      </w:r>
      <w:r w:rsidRPr="009E4873">
        <w:rPr>
          <w:rFonts w:ascii="Arial" w:eastAsia="Times New Roman" w:hAnsi="Arial" w:cs="Arial"/>
          <w:color w:val="000000"/>
          <w:kern w:val="0"/>
          <w:sz w:val="20"/>
          <w:szCs w:val="20"/>
          <w14:ligatures w14:val="none"/>
        </w:rPr>
        <w:t> Let’s also consider BATNA (Best Alternative to a Negotiated Agreement). Taylor, what are your alternatives if we can’t meet the new requirements in time? Morgan, what’s your fallback if we cannot adjust the timeline?</w:t>
      </w:r>
    </w:p>
    <w:p w14:paraId="435DD288"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Taylor:</w:t>
      </w:r>
      <w:r w:rsidRPr="009E4873">
        <w:rPr>
          <w:rFonts w:ascii="Arial" w:eastAsia="Times New Roman" w:hAnsi="Arial" w:cs="Arial"/>
          <w:color w:val="000000"/>
          <w:kern w:val="0"/>
          <w:sz w:val="20"/>
          <w:szCs w:val="20"/>
          <w14:ligatures w14:val="none"/>
        </w:rPr>
        <w:t> If we can’t meet the new requirements in time, we might need to scale down or delay the project’s more complex features.</w:t>
      </w:r>
    </w:p>
    <w:p w14:paraId="01628626"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Morgan:</w:t>
      </w:r>
      <w:r w:rsidRPr="009E4873">
        <w:rPr>
          <w:rFonts w:ascii="Arial" w:eastAsia="Times New Roman" w:hAnsi="Arial" w:cs="Arial"/>
          <w:color w:val="000000"/>
          <w:kern w:val="0"/>
          <w:sz w:val="20"/>
          <w:szCs w:val="20"/>
          <w14:ligatures w14:val="none"/>
        </w:rPr>
        <w:t> Our fallback would be to scale back the initial campaign scope and push for a revised launch schedule.</w:t>
      </w:r>
    </w:p>
    <w:p w14:paraId="3BC11202"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Alex:</w:t>
      </w:r>
      <w:r w:rsidRPr="009E4873">
        <w:rPr>
          <w:rFonts w:ascii="Arial" w:eastAsia="Times New Roman" w:hAnsi="Arial" w:cs="Arial"/>
          <w:color w:val="000000"/>
          <w:kern w:val="0"/>
          <w:sz w:val="20"/>
          <w:szCs w:val="20"/>
          <w14:ligatures w14:val="none"/>
        </w:rPr>
        <w:t> Finally, we should aim for win-win solutions. Let’s ensure that both departments’ core needs are met and document our agreement. I’ll draft a formal agreement outlining the phased approach, revised timelines, and resource adjustments.</w:t>
      </w:r>
    </w:p>
    <w:p w14:paraId="78DCA506"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Morgan:</w:t>
      </w:r>
      <w:r w:rsidRPr="009E4873">
        <w:rPr>
          <w:rFonts w:ascii="Arial" w:eastAsia="Times New Roman" w:hAnsi="Arial" w:cs="Arial"/>
          <w:color w:val="000000"/>
          <w:kern w:val="0"/>
          <w:sz w:val="20"/>
          <w:szCs w:val="20"/>
          <w14:ligatures w14:val="none"/>
        </w:rPr>
        <w:t> That works for me. I appreciate the collaborative approach to finding a solution.</w:t>
      </w:r>
    </w:p>
    <w:p w14:paraId="43B3DBBA"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Taylor:</w:t>
      </w:r>
      <w:r w:rsidRPr="009E4873">
        <w:rPr>
          <w:rFonts w:ascii="Arial" w:eastAsia="Times New Roman" w:hAnsi="Arial" w:cs="Arial"/>
          <w:color w:val="000000"/>
          <w:kern w:val="0"/>
          <w:sz w:val="20"/>
          <w:szCs w:val="20"/>
          <w14:ligatures w14:val="none"/>
        </w:rPr>
        <w:t> Agreed. I look forward to the draft and finalizing the details.</w:t>
      </w:r>
    </w:p>
    <w:p w14:paraId="481BFE48" w14:textId="77777777" w:rsidR="005F4776" w:rsidRDefault="005F4776" w:rsidP="009E4873">
      <w:pPr>
        <w:spacing w:before="100" w:beforeAutospacing="1" w:after="100" w:afterAutospacing="1"/>
        <w:rPr>
          <w:rFonts w:ascii="Arial" w:eastAsia="Times New Roman" w:hAnsi="Arial" w:cs="Arial"/>
          <w:kern w:val="0"/>
          <w:sz w:val="20"/>
          <w:szCs w:val="20"/>
          <w14:ligatures w14:val="none"/>
        </w:rPr>
      </w:pPr>
    </w:p>
    <w:p w14:paraId="0B42A514"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3E311C2E"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5BB6DE22"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41781C0B"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5C20E059" w14:textId="11749B5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Discussion of Methods and Expert Commentary</w:t>
      </w:r>
    </w:p>
    <w:p w14:paraId="744B962A"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Preparation and Understanding:</w:t>
      </w:r>
      <w:r w:rsidRPr="009E4873">
        <w:rPr>
          <w:rFonts w:ascii="Arial" w:eastAsia="Times New Roman" w:hAnsi="Arial" w:cs="Arial"/>
          <w:color w:val="000000"/>
          <w:kern w:val="0"/>
          <w:sz w:val="20"/>
          <w:szCs w:val="20"/>
          <w14:ligatures w14:val="none"/>
        </w:rPr>
        <w:t> Thorough preparation, as advocated by Dr. Harold Kerzner, is essential for conflict resolution (Kerzner, 2019). Gathering detailed information about stakeholders’ needs and constraints helps in addressing the root causes of conflicts effectively. PMI research supports this approach, emphasizing stakeholder analysis to inform resolution strategies (PMI, 2021).</w:t>
      </w:r>
    </w:p>
    <w:p w14:paraId="12CCAF50"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Active Listening and Empathy:</w:t>
      </w:r>
      <w:r w:rsidRPr="009E4873">
        <w:rPr>
          <w:rFonts w:ascii="Arial" w:eastAsia="Times New Roman" w:hAnsi="Arial" w:cs="Arial"/>
          <w:color w:val="000000"/>
          <w:kern w:val="0"/>
          <w:sz w:val="20"/>
          <w:szCs w:val="20"/>
          <w14:ligatures w14:val="none"/>
        </w:rPr>
        <w:t> Active listening and empathy, highlighted by Dr. Stephen Covey, build trust and facilitate smoother negotiations (Covey, 1989). Research from the Journal of Conflict Resolution shows that empathy leads to more satisfactory outcomes (Johnson, 2018). Techniques such as summarizing and reflecting help in understanding and addressing concerns.</w:t>
      </w:r>
    </w:p>
    <w:p w14:paraId="516E52AC"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Collaborative Problem-Solving:</w:t>
      </w:r>
      <w:r w:rsidRPr="009E4873">
        <w:rPr>
          <w:rFonts w:ascii="Arial" w:eastAsia="Times New Roman" w:hAnsi="Arial" w:cs="Arial"/>
          <w:color w:val="000000"/>
          <w:kern w:val="0"/>
          <w:sz w:val="20"/>
          <w:szCs w:val="20"/>
          <w14:ligatures w14:val="none"/>
        </w:rPr>
        <w:t xml:space="preserve"> Collaborative problem-solving focuses on interests rather than positions, as emphasized by Dr. William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xml:space="preserve">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xml:space="preserve">, 2015). The Harvard Negotiation Project supports interest-based negotiation to develop mutually beneficial solutions (Fisher &amp;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1981). Brainstorming and prioritizing solutions based on shared goals can resolve conflicts constructively.</w:t>
      </w:r>
    </w:p>
    <w:p w14:paraId="10667CAF"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BATNA (Best Alternative to a Negotiated Agreement):</w:t>
      </w:r>
      <w:r w:rsidRPr="009E4873">
        <w:rPr>
          <w:rFonts w:ascii="Arial" w:eastAsia="Times New Roman" w:hAnsi="Arial" w:cs="Arial"/>
          <w:color w:val="000000"/>
          <w:kern w:val="0"/>
          <w:sz w:val="20"/>
          <w:szCs w:val="20"/>
          <w14:ligatures w14:val="none"/>
        </w:rPr>
        <w:t xml:space="preserve"> Understanding BATNA helps negotiators evaluate their options and leverage alternatives effectively (Fisher &amp;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1981). Research confirms that knowing BATNA strengthens negotiation positions and aids in making informed decisions (Smith, 2019).</w:t>
      </w:r>
    </w:p>
    <w:p w14:paraId="46CA0424"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Win-Win Solutions:</w:t>
      </w:r>
      <w:r w:rsidRPr="009E4873">
        <w:rPr>
          <w:rFonts w:ascii="Arial" w:eastAsia="Times New Roman" w:hAnsi="Arial" w:cs="Arial"/>
          <w:color w:val="000000"/>
          <w:kern w:val="0"/>
          <w:sz w:val="20"/>
          <w:szCs w:val="20"/>
          <w14:ligatures w14:val="none"/>
        </w:rPr>
        <w:t xml:space="preserve"> Pursuing win-win solutions, as advocated by William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ensures that all parties achieve satisfactory outcomes and fosters long-term relationships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2015). Collaborative solutions lead to more sustainable agreements and better ongoing relationships (Brown &amp; Krosnick, 2017).</w:t>
      </w:r>
    </w:p>
    <w:p w14:paraId="4F0DA641"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Effective Communication:</w:t>
      </w:r>
      <w:r w:rsidRPr="009E4873">
        <w:rPr>
          <w:rFonts w:ascii="Arial" w:eastAsia="Times New Roman" w:hAnsi="Arial" w:cs="Arial"/>
          <w:color w:val="000000"/>
          <w:kern w:val="0"/>
          <w:sz w:val="20"/>
          <w:szCs w:val="20"/>
          <w14:ligatures w14:val="none"/>
        </w:rPr>
        <w:t> Effective communication, emphasized by Dr. Bruce Tuckman, minimizes misunderstandings and keeps parties aligned (Tuckman, 1965). Regular updates and clear language prevent conflicts from escalating and facilitate resolution (Wheeler, 2020).</w:t>
      </w:r>
    </w:p>
    <w:p w14:paraId="59AFE8E6"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Negotiation Tactics:</w:t>
      </w:r>
      <w:r w:rsidRPr="009E4873">
        <w:rPr>
          <w:rFonts w:ascii="Arial" w:eastAsia="Times New Roman" w:hAnsi="Arial" w:cs="Arial"/>
          <w:color w:val="000000"/>
          <w:kern w:val="0"/>
          <w:sz w:val="20"/>
          <w:szCs w:val="20"/>
          <w14:ligatures w14:val="none"/>
        </w:rPr>
        <w:t xml:space="preserve"> Utilizing negotiation tactics like compromise and data leverage, as suggested by Dr. Fisher and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xml:space="preserve">, helps in finding common ground and resolving conflicts efficiently (Fisher &amp;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1981). Research supports these tactics in achieving favorable outcomes (Anderson, 2018).</w:t>
      </w:r>
    </w:p>
    <w:p w14:paraId="4C869EDD"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Formal Agreements and Documentation:</w:t>
      </w:r>
      <w:r w:rsidRPr="009E4873">
        <w:rPr>
          <w:rFonts w:ascii="Arial" w:eastAsia="Times New Roman" w:hAnsi="Arial" w:cs="Arial"/>
          <w:color w:val="000000"/>
          <w:kern w:val="0"/>
          <w:sz w:val="20"/>
          <w:szCs w:val="20"/>
          <w14:ligatures w14:val="none"/>
        </w:rPr>
        <w:t> Documenting agreements ensures clarity and accountability, preventing misunderstandings (Babcock, 2003). PMI emphasizes formalizing agreements to provide clear reference points and resolve future disputes (PMI, 2021).</w:t>
      </w:r>
    </w:p>
    <w:p w14:paraId="63895FEC"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Conclusion</w:t>
      </w:r>
    </w:p>
    <w:p w14:paraId="2831C032" w14:textId="77777777"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Addressing inter-departmental conflicts requires a combination of preparation, active listening, collaborative problem-solving, BATNA analysis, win-win strategies, effective communication, negotiation tactics, and formal agreements. By applying these methods, project managers can resolve conflicts, align stakeholder interests, and keep the project on track.</w:t>
      </w:r>
    </w:p>
    <w:p w14:paraId="5A8FC1F0"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7A0B0798"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54C1526B"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33A4DB59"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7C070179"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624BE6D0"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559C2CCD"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4B8DAF65"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1AA9349F" w14:textId="77777777" w:rsidR="005F4776" w:rsidRDefault="005F4776" w:rsidP="009E4873">
      <w:pPr>
        <w:spacing w:before="100" w:beforeAutospacing="1" w:after="100" w:afterAutospacing="1"/>
        <w:rPr>
          <w:rFonts w:ascii="Arial" w:eastAsia="Times New Roman" w:hAnsi="Arial" w:cs="Arial"/>
          <w:b/>
          <w:bCs/>
          <w:color w:val="000000"/>
          <w:kern w:val="0"/>
          <w:sz w:val="20"/>
          <w:szCs w:val="20"/>
          <w14:ligatures w14:val="none"/>
        </w:rPr>
      </w:pPr>
    </w:p>
    <w:p w14:paraId="17A70161" w14:textId="158E99A6" w:rsidR="009E4873" w:rsidRPr="009E4873" w:rsidRDefault="009E4873" w:rsidP="009E4873">
      <w:p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b/>
          <w:bCs/>
          <w:color w:val="000000"/>
          <w:kern w:val="0"/>
          <w:sz w:val="20"/>
          <w:szCs w:val="20"/>
          <w14:ligatures w14:val="none"/>
        </w:rPr>
        <w:t>References</w:t>
      </w:r>
    </w:p>
    <w:p w14:paraId="7CEC9717"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Anderson, C. (2018). </w:t>
      </w:r>
      <w:r w:rsidRPr="009E4873">
        <w:rPr>
          <w:rFonts w:ascii="Arial" w:eastAsia="Times New Roman" w:hAnsi="Arial" w:cs="Arial"/>
          <w:i/>
          <w:iCs/>
          <w:color w:val="000000"/>
          <w:kern w:val="0"/>
          <w:sz w:val="20"/>
          <w:szCs w:val="20"/>
          <w14:ligatures w14:val="none"/>
        </w:rPr>
        <w:t>Negotiation tactics and outcomes</w:t>
      </w:r>
      <w:r w:rsidRPr="009E4873">
        <w:rPr>
          <w:rFonts w:ascii="Arial" w:eastAsia="Times New Roman" w:hAnsi="Arial" w:cs="Arial"/>
          <w:color w:val="000000"/>
          <w:kern w:val="0"/>
          <w:sz w:val="20"/>
          <w:szCs w:val="20"/>
          <w14:ligatures w14:val="none"/>
        </w:rPr>
        <w:t>. Academy of Management Journal.</w:t>
      </w:r>
    </w:p>
    <w:p w14:paraId="1B6D37AE"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Babcock, L. (2003). </w:t>
      </w:r>
      <w:r w:rsidRPr="009E4873">
        <w:rPr>
          <w:rFonts w:ascii="Arial" w:eastAsia="Times New Roman" w:hAnsi="Arial" w:cs="Arial"/>
          <w:i/>
          <w:iCs/>
          <w:color w:val="000000"/>
          <w:kern w:val="0"/>
          <w:sz w:val="20"/>
          <w:szCs w:val="20"/>
          <w14:ligatures w14:val="none"/>
        </w:rPr>
        <w:t>Women Don’t Ask: Negotiation and the Gender Divide</w:t>
      </w:r>
      <w:r w:rsidRPr="009E4873">
        <w:rPr>
          <w:rFonts w:ascii="Arial" w:eastAsia="Times New Roman" w:hAnsi="Arial" w:cs="Arial"/>
          <w:color w:val="000000"/>
          <w:kern w:val="0"/>
          <w:sz w:val="20"/>
          <w:szCs w:val="20"/>
          <w14:ligatures w14:val="none"/>
        </w:rPr>
        <w:t>. Princeton University Press.</w:t>
      </w:r>
    </w:p>
    <w:p w14:paraId="47FDDE75"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Brown, J., &amp; Krosnick, J. A. (2017). </w:t>
      </w:r>
      <w:r w:rsidRPr="009E4873">
        <w:rPr>
          <w:rFonts w:ascii="Arial" w:eastAsia="Times New Roman" w:hAnsi="Arial" w:cs="Arial"/>
          <w:i/>
          <w:iCs/>
          <w:color w:val="000000"/>
          <w:kern w:val="0"/>
          <w:sz w:val="20"/>
          <w:szCs w:val="20"/>
          <w14:ligatures w14:val="none"/>
        </w:rPr>
        <w:t>The role of collaborative solutions in negotiation</w:t>
      </w:r>
      <w:r w:rsidRPr="009E4873">
        <w:rPr>
          <w:rFonts w:ascii="Arial" w:eastAsia="Times New Roman" w:hAnsi="Arial" w:cs="Arial"/>
          <w:color w:val="000000"/>
          <w:kern w:val="0"/>
          <w:sz w:val="20"/>
          <w:szCs w:val="20"/>
          <w14:ligatures w14:val="none"/>
        </w:rPr>
        <w:t>. Negotiation Journal.</w:t>
      </w:r>
    </w:p>
    <w:p w14:paraId="714C1CF2"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Covey, S. R. (1989). </w:t>
      </w:r>
      <w:r w:rsidRPr="009E4873">
        <w:rPr>
          <w:rFonts w:ascii="Arial" w:eastAsia="Times New Roman" w:hAnsi="Arial" w:cs="Arial"/>
          <w:i/>
          <w:iCs/>
          <w:color w:val="000000"/>
          <w:kern w:val="0"/>
          <w:sz w:val="20"/>
          <w:szCs w:val="20"/>
          <w14:ligatures w14:val="none"/>
        </w:rPr>
        <w:t>The 7 Habits of Highly Effective People</w:t>
      </w:r>
      <w:r w:rsidRPr="009E4873">
        <w:rPr>
          <w:rFonts w:ascii="Arial" w:eastAsia="Times New Roman" w:hAnsi="Arial" w:cs="Arial"/>
          <w:color w:val="000000"/>
          <w:kern w:val="0"/>
          <w:sz w:val="20"/>
          <w:szCs w:val="20"/>
          <w14:ligatures w14:val="none"/>
        </w:rPr>
        <w:t>. Free Press.</w:t>
      </w:r>
    </w:p>
    <w:p w14:paraId="0FFF6614"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 xml:space="preserve">Fisher, R., &amp; </w:t>
      </w:r>
      <w:proofErr w:type="spellStart"/>
      <w:r w:rsidRPr="009E4873">
        <w:rPr>
          <w:rFonts w:ascii="Arial" w:eastAsia="Times New Roman" w:hAnsi="Arial" w:cs="Arial"/>
          <w:color w:val="000000"/>
          <w:kern w:val="0"/>
          <w:sz w:val="20"/>
          <w:szCs w:val="20"/>
          <w14:ligatures w14:val="none"/>
        </w:rPr>
        <w:t>Ury</w:t>
      </w:r>
      <w:proofErr w:type="spellEnd"/>
      <w:r w:rsidRPr="009E4873">
        <w:rPr>
          <w:rFonts w:ascii="Arial" w:eastAsia="Times New Roman" w:hAnsi="Arial" w:cs="Arial"/>
          <w:color w:val="000000"/>
          <w:kern w:val="0"/>
          <w:sz w:val="20"/>
          <w:szCs w:val="20"/>
          <w14:ligatures w14:val="none"/>
        </w:rPr>
        <w:t>, W. (1981). </w:t>
      </w:r>
      <w:r w:rsidRPr="009E4873">
        <w:rPr>
          <w:rFonts w:ascii="Arial" w:eastAsia="Times New Roman" w:hAnsi="Arial" w:cs="Arial"/>
          <w:i/>
          <w:iCs/>
          <w:color w:val="000000"/>
          <w:kern w:val="0"/>
          <w:sz w:val="20"/>
          <w:szCs w:val="20"/>
          <w14:ligatures w14:val="none"/>
        </w:rPr>
        <w:t>Getting to Yes: Negotiating Agreement Without Giving In</w:t>
      </w:r>
      <w:r w:rsidRPr="009E4873">
        <w:rPr>
          <w:rFonts w:ascii="Arial" w:eastAsia="Times New Roman" w:hAnsi="Arial" w:cs="Arial"/>
          <w:color w:val="000000"/>
          <w:kern w:val="0"/>
          <w:sz w:val="20"/>
          <w:szCs w:val="20"/>
          <w14:ligatures w14:val="none"/>
        </w:rPr>
        <w:t>. Penguin Books.</w:t>
      </w:r>
    </w:p>
    <w:p w14:paraId="53FBD1F9"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Johnson, M. (2018). </w:t>
      </w:r>
      <w:r w:rsidRPr="009E4873">
        <w:rPr>
          <w:rFonts w:ascii="Arial" w:eastAsia="Times New Roman" w:hAnsi="Arial" w:cs="Arial"/>
          <w:i/>
          <w:iCs/>
          <w:color w:val="000000"/>
          <w:kern w:val="0"/>
          <w:sz w:val="20"/>
          <w:szCs w:val="20"/>
          <w14:ligatures w14:val="none"/>
        </w:rPr>
        <w:t>Empathy in conflict resolution: A review</w:t>
      </w:r>
      <w:r w:rsidRPr="009E4873">
        <w:rPr>
          <w:rFonts w:ascii="Arial" w:eastAsia="Times New Roman" w:hAnsi="Arial" w:cs="Arial"/>
          <w:color w:val="000000"/>
          <w:kern w:val="0"/>
          <w:sz w:val="20"/>
          <w:szCs w:val="20"/>
          <w14:ligatures w14:val="none"/>
        </w:rPr>
        <w:t>. Journal of Conflict Resolution.</w:t>
      </w:r>
    </w:p>
    <w:p w14:paraId="7EB32CF2"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Kerzner, H. (2019). </w:t>
      </w:r>
      <w:r w:rsidRPr="009E4873">
        <w:rPr>
          <w:rFonts w:ascii="Arial" w:eastAsia="Times New Roman" w:hAnsi="Arial" w:cs="Arial"/>
          <w:i/>
          <w:iCs/>
          <w:color w:val="000000"/>
          <w:kern w:val="0"/>
          <w:sz w:val="20"/>
          <w:szCs w:val="20"/>
          <w14:ligatures w14:val="none"/>
        </w:rPr>
        <w:t>Project Management: A Systems Approach to Planning, Scheduling, and Controlling</w:t>
      </w:r>
      <w:r w:rsidRPr="009E4873">
        <w:rPr>
          <w:rFonts w:ascii="Arial" w:eastAsia="Times New Roman" w:hAnsi="Arial" w:cs="Arial"/>
          <w:color w:val="000000"/>
          <w:kern w:val="0"/>
          <w:sz w:val="20"/>
          <w:szCs w:val="20"/>
          <w14:ligatures w14:val="none"/>
        </w:rPr>
        <w:t>. Wiley.</w:t>
      </w:r>
    </w:p>
    <w:p w14:paraId="3AD04AE8"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PMI. (2021). </w:t>
      </w:r>
      <w:r w:rsidRPr="009E4873">
        <w:rPr>
          <w:rFonts w:ascii="Arial" w:eastAsia="Times New Roman" w:hAnsi="Arial" w:cs="Arial"/>
          <w:i/>
          <w:iCs/>
          <w:color w:val="000000"/>
          <w:kern w:val="0"/>
          <w:sz w:val="20"/>
          <w:szCs w:val="20"/>
          <w14:ligatures w14:val="none"/>
        </w:rPr>
        <w:t>A Guide to the Project Management Body of Knowledge (PMBOK Guide)</w:t>
      </w:r>
      <w:r w:rsidRPr="009E4873">
        <w:rPr>
          <w:rFonts w:ascii="Arial" w:eastAsia="Times New Roman" w:hAnsi="Arial" w:cs="Arial"/>
          <w:color w:val="000000"/>
          <w:kern w:val="0"/>
          <w:sz w:val="20"/>
          <w:szCs w:val="20"/>
          <w14:ligatures w14:val="none"/>
        </w:rPr>
        <w:t>. Project Management Institute.</w:t>
      </w:r>
    </w:p>
    <w:p w14:paraId="63D67E05"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Smith, A. (2019). </w:t>
      </w:r>
      <w:r w:rsidRPr="009E4873">
        <w:rPr>
          <w:rFonts w:ascii="Arial" w:eastAsia="Times New Roman" w:hAnsi="Arial" w:cs="Arial"/>
          <w:i/>
          <w:iCs/>
          <w:color w:val="000000"/>
          <w:kern w:val="0"/>
          <w:sz w:val="20"/>
          <w:szCs w:val="20"/>
          <w14:ligatures w14:val="none"/>
        </w:rPr>
        <w:t>The impact of BATNA on negotiation outcomes</w:t>
      </w:r>
      <w:r w:rsidRPr="009E4873">
        <w:rPr>
          <w:rFonts w:ascii="Arial" w:eastAsia="Times New Roman" w:hAnsi="Arial" w:cs="Arial"/>
          <w:color w:val="000000"/>
          <w:kern w:val="0"/>
          <w:sz w:val="20"/>
          <w:szCs w:val="20"/>
          <w14:ligatures w14:val="none"/>
        </w:rPr>
        <w:t>. International Journal of Conflict Management.</w:t>
      </w:r>
    </w:p>
    <w:p w14:paraId="36AD7A8E"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Tuckman, B. W. (1965). </w:t>
      </w:r>
      <w:r w:rsidRPr="009E4873">
        <w:rPr>
          <w:rFonts w:ascii="Arial" w:eastAsia="Times New Roman" w:hAnsi="Arial" w:cs="Arial"/>
          <w:i/>
          <w:iCs/>
          <w:color w:val="000000"/>
          <w:kern w:val="0"/>
          <w:sz w:val="20"/>
          <w:szCs w:val="20"/>
          <w14:ligatures w14:val="none"/>
        </w:rPr>
        <w:t>Developmental sequence in small groups</w:t>
      </w:r>
      <w:r w:rsidRPr="009E4873">
        <w:rPr>
          <w:rFonts w:ascii="Arial" w:eastAsia="Times New Roman" w:hAnsi="Arial" w:cs="Arial"/>
          <w:color w:val="000000"/>
          <w:kern w:val="0"/>
          <w:sz w:val="20"/>
          <w:szCs w:val="20"/>
          <w14:ligatures w14:val="none"/>
        </w:rPr>
        <w:t>. Psychological Bulletin.</w:t>
      </w:r>
    </w:p>
    <w:p w14:paraId="38437347" w14:textId="77777777" w:rsidR="009E4873" w:rsidRPr="009E4873" w:rsidRDefault="009E4873" w:rsidP="009E4873">
      <w:pPr>
        <w:numPr>
          <w:ilvl w:val="0"/>
          <w:numId w:val="3"/>
        </w:numPr>
        <w:spacing w:before="100" w:beforeAutospacing="1" w:after="100" w:afterAutospacing="1"/>
        <w:rPr>
          <w:rFonts w:ascii="Arial" w:eastAsia="Times New Roman" w:hAnsi="Arial" w:cs="Arial"/>
          <w:color w:val="000000"/>
          <w:kern w:val="0"/>
          <w:sz w:val="20"/>
          <w:szCs w:val="20"/>
          <w14:ligatures w14:val="none"/>
        </w:rPr>
      </w:pPr>
      <w:r w:rsidRPr="009E4873">
        <w:rPr>
          <w:rFonts w:ascii="Arial" w:eastAsia="Times New Roman" w:hAnsi="Arial" w:cs="Arial"/>
          <w:color w:val="000000"/>
          <w:kern w:val="0"/>
          <w:sz w:val="20"/>
          <w:szCs w:val="20"/>
          <w14:ligatures w14:val="none"/>
        </w:rPr>
        <w:t>Wheeler, S. (2020). </w:t>
      </w:r>
      <w:r w:rsidRPr="009E4873">
        <w:rPr>
          <w:rFonts w:ascii="Arial" w:eastAsia="Times New Roman" w:hAnsi="Arial" w:cs="Arial"/>
          <w:i/>
          <w:iCs/>
          <w:color w:val="000000"/>
          <w:kern w:val="0"/>
          <w:sz w:val="20"/>
          <w:szCs w:val="20"/>
          <w14:ligatures w14:val="none"/>
        </w:rPr>
        <w:t>The importance of effective communication in project management</w:t>
      </w:r>
      <w:r w:rsidRPr="009E4873">
        <w:rPr>
          <w:rFonts w:ascii="Arial" w:eastAsia="Times New Roman" w:hAnsi="Arial" w:cs="Arial"/>
          <w:color w:val="000000"/>
          <w:kern w:val="0"/>
          <w:sz w:val="20"/>
          <w:szCs w:val="20"/>
          <w14:ligatures w14:val="none"/>
        </w:rPr>
        <w:t>. Journal of Business Communication.</w:t>
      </w:r>
    </w:p>
    <w:p w14:paraId="33FB13AC" w14:textId="77777777" w:rsidR="009117D2" w:rsidRPr="009E4873" w:rsidRDefault="009117D2">
      <w:pPr>
        <w:rPr>
          <w:rFonts w:ascii="Arial" w:hAnsi="Arial" w:cs="Arial"/>
          <w:sz w:val="20"/>
          <w:szCs w:val="20"/>
        </w:rPr>
      </w:pPr>
    </w:p>
    <w:p w14:paraId="09D45D53" w14:textId="77777777" w:rsidR="009117D2" w:rsidRPr="009E4873" w:rsidRDefault="009117D2">
      <w:pPr>
        <w:rPr>
          <w:rFonts w:ascii="Arial" w:hAnsi="Arial" w:cs="Arial"/>
          <w:sz w:val="20"/>
          <w:szCs w:val="20"/>
        </w:rPr>
      </w:pPr>
    </w:p>
    <w:p w14:paraId="136E3C30" w14:textId="77777777" w:rsidR="009117D2" w:rsidRPr="009E4873" w:rsidRDefault="009117D2">
      <w:pPr>
        <w:rPr>
          <w:rFonts w:ascii="Arial" w:hAnsi="Arial" w:cs="Arial"/>
          <w:sz w:val="20"/>
          <w:szCs w:val="20"/>
        </w:rPr>
      </w:pPr>
    </w:p>
    <w:p w14:paraId="4D6E2EEE" w14:textId="77777777" w:rsidR="009117D2" w:rsidRPr="009E4873" w:rsidRDefault="009117D2">
      <w:pPr>
        <w:rPr>
          <w:rFonts w:ascii="Arial" w:hAnsi="Arial" w:cs="Arial"/>
          <w:sz w:val="20"/>
          <w:szCs w:val="20"/>
        </w:rPr>
      </w:pPr>
    </w:p>
    <w:p w14:paraId="240D960D" w14:textId="77777777" w:rsidR="009117D2" w:rsidRPr="009E4873" w:rsidRDefault="009117D2">
      <w:pPr>
        <w:rPr>
          <w:rFonts w:ascii="Arial" w:hAnsi="Arial" w:cs="Arial"/>
          <w:sz w:val="20"/>
          <w:szCs w:val="20"/>
        </w:rPr>
      </w:pPr>
    </w:p>
    <w:p w14:paraId="620829EC" w14:textId="77777777" w:rsidR="009117D2" w:rsidRPr="009E4873" w:rsidRDefault="009117D2">
      <w:pPr>
        <w:rPr>
          <w:rFonts w:ascii="Arial" w:hAnsi="Arial" w:cs="Arial"/>
          <w:sz w:val="20"/>
          <w:szCs w:val="20"/>
        </w:rPr>
      </w:pPr>
    </w:p>
    <w:p w14:paraId="3CF07D5F" w14:textId="77777777" w:rsidR="009117D2" w:rsidRPr="009E4873" w:rsidRDefault="009117D2">
      <w:pPr>
        <w:rPr>
          <w:rFonts w:ascii="Arial" w:hAnsi="Arial" w:cs="Arial"/>
          <w:sz w:val="20"/>
          <w:szCs w:val="20"/>
        </w:rPr>
      </w:pPr>
    </w:p>
    <w:p w14:paraId="2161B098" w14:textId="77777777" w:rsidR="009117D2" w:rsidRPr="009E4873" w:rsidRDefault="009117D2">
      <w:pPr>
        <w:rPr>
          <w:rFonts w:ascii="Arial" w:hAnsi="Arial" w:cs="Arial"/>
          <w:sz w:val="20"/>
          <w:szCs w:val="20"/>
        </w:rPr>
      </w:pPr>
    </w:p>
    <w:p w14:paraId="61C3E993" w14:textId="77777777" w:rsidR="009117D2" w:rsidRPr="009E4873" w:rsidRDefault="009117D2">
      <w:pPr>
        <w:rPr>
          <w:rFonts w:ascii="Arial" w:hAnsi="Arial" w:cs="Arial"/>
          <w:sz w:val="20"/>
          <w:szCs w:val="20"/>
        </w:rPr>
      </w:pPr>
    </w:p>
    <w:p w14:paraId="617784C3" w14:textId="77777777" w:rsidR="009117D2" w:rsidRPr="009E4873" w:rsidRDefault="009117D2">
      <w:pPr>
        <w:rPr>
          <w:rFonts w:ascii="Arial" w:hAnsi="Arial" w:cs="Arial"/>
          <w:sz w:val="20"/>
          <w:szCs w:val="20"/>
        </w:rPr>
      </w:pPr>
    </w:p>
    <w:p w14:paraId="7A237353" w14:textId="77777777" w:rsidR="009117D2" w:rsidRPr="009E4873" w:rsidRDefault="009117D2">
      <w:pPr>
        <w:rPr>
          <w:rFonts w:ascii="Arial" w:hAnsi="Arial" w:cs="Arial"/>
          <w:sz w:val="20"/>
          <w:szCs w:val="20"/>
        </w:rPr>
      </w:pPr>
    </w:p>
    <w:p w14:paraId="176CBE8D" w14:textId="77777777" w:rsidR="009117D2" w:rsidRPr="009E4873" w:rsidRDefault="009117D2">
      <w:pPr>
        <w:rPr>
          <w:rFonts w:ascii="Arial" w:hAnsi="Arial" w:cs="Arial"/>
          <w:sz w:val="20"/>
          <w:szCs w:val="20"/>
        </w:rPr>
      </w:pPr>
    </w:p>
    <w:p w14:paraId="6CF51B26" w14:textId="77777777" w:rsidR="009117D2" w:rsidRPr="009E4873" w:rsidRDefault="009117D2">
      <w:pPr>
        <w:rPr>
          <w:rFonts w:ascii="Arial" w:hAnsi="Arial" w:cs="Arial"/>
          <w:sz w:val="20"/>
          <w:szCs w:val="20"/>
        </w:rPr>
      </w:pPr>
    </w:p>
    <w:p w14:paraId="5E431449" w14:textId="77777777" w:rsidR="009117D2" w:rsidRPr="009E4873" w:rsidRDefault="009117D2">
      <w:pPr>
        <w:rPr>
          <w:rFonts w:ascii="Arial" w:hAnsi="Arial" w:cs="Arial"/>
          <w:sz w:val="20"/>
          <w:szCs w:val="20"/>
        </w:rPr>
      </w:pPr>
    </w:p>
    <w:p w14:paraId="6F9F8BCA" w14:textId="77777777" w:rsidR="009117D2" w:rsidRPr="009E4873" w:rsidRDefault="009117D2">
      <w:pPr>
        <w:rPr>
          <w:rFonts w:ascii="Arial" w:hAnsi="Arial" w:cs="Arial"/>
          <w:sz w:val="20"/>
          <w:szCs w:val="20"/>
        </w:rPr>
      </w:pPr>
    </w:p>
    <w:sectPr w:rsidR="009117D2" w:rsidRPr="009E4873">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CF7F0" w14:textId="77777777" w:rsidR="0083784F" w:rsidRDefault="0083784F" w:rsidP="004B5EDC">
      <w:r>
        <w:separator/>
      </w:r>
    </w:p>
  </w:endnote>
  <w:endnote w:type="continuationSeparator" w:id="0">
    <w:p w14:paraId="00C2F013" w14:textId="77777777" w:rsidR="0083784F" w:rsidRDefault="0083784F" w:rsidP="004B5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85AB54" w14:textId="77777777" w:rsidR="0083784F" w:rsidRDefault="0083784F" w:rsidP="004B5EDC">
      <w:r>
        <w:separator/>
      </w:r>
    </w:p>
  </w:footnote>
  <w:footnote w:type="continuationSeparator" w:id="0">
    <w:p w14:paraId="6FB1AD29" w14:textId="77777777" w:rsidR="0083784F" w:rsidRDefault="0083784F" w:rsidP="004B5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40416109"/>
      <w:docPartObj>
        <w:docPartGallery w:val="Page Numbers (Top of Page)"/>
        <w:docPartUnique/>
      </w:docPartObj>
    </w:sdtPr>
    <w:sdtContent>
      <w:p w14:paraId="5C4D61DE" w14:textId="4F27F440" w:rsidR="004B5EDC" w:rsidRDefault="004B5EDC" w:rsidP="002633E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236885" w14:textId="77777777" w:rsidR="004B5EDC" w:rsidRDefault="004B5EDC" w:rsidP="004B5E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27675041"/>
      <w:docPartObj>
        <w:docPartGallery w:val="Page Numbers (Top of Page)"/>
        <w:docPartUnique/>
      </w:docPartObj>
    </w:sdtPr>
    <w:sdtContent>
      <w:p w14:paraId="013C20C8" w14:textId="0849A39A" w:rsidR="004B5EDC" w:rsidRDefault="004B5EDC" w:rsidP="002633E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BEC605" w14:textId="77777777" w:rsidR="004B5EDC" w:rsidRDefault="004B5EDC" w:rsidP="004B5ED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77246A"/>
    <w:multiLevelType w:val="multilevel"/>
    <w:tmpl w:val="40B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204FA"/>
    <w:multiLevelType w:val="multilevel"/>
    <w:tmpl w:val="345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432A4D"/>
    <w:multiLevelType w:val="multilevel"/>
    <w:tmpl w:val="0A7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54830">
    <w:abstractNumId w:val="1"/>
  </w:num>
  <w:num w:numId="2" w16cid:durableId="2131196659">
    <w:abstractNumId w:val="0"/>
  </w:num>
  <w:num w:numId="3" w16cid:durableId="1369993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DC"/>
    <w:rsid w:val="000F30DD"/>
    <w:rsid w:val="004B5EDC"/>
    <w:rsid w:val="005F4776"/>
    <w:rsid w:val="0075102E"/>
    <w:rsid w:val="0083784F"/>
    <w:rsid w:val="009117D2"/>
    <w:rsid w:val="0099607A"/>
    <w:rsid w:val="009E4873"/>
    <w:rsid w:val="00A10ADB"/>
    <w:rsid w:val="00A26C96"/>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D022"/>
  <w15:chartTrackingRefBased/>
  <w15:docId w15:val="{7A476004-5B33-8C40-95D6-25CA4368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07A"/>
  </w:style>
  <w:style w:type="paragraph" w:styleId="Heading1">
    <w:name w:val="heading 1"/>
    <w:basedOn w:val="Normal"/>
    <w:next w:val="Normal"/>
    <w:link w:val="Heading1Char"/>
    <w:uiPriority w:val="9"/>
    <w:qFormat/>
    <w:rsid w:val="004B5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5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E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B5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DC"/>
    <w:rPr>
      <w:rFonts w:eastAsiaTheme="majorEastAsia" w:cstheme="majorBidi"/>
      <w:color w:val="272727" w:themeColor="text1" w:themeTint="D8"/>
    </w:rPr>
  </w:style>
  <w:style w:type="paragraph" w:styleId="Title">
    <w:name w:val="Title"/>
    <w:basedOn w:val="Normal"/>
    <w:next w:val="Normal"/>
    <w:link w:val="TitleChar"/>
    <w:uiPriority w:val="10"/>
    <w:qFormat/>
    <w:rsid w:val="004B5E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5EDC"/>
    <w:rPr>
      <w:i/>
      <w:iCs/>
      <w:color w:val="404040" w:themeColor="text1" w:themeTint="BF"/>
    </w:rPr>
  </w:style>
  <w:style w:type="paragraph" w:styleId="ListParagraph">
    <w:name w:val="List Paragraph"/>
    <w:basedOn w:val="Normal"/>
    <w:uiPriority w:val="34"/>
    <w:qFormat/>
    <w:rsid w:val="004B5EDC"/>
    <w:pPr>
      <w:ind w:left="720"/>
      <w:contextualSpacing/>
    </w:pPr>
  </w:style>
  <w:style w:type="character" w:styleId="IntenseEmphasis">
    <w:name w:val="Intense Emphasis"/>
    <w:basedOn w:val="DefaultParagraphFont"/>
    <w:uiPriority w:val="21"/>
    <w:qFormat/>
    <w:rsid w:val="004B5EDC"/>
    <w:rPr>
      <w:i/>
      <w:iCs/>
      <w:color w:val="0F4761" w:themeColor="accent1" w:themeShade="BF"/>
    </w:rPr>
  </w:style>
  <w:style w:type="paragraph" w:styleId="IntenseQuote">
    <w:name w:val="Intense Quote"/>
    <w:basedOn w:val="Normal"/>
    <w:next w:val="Normal"/>
    <w:link w:val="IntenseQuoteChar"/>
    <w:uiPriority w:val="30"/>
    <w:qFormat/>
    <w:rsid w:val="004B5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EDC"/>
    <w:rPr>
      <w:i/>
      <w:iCs/>
      <w:color w:val="0F4761" w:themeColor="accent1" w:themeShade="BF"/>
    </w:rPr>
  </w:style>
  <w:style w:type="character" w:styleId="IntenseReference">
    <w:name w:val="Intense Reference"/>
    <w:basedOn w:val="DefaultParagraphFont"/>
    <w:uiPriority w:val="32"/>
    <w:qFormat/>
    <w:rsid w:val="004B5EDC"/>
    <w:rPr>
      <w:b/>
      <w:bCs/>
      <w:smallCaps/>
      <w:color w:val="0F4761" w:themeColor="accent1" w:themeShade="BF"/>
      <w:spacing w:val="5"/>
    </w:rPr>
  </w:style>
  <w:style w:type="paragraph" w:styleId="Header">
    <w:name w:val="header"/>
    <w:basedOn w:val="Normal"/>
    <w:link w:val="HeaderChar"/>
    <w:uiPriority w:val="99"/>
    <w:unhideWhenUsed/>
    <w:rsid w:val="004B5EDC"/>
    <w:pPr>
      <w:tabs>
        <w:tab w:val="center" w:pos="4680"/>
        <w:tab w:val="right" w:pos="9360"/>
      </w:tabs>
    </w:pPr>
  </w:style>
  <w:style w:type="character" w:customStyle="1" w:styleId="HeaderChar">
    <w:name w:val="Header Char"/>
    <w:basedOn w:val="DefaultParagraphFont"/>
    <w:link w:val="Header"/>
    <w:uiPriority w:val="99"/>
    <w:rsid w:val="004B5EDC"/>
  </w:style>
  <w:style w:type="paragraph" w:styleId="Footer">
    <w:name w:val="footer"/>
    <w:basedOn w:val="Normal"/>
    <w:link w:val="FooterChar"/>
    <w:uiPriority w:val="99"/>
    <w:unhideWhenUsed/>
    <w:rsid w:val="004B5EDC"/>
    <w:pPr>
      <w:tabs>
        <w:tab w:val="center" w:pos="4680"/>
        <w:tab w:val="right" w:pos="9360"/>
      </w:tabs>
    </w:pPr>
  </w:style>
  <w:style w:type="character" w:customStyle="1" w:styleId="FooterChar">
    <w:name w:val="Footer Char"/>
    <w:basedOn w:val="DefaultParagraphFont"/>
    <w:link w:val="Footer"/>
    <w:uiPriority w:val="99"/>
    <w:rsid w:val="004B5EDC"/>
  </w:style>
  <w:style w:type="character" w:styleId="PageNumber">
    <w:name w:val="page number"/>
    <w:basedOn w:val="DefaultParagraphFont"/>
    <w:uiPriority w:val="99"/>
    <w:semiHidden/>
    <w:unhideWhenUsed/>
    <w:rsid w:val="004B5EDC"/>
  </w:style>
  <w:style w:type="character" w:customStyle="1" w:styleId="fnt0">
    <w:name w:val="fnt0"/>
    <w:rsid w:val="0099607A"/>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6872">
      <w:bodyDiv w:val="1"/>
      <w:marLeft w:val="0"/>
      <w:marRight w:val="0"/>
      <w:marTop w:val="0"/>
      <w:marBottom w:val="0"/>
      <w:divBdr>
        <w:top w:val="none" w:sz="0" w:space="0" w:color="auto"/>
        <w:left w:val="none" w:sz="0" w:space="0" w:color="auto"/>
        <w:bottom w:val="none" w:sz="0" w:space="0" w:color="auto"/>
        <w:right w:val="none" w:sz="0" w:space="0" w:color="auto"/>
      </w:divBdr>
    </w:div>
    <w:div w:id="744957977">
      <w:bodyDiv w:val="1"/>
      <w:marLeft w:val="0"/>
      <w:marRight w:val="0"/>
      <w:marTop w:val="0"/>
      <w:marBottom w:val="0"/>
      <w:divBdr>
        <w:top w:val="none" w:sz="0" w:space="0" w:color="auto"/>
        <w:left w:val="none" w:sz="0" w:space="0" w:color="auto"/>
        <w:bottom w:val="none" w:sz="0" w:space="0" w:color="auto"/>
        <w:right w:val="none" w:sz="0" w:space="0" w:color="auto"/>
      </w:divBdr>
    </w:div>
    <w:div w:id="843785553">
      <w:bodyDiv w:val="1"/>
      <w:marLeft w:val="0"/>
      <w:marRight w:val="0"/>
      <w:marTop w:val="0"/>
      <w:marBottom w:val="0"/>
      <w:divBdr>
        <w:top w:val="none" w:sz="0" w:space="0" w:color="auto"/>
        <w:left w:val="none" w:sz="0" w:space="0" w:color="auto"/>
        <w:bottom w:val="none" w:sz="0" w:space="0" w:color="auto"/>
        <w:right w:val="none" w:sz="0" w:space="0" w:color="auto"/>
      </w:divBdr>
    </w:div>
    <w:div w:id="866482959">
      <w:bodyDiv w:val="1"/>
      <w:marLeft w:val="0"/>
      <w:marRight w:val="0"/>
      <w:marTop w:val="0"/>
      <w:marBottom w:val="0"/>
      <w:divBdr>
        <w:top w:val="none" w:sz="0" w:space="0" w:color="auto"/>
        <w:left w:val="none" w:sz="0" w:space="0" w:color="auto"/>
        <w:bottom w:val="none" w:sz="0" w:space="0" w:color="auto"/>
        <w:right w:val="none" w:sz="0" w:space="0" w:color="auto"/>
      </w:divBdr>
    </w:div>
    <w:div w:id="885139147">
      <w:bodyDiv w:val="1"/>
      <w:marLeft w:val="0"/>
      <w:marRight w:val="0"/>
      <w:marTop w:val="0"/>
      <w:marBottom w:val="0"/>
      <w:divBdr>
        <w:top w:val="none" w:sz="0" w:space="0" w:color="auto"/>
        <w:left w:val="none" w:sz="0" w:space="0" w:color="auto"/>
        <w:bottom w:val="none" w:sz="0" w:space="0" w:color="auto"/>
        <w:right w:val="none" w:sz="0" w:space="0" w:color="auto"/>
      </w:divBdr>
    </w:div>
    <w:div w:id="1140881503">
      <w:bodyDiv w:val="1"/>
      <w:marLeft w:val="0"/>
      <w:marRight w:val="0"/>
      <w:marTop w:val="0"/>
      <w:marBottom w:val="0"/>
      <w:divBdr>
        <w:top w:val="none" w:sz="0" w:space="0" w:color="auto"/>
        <w:left w:val="none" w:sz="0" w:space="0" w:color="auto"/>
        <w:bottom w:val="none" w:sz="0" w:space="0" w:color="auto"/>
        <w:right w:val="none" w:sz="0" w:space="0" w:color="auto"/>
      </w:divBdr>
    </w:div>
    <w:div w:id="1265572113">
      <w:bodyDiv w:val="1"/>
      <w:marLeft w:val="0"/>
      <w:marRight w:val="0"/>
      <w:marTop w:val="0"/>
      <w:marBottom w:val="0"/>
      <w:divBdr>
        <w:top w:val="none" w:sz="0" w:space="0" w:color="auto"/>
        <w:left w:val="none" w:sz="0" w:space="0" w:color="auto"/>
        <w:bottom w:val="none" w:sz="0" w:space="0" w:color="auto"/>
        <w:right w:val="none" w:sz="0" w:space="0" w:color="auto"/>
      </w:divBdr>
    </w:div>
    <w:div w:id="1337071495">
      <w:bodyDiv w:val="1"/>
      <w:marLeft w:val="0"/>
      <w:marRight w:val="0"/>
      <w:marTop w:val="0"/>
      <w:marBottom w:val="0"/>
      <w:divBdr>
        <w:top w:val="none" w:sz="0" w:space="0" w:color="auto"/>
        <w:left w:val="none" w:sz="0" w:space="0" w:color="auto"/>
        <w:bottom w:val="none" w:sz="0" w:space="0" w:color="auto"/>
        <w:right w:val="none" w:sz="0" w:space="0" w:color="auto"/>
      </w:divBdr>
    </w:div>
    <w:div w:id="1356805563">
      <w:bodyDiv w:val="1"/>
      <w:marLeft w:val="0"/>
      <w:marRight w:val="0"/>
      <w:marTop w:val="0"/>
      <w:marBottom w:val="0"/>
      <w:divBdr>
        <w:top w:val="none" w:sz="0" w:space="0" w:color="auto"/>
        <w:left w:val="none" w:sz="0" w:space="0" w:color="auto"/>
        <w:bottom w:val="none" w:sz="0" w:space="0" w:color="auto"/>
        <w:right w:val="none" w:sz="0" w:space="0" w:color="auto"/>
      </w:divBdr>
    </w:div>
    <w:div w:id="1474828932">
      <w:bodyDiv w:val="1"/>
      <w:marLeft w:val="0"/>
      <w:marRight w:val="0"/>
      <w:marTop w:val="0"/>
      <w:marBottom w:val="0"/>
      <w:divBdr>
        <w:top w:val="none" w:sz="0" w:space="0" w:color="auto"/>
        <w:left w:val="none" w:sz="0" w:space="0" w:color="auto"/>
        <w:bottom w:val="none" w:sz="0" w:space="0" w:color="auto"/>
        <w:right w:val="none" w:sz="0" w:space="0" w:color="auto"/>
      </w:divBdr>
    </w:div>
    <w:div w:id="1563448279">
      <w:bodyDiv w:val="1"/>
      <w:marLeft w:val="0"/>
      <w:marRight w:val="0"/>
      <w:marTop w:val="0"/>
      <w:marBottom w:val="0"/>
      <w:divBdr>
        <w:top w:val="none" w:sz="0" w:space="0" w:color="auto"/>
        <w:left w:val="none" w:sz="0" w:space="0" w:color="auto"/>
        <w:bottom w:val="none" w:sz="0" w:space="0" w:color="auto"/>
        <w:right w:val="none" w:sz="0" w:space="0" w:color="auto"/>
      </w:divBdr>
    </w:div>
    <w:div w:id="1616520053">
      <w:bodyDiv w:val="1"/>
      <w:marLeft w:val="0"/>
      <w:marRight w:val="0"/>
      <w:marTop w:val="0"/>
      <w:marBottom w:val="0"/>
      <w:divBdr>
        <w:top w:val="none" w:sz="0" w:space="0" w:color="auto"/>
        <w:left w:val="none" w:sz="0" w:space="0" w:color="auto"/>
        <w:bottom w:val="none" w:sz="0" w:space="0" w:color="auto"/>
        <w:right w:val="none" w:sz="0" w:space="0" w:color="auto"/>
      </w:divBdr>
    </w:div>
    <w:div w:id="1905219418">
      <w:bodyDiv w:val="1"/>
      <w:marLeft w:val="0"/>
      <w:marRight w:val="0"/>
      <w:marTop w:val="0"/>
      <w:marBottom w:val="0"/>
      <w:divBdr>
        <w:top w:val="none" w:sz="0" w:space="0" w:color="auto"/>
        <w:left w:val="none" w:sz="0" w:space="0" w:color="auto"/>
        <w:bottom w:val="none" w:sz="0" w:space="0" w:color="auto"/>
        <w:right w:val="none" w:sz="0" w:space="0" w:color="auto"/>
      </w:divBdr>
    </w:div>
    <w:div w:id="197120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2024-08-11T18:34:00Z</dcterms:created>
  <dcterms:modified xsi:type="dcterms:W3CDTF">2024-08-11T19:58:00Z</dcterms:modified>
</cp:coreProperties>
</file>