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2">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3">
      <w:pPr>
        <w:pBdr/>
        <w:spacing w:line="276" w:lineRule="auto"/>
        <w:ind w:right="1020"/>
        <w:jc w:val="center"/>
        <w:rPr>
          <w:rFonts w:ascii="Calibri" w:hAnsi="Calibri" w:eastAsia="Calibri" w:cs="Calibri"/>
          <w:b/>
          <w:bCs/>
          <w:sz w:val="28"/>
          <w:szCs w:val="28"/>
        </w:rPr>
      </w:pPr>
      <w:r>
        <w:rPr>
          <w:rFonts w:ascii="Calibri" w:hAnsi="Calibri" w:eastAsia="Calibri" w:cs="Calibri"/>
          <w:b/>
          <w:bCs/>
          <w:sz w:val="28"/>
          <w:szCs w:val="28"/>
          <w:rtl w:val="0"/>
        </w:rPr>
        <w:t xml:space="preserve">FORMULIR PERJANJIAN PEMERIKSAAN DAN/ATAU</w:t>
      </w:r>
      <w:r>
        <w:rPr>
          <w:rFonts w:ascii="Calibri" w:hAnsi="Calibri" w:eastAsia="Calibri" w:cs="Calibri"/>
          <w:b/>
          <w:bCs/>
          <w:sz w:val="28"/>
          <w:szCs w:val="28"/>
        </w:rPr>
      </w:r>
    </w:p>
    <w:p w14:paraId="00000004">
      <w:pPr>
        <w:pBdr/>
        <w:spacing w:line="276" w:lineRule="auto"/>
        <w:ind w:right="1020"/>
        <w:jc w:val="center"/>
        <w:rPr>
          <w:rFonts w:ascii="Calibri" w:hAnsi="Calibri" w:eastAsia="Calibri" w:cs="Calibri"/>
          <w:b/>
          <w:bCs/>
          <w:sz w:val="28"/>
          <w:szCs w:val="28"/>
        </w:rPr>
      </w:pPr>
      <w:r>
        <w:rPr>
          <w:rFonts w:ascii="Calibri" w:hAnsi="Calibri" w:eastAsia="Calibri" w:cs="Calibri"/>
          <w:b/>
          <w:bCs/>
          <w:sz w:val="28"/>
          <w:szCs w:val="28"/>
          <w:rtl w:val="0"/>
        </w:rPr>
        <w:t xml:space="preserve">PENGUJIAN KEHALALAN PRODUK</w:t>
      </w:r>
      <w:r>
        <w:rPr>
          <w:rFonts w:ascii="Calibri" w:hAnsi="Calibri" w:eastAsia="Calibri" w:cs="Calibri"/>
          <w:b/>
          <w:bCs/>
          <w:sz w:val="28"/>
          <w:szCs w:val="28"/>
        </w:rPr>
      </w:r>
    </w:p>
    <w:p w14:paraId="00000005">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6">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Nomor: </w:t>
      </w:r>
      <w:r>
        <w:rPr>
          <w:rFonts w:ascii="Arial" w:hAnsi="Arial" w:eastAsia="Arial" w:cs="Arial"/>
          <w:b/>
          <w:bCs/>
          <w:rtl w:val="0"/>
        </w:rPr>
        <w:t xml:space="preserve">&lt;&lt;No&gt;&gt;/SPK-UINJKT-PU/&lt;&lt;Bulan&gt;&gt;/2026</w:t>
      </w:r>
      <w:r>
        <w:rPr>
          <w:rtl w:val="0"/>
        </w:rPr>
      </w:r>
      <w:r>
        <w:rPr>
          <w:rFonts w:ascii="Calibri" w:hAnsi="Calibri" w:eastAsia="Calibri" w:cs="Calibri"/>
          <w:b/>
          <w:bCs/>
          <w:sz w:val="24"/>
          <w:szCs w:val="24"/>
        </w:rPr>
      </w:r>
    </w:p>
    <w:p w14:paraId="00000007">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8">
      <w:pPr>
        <w:pBdr/>
        <w:spacing w:line="276" w:lineRule="auto"/>
        <w:ind w:right="1020"/>
        <w:jc w:val="both"/>
        <w:rPr>
          <w:rFonts w:ascii="Calibri" w:hAnsi="Calibri" w:eastAsia="Calibri" w:cs="Calibri"/>
          <w:sz w:val="24"/>
          <w:szCs w:val="24"/>
        </w:rPr>
      </w:pPr>
      <w:r>
        <w:rPr>
          <w:rFonts w:ascii="Calibri" w:hAnsi="Calibri" w:eastAsia="Calibri" w:cs="Calibri"/>
          <w:sz w:val="24"/>
          <w:szCs w:val="24"/>
          <w:rtl w:val="0"/>
        </w:rPr>
        <w:t xml:space="preserve">Pada hari ini : &lt;&lt;Hari&gt;&gt;, Tanggal &lt;&lt;Tanggal&gt;&gt;, bertempat di &lt;&lt;Tempat&gt;&gt;, yang bertanda tangan di bawah ini:</w:t>
      </w:r>
      <w:r>
        <w:rPr>
          <w:rFonts w:ascii="Calibri" w:hAnsi="Calibri" w:eastAsia="Calibri" w:cs="Calibri"/>
          <w:sz w:val="24"/>
          <w:szCs w:val="24"/>
        </w:rPr>
      </w:r>
    </w:p>
    <w:p w14:paraId="00000009">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A">
      <w:pPr>
        <w:pBdr/>
        <w:spacing w:line="276" w:lineRule="auto"/>
        <w:ind w:right="1020"/>
        <w:jc w:val="both"/>
        <w:rPr>
          <w:rFonts w:ascii="Calibri" w:hAnsi="Calibri" w:eastAsia="Calibri" w:cs="Calibri"/>
          <w:sz w:val="24"/>
          <w:szCs w:val="24"/>
        </w:rPr>
      </w:pPr>
      <w:r>
        <w:rPr>
          <w:rFonts w:ascii="Calibri" w:hAnsi="Calibri" w:eastAsia="Calibri" w:cs="Calibri"/>
          <w:b/>
          <w:bCs/>
          <w:sz w:val="24"/>
          <w:szCs w:val="24"/>
          <w:rtl w:val="0"/>
        </w:rPr>
        <w:t xml:space="preserve">LPH UIN SYARIF HIDAYATULLAH JAKARTA</w:t>
      </w:r>
      <w:r>
        <w:rPr>
          <w:rFonts w:ascii="Calibri" w:hAnsi="Calibri" w:eastAsia="Calibri" w:cs="Calibri"/>
          <w:sz w:val="24"/>
          <w:szCs w:val="24"/>
          <w:rtl w:val="0"/>
        </w:rPr>
        <w:t xml:space="preserve">, berkedu</w:t>
      </w:r>
      <w:r>
        <w:rPr>
          <w:rFonts w:ascii="Calibri" w:hAnsi="Calibri" w:eastAsia="Calibri" w:cs="Calibri"/>
          <w:sz w:val="24"/>
          <w:szCs w:val="24"/>
          <w:rtl w:val="0"/>
        </w:rPr>
        <w:t xml:space="preserve">dukan di Wisma Usaha UIN Syarif Hidayatullah Jakarta Jl. Ir. H. Juanda No. 95 Ciputat Tangerang Selatan 15412, dalam hal ini diwakili oleh &lt;&lt;Auditor&gt;&gt;, selaku Auditor Halal, yang bertindak untuk dan atas nama Lembaga Pemeriksa, selanjutnya disebut sebagai </w:t>
      </w:r>
      <w:r>
        <w:rPr>
          <w:rFonts w:ascii="Calibri" w:hAnsi="Calibri" w:eastAsia="Calibri" w:cs="Calibri"/>
          <w:b/>
          <w:bCs/>
          <w:sz w:val="24"/>
          <w:szCs w:val="24"/>
          <w:rtl w:val="0"/>
        </w:rPr>
        <w:t xml:space="preserve">"Pihak Pertama"</w:t>
      </w:r>
      <w:r>
        <w:rPr>
          <w:rFonts w:ascii="Calibri" w:hAnsi="Calibri" w:eastAsia="Calibri" w:cs="Calibri"/>
          <w:sz w:val="24"/>
          <w:szCs w:val="24"/>
          <w:rtl w:val="0"/>
        </w:rPr>
        <w:t xml:space="preserve">.</w:t>
      </w:r>
      <w:r>
        <w:rPr>
          <w:rFonts w:ascii="Calibri" w:hAnsi="Calibri" w:eastAsia="Calibri" w:cs="Calibri"/>
          <w:sz w:val="24"/>
          <w:szCs w:val="24"/>
        </w:rPr>
      </w:r>
    </w:p>
    <w:p w14:paraId="0000000B">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0C">
      <w:pPr>
        <w:pBdr/>
        <w:spacing w:line="276" w:lineRule="auto"/>
        <w:ind w:right="1020"/>
        <w:jc w:val="both"/>
        <w:rPr>
          <w:rFonts w:ascii="Calibri" w:hAnsi="Calibri" w:eastAsia="Calibri" w:cs="Calibri"/>
          <w:sz w:val="24"/>
          <w:szCs w:val="24"/>
        </w:rPr>
      </w:pPr>
      <w:r>
        <w:rPr>
          <w:rFonts w:ascii="Calibri" w:hAnsi="Calibri" w:eastAsia="Calibri" w:cs="Calibri"/>
          <w:b/>
          <w:bCs/>
          <w:sz w:val="24"/>
          <w:szCs w:val="24"/>
          <w:rtl w:val="0"/>
        </w:rPr>
        <w:t xml:space="preserve">Pelaku Usaha</w:t>
      </w:r>
      <w:r>
        <w:rPr>
          <w:rFonts w:ascii="Calibri" w:hAnsi="Calibri" w:eastAsia="Calibri" w:cs="Calibri"/>
          <w:sz w:val="24"/>
          <w:szCs w:val="24"/>
          <w:rtl w:val="0"/>
        </w:rPr>
        <w:t xml:space="preserve">, &lt;&lt;Nama PU&gt;&gt; berkedudukan di &lt;&lt;Tempat&gt;&gt;, dalam hal ini diwakili oleh [……………………………………..…….], selaku [……………………………………], yang bertindak untuk dan atas nama Pelaku Usaha, selanjutnya disebut sebagai </w:t>
      </w:r>
      <w:r>
        <w:rPr>
          <w:rFonts w:ascii="Calibri" w:hAnsi="Calibri" w:eastAsia="Calibri" w:cs="Calibri"/>
          <w:b/>
          <w:bCs/>
          <w:sz w:val="24"/>
          <w:szCs w:val="24"/>
          <w:rtl w:val="0"/>
        </w:rPr>
        <w:t xml:space="preserve">"Pihak Kedua"</w:t>
      </w:r>
      <w:r>
        <w:rPr>
          <w:rFonts w:ascii="Calibri" w:hAnsi="Calibri" w:eastAsia="Calibri" w:cs="Calibri"/>
          <w:sz w:val="24"/>
          <w:szCs w:val="24"/>
          <w:rtl w:val="0"/>
        </w:rPr>
        <w:t xml:space="preserve">.</w:t>
      </w:r>
      <w:r>
        <w:rPr>
          <w:rFonts w:ascii="Calibri" w:hAnsi="Calibri" w:eastAsia="Calibri" w:cs="Calibri"/>
          <w:sz w:val="24"/>
          <w:szCs w:val="24"/>
        </w:rPr>
      </w:r>
    </w:p>
    <w:p w14:paraId="0000000D">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0E">
      <w:pPr>
        <w:pBdr/>
        <w:spacing w:line="276" w:lineRule="auto"/>
        <w:ind w:right="1020"/>
        <w:jc w:val="both"/>
        <w:rPr>
          <w:rFonts w:ascii="Calibri" w:hAnsi="Calibri" w:eastAsia="Calibri" w:cs="Calibri"/>
          <w:sz w:val="24"/>
          <w:szCs w:val="24"/>
        </w:rPr>
      </w:pPr>
      <w:r>
        <w:rPr>
          <w:rFonts w:ascii="Calibri" w:hAnsi="Calibri" w:eastAsia="Calibri" w:cs="Calibri"/>
          <w:sz w:val="24"/>
          <w:szCs w:val="24"/>
          <w:rtl w:val="0"/>
        </w:rPr>
        <w:t xml:space="preserve">Para pihak sepakat untuk mengadakan kerjasama pemeriksaan dengan ketentuan sebagai berikut:</w:t>
      </w:r>
      <w:r>
        <w:rPr>
          <w:rFonts w:ascii="Calibri" w:hAnsi="Calibri" w:eastAsia="Calibri" w:cs="Calibri"/>
          <w:sz w:val="24"/>
          <w:szCs w:val="24"/>
        </w:rPr>
      </w:r>
    </w:p>
    <w:p w14:paraId="0000000F">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10">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1: Ruang Lingkup Perjanjian</w:t>
      </w:r>
      <w:r>
        <w:rPr>
          <w:rFonts w:ascii="Calibri" w:hAnsi="Calibri" w:eastAsia="Calibri" w:cs="Calibri"/>
          <w:b/>
          <w:bCs/>
          <w:sz w:val="24"/>
          <w:szCs w:val="24"/>
        </w:rPr>
      </w:r>
    </w:p>
    <w:p w14:paraId="00000011">
      <w:pPr>
        <w:numPr>
          <w:ilvl w:val="0"/>
          <w:numId w:val="1"/>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Pihak Pertama akan melaksanakan proses pemeriksaan terhadap produk/jasa/usaha milik Pihak Kedua sesuai dengan standar ketentuan yang berlaku.</w:t>
      </w:r>
      <w:r>
        <w:rPr>
          <w:rFonts w:ascii="Calibri" w:hAnsi="Calibri" w:eastAsia="Calibri" w:cs="Calibri"/>
          <w:sz w:val="24"/>
          <w:szCs w:val="24"/>
        </w:rPr>
      </w:r>
    </w:p>
    <w:p w14:paraId="00000012">
      <w:pPr>
        <w:numPr>
          <w:ilvl w:val="0"/>
          <w:numId w:val="1"/>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Pihak Kedua wajib menyediakan dokumen dan informasi yang dibutuhkan dalam proses pemeriksaan.</w:t>
      </w:r>
      <w:r>
        <w:rPr>
          <w:rFonts w:ascii="Calibri" w:hAnsi="Calibri" w:eastAsia="Calibri" w:cs="Calibri"/>
          <w:sz w:val="24"/>
          <w:szCs w:val="24"/>
        </w:rPr>
      </w:r>
    </w:p>
    <w:p w14:paraId="00000013">
      <w:pPr>
        <w:numPr>
          <w:ilvl w:val="0"/>
          <w:numId w:val="1"/>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Pemeriksaan yang diberikan mencakup pemeriksaan dokumen dan pemeriksaan </w:t>
      </w:r>
      <w:r>
        <w:rPr>
          <w:rFonts w:ascii="Calibri" w:hAnsi="Calibri" w:eastAsia="Calibri" w:cs="Calibri"/>
          <w:i/>
          <w:iCs/>
          <w:sz w:val="24"/>
          <w:szCs w:val="24"/>
          <w:rtl w:val="0"/>
        </w:rPr>
        <w:t xml:space="preserve">onsite </w:t>
      </w:r>
      <w:r>
        <w:rPr>
          <w:rFonts w:ascii="Calibri" w:hAnsi="Calibri" w:eastAsia="Calibri" w:cs="Calibri"/>
          <w:sz w:val="24"/>
          <w:szCs w:val="24"/>
          <w:rtl w:val="0"/>
        </w:rPr>
        <w:t xml:space="preserve">(lapangan), sesuai dengan ketentuan yang berlaku.</w:t>
      </w:r>
      <w:r>
        <w:rPr>
          <w:rFonts w:ascii="Calibri" w:hAnsi="Calibri" w:eastAsia="Calibri" w:cs="Calibri"/>
          <w:sz w:val="24"/>
          <w:szCs w:val="24"/>
        </w:rPr>
      </w:r>
    </w:p>
    <w:p w14:paraId="00000014">
      <w:pPr>
        <w:numPr>
          <w:ilvl w:val="0"/>
          <w:numId w:val="1"/>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LPH bertanggung jawab hanya atas hasil pemeriksaan sesuai data dan informasi yang diberikan oleh Pelaku Usaha, dan tidak bertanggung jawab atas perubahan bahan/produksi setelah pemeriksaan dilakukan</w:t>
      </w:r>
      <w:r>
        <w:rPr>
          <w:rFonts w:ascii="Calibri" w:hAnsi="Calibri" w:eastAsia="Calibri" w:cs="Calibri"/>
          <w:sz w:val="24"/>
          <w:szCs w:val="24"/>
        </w:rPr>
      </w:r>
      <w:r>
        <w:rPr>
          <w:rtl w:val="0"/>
        </w:rPr>
      </w:r>
      <w:r>
        <w:rPr>
          <w:rFonts w:ascii="Calibri" w:hAnsi="Calibri" w:eastAsia="Calibri" w:cs="Calibri"/>
          <w:b/>
          <w:bCs/>
          <w:sz w:val="24"/>
          <w:szCs w:val="24"/>
        </w:rPr>
      </w:r>
      <w:r>
        <w:rPr>
          <w:rFonts w:ascii="Calibri" w:hAnsi="Calibri" w:eastAsia="Calibri" w:cs="Calibri"/>
          <w:sz w:val="24"/>
          <w:szCs w:val="24"/>
        </w:rPr>
      </w:r>
    </w:p>
    <w:p w14:paraId="0000001D">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1E">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2: Hak dan Kewajiban</w:t>
      </w:r>
      <w:r>
        <w:rPr>
          <w:rFonts w:ascii="Calibri" w:hAnsi="Calibri" w:eastAsia="Calibri" w:cs="Calibri"/>
          <w:b/>
          <w:bCs/>
          <w:sz w:val="24"/>
          <w:szCs w:val="24"/>
        </w:rPr>
      </w:r>
    </w:p>
    <w:p w14:paraId="0000001F">
      <w:pPr>
        <w:numPr>
          <w:ilvl w:val="0"/>
          <w:numId w:val="9"/>
        </w:numPr>
        <w:pBdr/>
        <w:spacing w:line="276" w:lineRule="auto"/>
        <w:ind w:right="1020" w:hanging="360" w:left="720"/>
        <w:jc w:val="both"/>
        <w:rPr>
          <w:rFonts w:ascii="Calibri" w:hAnsi="Calibri" w:eastAsia="Calibri" w:cs="Calibri"/>
          <w:b/>
          <w:bCs/>
          <w:sz w:val="24"/>
          <w:szCs w:val="24"/>
        </w:rPr>
      </w:pPr>
      <w:r>
        <w:rPr>
          <w:rFonts w:ascii="Calibri" w:hAnsi="Calibri" w:eastAsia="Calibri" w:cs="Calibri"/>
          <w:b/>
          <w:bCs/>
          <w:sz w:val="24"/>
          <w:szCs w:val="24"/>
          <w:rtl w:val="0"/>
        </w:rPr>
        <w:t xml:space="preserve">Hak dan Kewajiban Pihak Pertama:</w:t>
      </w:r>
      <w:r>
        <w:rPr>
          <w:rFonts w:ascii="Calibri" w:hAnsi="Calibri" w:eastAsia="Calibri" w:cs="Calibri"/>
          <w:b/>
          <w:bCs/>
          <w:sz w:val="24"/>
          <w:szCs w:val="24"/>
        </w:rPr>
      </w:r>
    </w:p>
    <w:p w14:paraId="00000020">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Melakukan audit dan verifikasi sesuai prosedur pemeriksaan.</w:t>
      </w:r>
      <w:r>
        <w:rPr>
          <w:rFonts w:ascii="Calibri" w:hAnsi="Calibri" w:eastAsia="Calibri" w:cs="Calibri"/>
          <w:sz w:val="24"/>
          <w:szCs w:val="24"/>
        </w:rPr>
      </w:r>
    </w:p>
    <w:p w14:paraId="00000021">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Melakukan pemeriksaan secara langsung di lokasi (onsite). Dalam keadaan darurat, pemeriksaan dapat dilakukan secara daring (online) dengan ketentuan bahwa pemeriksaan onsite tetap akan dijadwalkan kembali setelah keadaan memungkinkan.</w:t>
      </w:r>
      <w:r>
        <w:rPr>
          <w:rFonts w:ascii="Calibri" w:hAnsi="Calibri" w:eastAsia="Calibri" w:cs="Calibri"/>
          <w:sz w:val="24"/>
          <w:szCs w:val="24"/>
        </w:rPr>
      </w:r>
    </w:p>
    <w:p w14:paraId="00000022">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Memberikan sertifikat jika Pihak Kedua memenuhi persyaratan yang ditetapkan.</w:t>
      </w:r>
      <w:r>
        <w:rPr>
          <w:rFonts w:ascii="Calibri" w:hAnsi="Calibri" w:eastAsia="Calibri" w:cs="Calibri"/>
          <w:sz w:val="24"/>
          <w:szCs w:val="24"/>
        </w:rPr>
      </w:r>
    </w:p>
    <w:p w14:paraId="00000023">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Berhak menolak atau mencabut sertifikat jika ditemukan ketidaksesuaian atau pelanggaran.</w:t>
      </w:r>
      <w:r>
        <w:rPr>
          <w:rFonts w:ascii="Calibri" w:hAnsi="Calibri" w:eastAsia="Calibri" w:cs="Calibri"/>
          <w:sz w:val="24"/>
          <w:szCs w:val="24"/>
        </w:rPr>
      </w:r>
    </w:p>
    <w:p w14:paraId="00000024">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Menjaga kerahasiaan data pelaku usaha dan tidak menyebarkan rekaman baik berupa video atau </w:t>
      </w:r>
      <w:r>
        <w:rPr>
          <w:rFonts w:ascii="Calibri" w:hAnsi="Calibri" w:eastAsia="Calibri" w:cs="Calibri"/>
          <w:i/>
          <w:iCs/>
          <w:sz w:val="24"/>
          <w:szCs w:val="24"/>
          <w:rtl w:val="0"/>
        </w:rPr>
        <w:t xml:space="preserve">screen capture</w:t>
      </w:r>
      <w:r>
        <w:rPr>
          <w:rFonts w:ascii="Calibri" w:hAnsi="Calibri" w:eastAsia="Calibri" w:cs="Calibri"/>
          <w:sz w:val="24"/>
          <w:szCs w:val="24"/>
          <w:rtl w:val="0"/>
        </w:rPr>
        <w:t xml:space="preserve"> semua dokumen atau pelaksanaan audit kepada pihak yang tidak berkepentingan terhadap audit termasuk ke media sosial. </w:t>
      </w:r>
      <w:r>
        <w:rPr>
          <w:rFonts w:ascii="Calibri" w:hAnsi="Calibri" w:eastAsia="Calibri" w:cs="Calibri"/>
          <w:sz w:val="24"/>
          <w:szCs w:val="24"/>
        </w:rPr>
      </w:r>
    </w:p>
    <w:p w14:paraId="00000025">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Menjaga integritas dan bebas dari konflik kepentingan selama melakukan pemeriksaan.  </w:t>
      </w:r>
      <w:r>
        <w:rPr>
          <w:rFonts w:ascii="Calibri" w:hAnsi="Calibri" w:eastAsia="Calibri" w:cs="Calibri"/>
          <w:sz w:val="24"/>
          <w:szCs w:val="24"/>
        </w:rPr>
      </w:r>
    </w:p>
    <w:p w14:paraId="00000026">
      <w:pPr>
        <w:numPr>
          <w:ilvl w:val="0"/>
          <w:numId w:val="7"/>
        </w:numPr>
        <w:pBdr/>
        <w:spacing w:line="276" w:lineRule="auto"/>
        <w:ind w:right="1020" w:hanging="360" w:left="1080"/>
        <w:jc w:val="both"/>
        <w:rPr>
          <w:rFonts w:ascii="Calibri" w:hAnsi="Calibri" w:eastAsia="Calibri" w:cs="Calibri"/>
          <w:sz w:val="24"/>
          <w:szCs w:val="24"/>
        </w:rPr>
      </w:pPr>
      <w:r>
        <w:rPr>
          <w:rFonts w:ascii="Calibri" w:hAnsi="Calibri" w:eastAsia="Calibri" w:cs="Calibri"/>
          <w:sz w:val="24"/>
          <w:szCs w:val="24"/>
          <w:rtl w:val="0"/>
        </w:rPr>
        <w:t xml:space="preserve">Pihak Pertama menjamin auditor halal yang ditugaskan bebas dari konflik kepentingan terhadap produk atau perusahaan yang diperiksa.</w:t>
      </w:r>
      <w:r>
        <w:rPr>
          <w:rFonts w:ascii="Calibri" w:hAnsi="Calibri" w:eastAsia="Calibri" w:cs="Calibri"/>
          <w:sz w:val="24"/>
          <w:szCs w:val="24"/>
        </w:rPr>
      </w:r>
    </w:p>
    <w:p w14:paraId="00000027">
      <w:pPr>
        <w:pBdr/>
        <w:spacing w:line="276" w:lineRule="auto"/>
        <w:ind w:right="1020" w:firstLine="0" w:left="0"/>
        <w:jc w:val="both"/>
        <w:rPr>
          <w:rFonts w:ascii="Calibri" w:hAnsi="Calibri" w:eastAsia="Calibri" w:cs="Calibri"/>
          <w:sz w:val="24"/>
          <w:szCs w:val="24"/>
        </w:rPr>
      </w:pPr>
      <w:r>
        <w:rPr>
          <w:rtl w:val="0"/>
        </w:rPr>
      </w:r>
      <w:r>
        <w:rPr>
          <w:rFonts w:ascii="Calibri" w:hAnsi="Calibri" w:eastAsia="Calibri" w:cs="Calibri"/>
          <w:sz w:val="24"/>
          <w:szCs w:val="24"/>
        </w:rPr>
      </w:r>
    </w:p>
    <w:p w14:paraId="00000028">
      <w:pPr>
        <w:pBdr/>
        <w:spacing w:line="276" w:lineRule="auto"/>
        <w:ind w:right="1020" w:firstLine="0" w:left="270"/>
        <w:jc w:val="both"/>
        <w:rPr>
          <w:rFonts w:ascii="Calibri" w:hAnsi="Calibri" w:eastAsia="Calibri" w:cs="Calibri"/>
          <w:sz w:val="24"/>
          <w:szCs w:val="24"/>
        </w:rPr>
      </w:pPr>
      <w:r>
        <w:rPr>
          <w:rFonts w:ascii="Calibri" w:hAnsi="Calibri" w:eastAsia="Calibri" w:cs="Calibri"/>
          <w:b/>
          <w:bCs/>
          <w:sz w:val="24"/>
          <w:szCs w:val="24"/>
          <w:rtl w:val="0"/>
        </w:rPr>
        <w:t xml:space="preserve">2.  Hak dan Kewajiban Pihak Kedua:</w:t>
      </w:r>
      <w:r>
        <w:rPr>
          <w:rtl w:val="0"/>
        </w:rPr>
      </w:r>
      <w:r>
        <w:rPr>
          <w:rFonts w:ascii="Calibri" w:hAnsi="Calibri" w:eastAsia="Calibri" w:cs="Calibri"/>
          <w:sz w:val="24"/>
          <w:szCs w:val="24"/>
        </w:rPr>
      </w:r>
    </w:p>
    <w:p w14:paraId="00000029">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Menyediakan data dan akses yang dibutuhkan dalam proses pemeriksaan.</w:t>
      </w:r>
      <w:r>
        <w:rPr>
          <w:rFonts w:ascii="Calibri" w:hAnsi="Calibri" w:eastAsia="Calibri" w:cs="Calibri"/>
          <w:sz w:val="24"/>
          <w:szCs w:val="24"/>
        </w:rPr>
      </w:r>
    </w:p>
    <w:p w14:paraId="0000002A">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Membayar biaya pemeriksaan sesuai dengan ketentuan yang disepakati.</w:t>
      </w:r>
      <w:r>
        <w:rPr>
          <w:rFonts w:ascii="Calibri" w:hAnsi="Calibri" w:eastAsia="Calibri" w:cs="Calibri"/>
          <w:sz w:val="24"/>
          <w:szCs w:val="24"/>
        </w:rPr>
      </w:r>
    </w:p>
    <w:p w14:paraId="0000002B">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Menggunakan sertifikat hanya sesuai dengan ketentuan yang berlaku.</w:t>
      </w:r>
      <w:r>
        <w:rPr>
          <w:rFonts w:ascii="Calibri" w:hAnsi="Calibri" w:eastAsia="Calibri" w:cs="Calibri"/>
          <w:sz w:val="24"/>
          <w:szCs w:val="24"/>
        </w:rPr>
      </w:r>
    </w:p>
    <w:p w14:paraId="0000002C">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Pelaku   usaha   wajib   memenuhi   persyaratan teknis  pemeriksaan produk termasuk menerapkan perubahan yang sesuai bila perubahan tersebut telah dikomunikasikan oleh pihak LPH.</w:t>
      </w:r>
      <w:r>
        <w:rPr>
          <w:rFonts w:ascii="Calibri" w:hAnsi="Calibri" w:eastAsia="Calibri" w:cs="Calibri"/>
          <w:sz w:val="24"/>
          <w:szCs w:val="24"/>
        </w:rPr>
      </w:r>
    </w:p>
    <w:p w14:paraId="0000002D">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Bersedia diperiksa secara langsung ke lokasi (luring), kecuali jika dalam keadaan darurat maka pemeriksaan dapat dilakukan secara online (daring) dengan persyaratan yang ditetapkan oleh LPH. </w:t>
      </w:r>
      <w:r>
        <w:rPr>
          <w:rFonts w:ascii="Calibri" w:hAnsi="Calibri" w:eastAsia="Calibri" w:cs="Calibri"/>
          <w:sz w:val="24"/>
          <w:szCs w:val="24"/>
        </w:rPr>
      </w:r>
    </w:p>
    <w:p w14:paraId="0000002E">
      <w:pPr>
        <w:numPr>
          <w:ilvl w:val="0"/>
          <w:numId w:val="8"/>
        </w:numPr>
        <w:pBdr/>
        <w:spacing w:line="276" w:lineRule="auto"/>
        <w:ind w:right="1020" w:hanging="360" w:left="1064"/>
        <w:jc w:val="both"/>
        <w:rPr>
          <w:rFonts w:ascii="Calibri" w:hAnsi="Calibri" w:eastAsia="Calibri" w:cs="Calibri"/>
          <w:sz w:val="24"/>
          <w:szCs w:val="24"/>
        </w:rPr>
      </w:pPr>
      <w:r>
        <w:rPr>
          <w:rFonts w:ascii="Calibri" w:hAnsi="Calibri" w:eastAsia="Calibri" w:cs="Calibri"/>
          <w:sz w:val="24"/>
          <w:szCs w:val="24"/>
          <w:rtl w:val="0"/>
        </w:rPr>
        <w:t xml:space="preserve">Tanggung jawab Pelaku Usaha untuk tidak melakukan manipulasi dokumen atau data.</w:t>
      </w:r>
      <w:r>
        <w:rPr>
          <w:rFonts w:ascii="Calibri" w:hAnsi="Calibri" w:eastAsia="Calibri" w:cs="Calibri"/>
          <w:sz w:val="24"/>
          <w:szCs w:val="24"/>
        </w:rPr>
      </w:r>
      <w:r>
        <w:rPr>
          <w:rtl w:val="0"/>
        </w:rPr>
      </w:r>
      <w:r>
        <w:rPr>
          <w:rFonts w:ascii="Calibri" w:hAnsi="Calibri" w:eastAsia="Calibri" w:cs="Calibri"/>
          <w:sz w:val="24"/>
          <w:szCs w:val="24"/>
        </w:rPr>
      </w:r>
      <w:r>
        <w:rPr>
          <w:rFonts w:ascii="Calibri" w:hAnsi="Calibri" w:eastAsia="Calibri" w:cs="Calibri"/>
          <w:sz w:val="24"/>
          <w:szCs w:val="24"/>
        </w:rPr>
      </w:r>
    </w:p>
    <w:p w14:paraId="00000039">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3A">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3: Jangka Waktu</w:t>
      </w:r>
      <w:r>
        <w:rPr>
          <w:rFonts w:ascii="Calibri" w:hAnsi="Calibri" w:eastAsia="Calibri" w:cs="Calibri"/>
          <w:b/>
          <w:bCs/>
          <w:sz w:val="24"/>
          <w:szCs w:val="24"/>
        </w:rPr>
      </w:r>
    </w:p>
    <w:p w14:paraId="0000003B">
      <w:pPr>
        <w:numPr>
          <w:ilvl w:val="0"/>
          <w:numId w:val="6"/>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Pemeriksaan dan/atau pengujian kehalalan produk dilakukan dalam jangka waktu paling lama 15 (lima belas) hari kerja sejak pembayaran biaya pemeriksaan dan/atau pengujian kehalalan produk. </w:t>
      </w:r>
      <w:r>
        <w:rPr>
          <w:rFonts w:ascii="Calibri" w:hAnsi="Calibri" w:eastAsia="Calibri" w:cs="Calibri"/>
          <w:sz w:val="24"/>
          <w:szCs w:val="24"/>
        </w:rPr>
      </w:r>
    </w:p>
    <w:p w14:paraId="0000003C">
      <w:pPr>
        <w:numPr>
          <w:ilvl w:val="0"/>
          <w:numId w:val="6"/>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Jika memerlukan tambahan waktu pemeriksaan maka akan diberikan perpanjangan waktu paling lama 10 (sepuluh) hari kerja untuk Pelaku Usaha Dalam Negeri dan 15 (lima belas) hari kerja untuk Pelaku Usaha Luar Negeri.</w:t>
      </w:r>
      <w:r>
        <w:rPr>
          <w:rFonts w:ascii="Calibri" w:hAnsi="Calibri" w:eastAsia="Calibri" w:cs="Calibri"/>
          <w:sz w:val="24"/>
          <w:szCs w:val="24"/>
        </w:rPr>
      </w:r>
    </w:p>
    <w:p w14:paraId="0000003D">
      <w:pPr>
        <w:numPr>
          <w:ilvl w:val="0"/>
          <w:numId w:val="6"/>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Dalam hal pemeriksaan produk sebagaimana dimaksud pad</w:t>
      </w:r>
      <w:r>
        <w:rPr>
          <w:rFonts w:ascii="Calibri" w:hAnsi="Calibri" w:eastAsia="Calibri" w:cs="Calibri"/>
          <w:sz w:val="24"/>
          <w:szCs w:val="24"/>
          <w:rtl w:val="0"/>
        </w:rPr>
        <w:t xml:space="preserve">a poin 1, terdapat bahan yang diragukan kehalalannya, dapat dilakukan pengujian di laboratorium, jika: A) Produk masuk dalam ketentuan regulasi wajib uji lab. B) Hasil pemeriksaan auditor halal membutuhkan konfirmasi lebih lanjut tentang kehalalan produk. </w:t>
      </w:r>
      <w:r>
        <w:rPr>
          <w:rFonts w:ascii="Calibri" w:hAnsi="Calibri" w:eastAsia="Calibri" w:cs="Calibri"/>
          <w:sz w:val="24"/>
          <w:szCs w:val="24"/>
        </w:rPr>
      </w:r>
    </w:p>
    <w:p w14:paraId="0000003E">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3F">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4: Biaya dan Pembayaran</w:t>
      </w:r>
      <w:r>
        <w:rPr>
          <w:rFonts w:ascii="Calibri" w:hAnsi="Calibri" w:eastAsia="Calibri" w:cs="Calibri"/>
          <w:b/>
          <w:bCs/>
          <w:sz w:val="24"/>
          <w:szCs w:val="24"/>
        </w:rPr>
      </w:r>
    </w:p>
    <w:p w14:paraId="00000040">
      <w:pPr>
        <w:numPr>
          <w:ilvl w:val="0"/>
          <w:numId w:val="5"/>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Besaran biaya mengikuti Keputusan Kepala Badan</w:t>
      </w:r>
      <w:r>
        <w:rPr>
          <w:rFonts w:ascii="Calibri" w:hAnsi="Calibri" w:eastAsia="Calibri" w:cs="Calibri"/>
          <w:sz w:val="24"/>
          <w:szCs w:val="24"/>
          <w:rtl w:val="0"/>
        </w:rPr>
        <w:t xml:space="preserve"> Penyelenggara Jaminan Produk Halal No. 22 Tahun 2024 Tentang Perubahan Keempat Atas Keputusan Kepala Badan Penyelenggara Jaminan Produk Halal Nomor 141 Tahun 2021 Tentang Penetapan Tarif Layanan Badan Layanan Umum Badan Penyelenggara Jaminan Produk Halal.</w:t>
      </w:r>
      <w:r>
        <w:rPr>
          <w:rFonts w:ascii="Calibri" w:hAnsi="Calibri" w:eastAsia="Calibri" w:cs="Calibri"/>
          <w:sz w:val="24"/>
          <w:szCs w:val="24"/>
        </w:rPr>
      </w:r>
    </w:p>
    <w:p w14:paraId="00000041">
      <w:pPr>
        <w:numPr>
          <w:ilvl w:val="0"/>
          <w:numId w:val="5"/>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Pembayaran dilakukan berdasarkan invoice yang diterbitkan di SiHalal.</w:t>
      </w:r>
      <w:r>
        <w:rPr>
          <w:rFonts w:ascii="Calibri" w:hAnsi="Calibri" w:eastAsia="Calibri" w:cs="Calibri"/>
          <w:sz w:val="24"/>
          <w:szCs w:val="24"/>
        </w:rPr>
      </w:r>
    </w:p>
    <w:p w14:paraId="00000042">
      <w:pPr>
        <w:numPr>
          <w:ilvl w:val="0"/>
          <w:numId w:val="5"/>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Dalam hal permohonan sertifikasi halal tidak dapat dilanjutkan karena kelalaian dan/atau keterlambatan Pihak Kedua, biaya yang telah dibayarkan tidak dapat ditarik kembali.</w:t>
      </w:r>
      <w:r>
        <w:rPr>
          <w:rFonts w:ascii="Calibri" w:hAnsi="Calibri" w:eastAsia="Calibri" w:cs="Calibri"/>
          <w:sz w:val="24"/>
          <w:szCs w:val="24"/>
        </w:rPr>
      </w:r>
    </w:p>
    <w:p w14:paraId="00000044">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45">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5: Sanksi dan Pembatalan Perjanjian</w:t>
      </w:r>
      <w:r>
        <w:rPr>
          <w:rFonts w:ascii="Calibri" w:hAnsi="Calibri" w:eastAsia="Calibri" w:cs="Calibri"/>
          <w:b/>
          <w:bCs/>
          <w:sz w:val="24"/>
          <w:szCs w:val="24"/>
        </w:rPr>
      </w:r>
    </w:p>
    <w:p w14:paraId="00000046">
      <w:pPr>
        <w:numPr>
          <w:ilvl w:val="0"/>
          <w:numId w:val="3"/>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Jika salah satu pihak melanggar ketentuan dalam perjanjian ini, maka pihak lain berhak untuk membatalkan perjanjian.</w:t>
      </w:r>
      <w:r>
        <w:rPr>
          <w:rFonts w:ascii="Calibri" w:hAnsi="Calibri" w:eastAsia="Calibri" w:cs="Calibri"/>
          <w:sz w:val="24"/>
          <w:szCs w:val="24"/>
        </w:rPr>
      </w:r>
    </w:p>
    <w:p w14:paraId="00000047">
      <w:pPr>
        <w:numPr>
          <w:ilvl w:val="0"/>
          <w:numId w:val="3"/>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Pembatalan perjanjian harus diberitahukan secara tertulis paling lambat 5 hari sebelum tanggal efektif pembatalan.</w:t>
      </w:r>
      <w:r>
        <w:rPr>
          <w:rFonts w:ascii="Calibri" w:hAnsi="Calibri" w:eastAsia="Calibri" w:cs="Calibri"/>
          <w:sz w:val="24"/>
          <w:szCs w:val="24"/>
        </w:rPr>
      </w:r>
    </w:p>
    <w:p w14:paraId="00000048">
      <w:pPr>
        <w:numPr>
          <w:ilvl w:val="0"/>
          <w:numId w:val="3"/>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Apabila Pihak Kedua melanggar ketentuan atau memberikan data tidak benar, maka LPH berhak membatalkan proses pemeriksaan tanpa pengembalian biaya dan melaporkan kepada BPJPH.</w:t>
      </w:r>
      <w:r>
        <w:rPr>
          <w:rFonts w:ascii="Calibri" w:hAnsi="Calibri" w:eastAsia="Calibri" w:cs="Calibri"/>
          <w:sz w:val="24"/>
          <w:szCs w:val="24"/>
        </w:rPr>
      </w:r>
    </w:p>
    <w:p w14:paraId="00000049">
      <w:pPr>
        <w:pBdr/>
        <w:spacing w:line="276" w:lineRule="auto"/>
        <w:ind w:right="1020"/>
        <w:jc w:val="both"/>
        <w:rPr>
          <w:rFonts w:ascii="Calibri" w:hAnsi="Calibri" w:eastAsia="Calibri" w:cs="Calibri"/>
          <w:b/>
          <w:bCs/>
          <w:sz w:val="24"/>
          <w:szCs w:val="24"/>
        </w:rPr>
      </w:pPr>
      <w:r>
        <w:rPr>
          <w:rtl w:val="0"/>
        </w:rPr>
      </w:r>
      <w:r>
        <w:rPr>
          <w:rFonts w:ascii="Calibri" w:hAnsi="Calibri" w:eastAsia="Calibri" w:cs="Calibri"/>
          <w:b/>
          <w:bCs/>
          <w:sz w:val="24"/>
          <w:szCs w:val="24"/>
        </w:rPr>
      </w:r>
    </w:p>
    <w:p w14:paraId="0000004A">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6: Penyelesaian Sengketa</w:t>
      </w:r>
      <w:r>
        <w:rPr>
          <w:rFonts w:ascii="Calibri" w:hAnsi="Calibri" w:eastAsia="Calibri" w:cs="Calibri"/>
          <w:b/>
          <w:bCs/>
          <w:sz w:val="24"/>
          <w:szCs w:val="24"/>
        </w:rPr>
      </w:r>
    </w:p>
    <w:p w14:paraId="0000004B">
      <w:pPr>
        <w:numPr>
          <w:ilvl w:val="0"/>
          <w:numId w:val="2"/>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Jika terjadi perselisihan, para pihak akan menyelesaikannya secara musyawarah.</w:t>
      </w:r>
      <w:r>
        <w:rPr>
          <w:rFonts w:ascii="Calibri" w:hAnsi="Calibri" w:eastAsia="Calibri" w:cs="Calibri"/>
          <w:sz w:val="24"/>
          <w:szCs w:val="24"/>
        </w:rPr>
      </w:r>
    </w:p>
    <w:p w14:paraId="0000004C">
      <w:pPr>
        <w:numPr>
          <w:ilvl w:val="0"/>
          <w:numId w:val="2"/>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Jika tidak tercapai kesepakatan, sengketa akan diselesaikan melalui [Pengadilan/Arbitrase] sesuai dengan hukum yang berlaku di Indonesia.</w:t>
      </w:r>
      <w:r>
        <w:rPr>
          <w:rFonts w:ascii="Calibri" w:hAnsi="Calibri" w:eastAsia="Calibri" w:cs="Calibri"/>
          <w:sz w:val="24"/>
          <w:szCs w:val="24"/>
        </w:rPr>
      </w:r>
      <w:r>
        <w:rPr>
          <w:rtl w:val="0"/>
        </w:rPr>
      </w:r>
      <w:r>
        <w:rPr>
          <w:rFonts w:ascii="Calibri" w:hAnsi="Calibri" w:eastAsia="Calibri" w:cs="Calibri"/>
          <w:sz w:val="24"/>
          <w:szCs w:val="24"/>
        </w:rPr>
      </w:r>
      <w:r>
        <w:rPr>
          <w:rFonts w:ascii="Calibri" w:hAnsi="Calibri" w:eastAsia="Calibri" w:cs="Calibri"/>
          <w:sz w:val="24"/>
          <w:szCs w:val="24"/>
        </w:rPr>
      </w:r>
      <w:r>
        <w:rPr>
          <w:rtl w:val="0"/>
        </w:rPr>
      </w:r>
      <w:r>
        <w:rPr>
          <w:rFonts w:ascii="Calibri" w:hAnsi="Calibri" w:eastAsia="Calibri" w:cs="Calibri"/>
          <w:sz w:val="24"/>
          <w:szCs w:val="24"/>
        </w:rPr>
      </w:r>
      <w:r>
        <w:rPr>
          <w:rFonts w:ascii="Calibri" w:hAnsi="Calibri" w:eastAsia="Calibri" w:cs="Calibri"/>
          <w:sz w:val="24"/>
          <w:szCs w:val="24"/>
        </w:rPr>
      </w:r>
    </w:p>
    <w:p w14:paraId="00000050">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51">
      <w:pPr>
        <w:pBdr/>
        <w:spacing w:line="276" w:lineRule="auto"/>
        <w:ind w:right="1020"/>
        <w:jc w:val="both"/>
        <w:rPr>
          <w:rFonts w:ascii="Calibri" w:hAnsi="Calibri" w:eastAsia="Calibri" w:cs="Calibri"/>
          <w:b/>
          <w:bCs/>
          <w:sz w:val="24"/>
          <w:szCs w:val="24"/>
        </w:rPr>
      </w:pPr>
      <w:r>
        <w:rPr>
          <w:rFonts w:ascii="Calibri" w:hAnsi="Calibri" w:eastAsia="Calibri" w:cs="Calibri"/>
          <w:b/>
          <w:bCs/>
          <w:sz w:val="24"/>
          <w:szCs w:val="24"/>
          <w:rtl w:val="0"/>
        </w:rPr>
        <w:t xml:space="preserve">Pasal 7: Ketentuan Penutup</w:t>
      </w:r>
      <w:r>
        <w:rPr>
          <w:rFonts w:ascii="Calibri" w:hAnsi="Calibri" w:eastAsia="Calibri" w:cs="Calibri"/>
          <w:b/>
          <w:bCs/>
          <w:sz w:val="24"/>
          <w:szCs w:val="24"/>
        </w:rPr>
      </w:r>
    </w:p>
    <w:p w14:paraId="00000052">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1020" w:hanging="360" w:left="720"/>
        <w:jc w:val="both"/>
        <w:rPr>
          <w:rFonts w:ascii="Calibri" w:hAnsi="Calibri" w:eastAsia="Calibri" w:cs="Calibri"/>
          <w:i w:val="0"/>
          <w:iCs w:val="0"/>
          <w:smallCaps w:val="0"/>
          <w:strike w:val="0"/>
          <w:color w:val="000000"/>
          <w:sz w:val="24"/>
          <w:szCs w:val="24"/>
          <w:vertAlign w:val="baseline"/>
        </w:rPr>
      </w:pPr>
      <w:r>
        <w:rPr>
          <w:rFonts w:ascii="Calibri" w:hAnsi="Calibri" w:eastAsia="Calibri" w:cs="Calibri"/>
          <w:i w:val="0"/>
          <w:iCs w:val="0"/>
          <w:smallCaps w:val="0"/>
          <w:strike w:val="0"/>
          <w:color w:val="000000"/>
          <w:sz w:val="24"/>
          <w:szCs w:val="24"/>
          <w:u w:val="none"/>
          <w:vertAlign w:val="baseline"/>
          <w:rtl w:val="0"/>
        </w:rPr>
        <w:t xml:space="preserve">Perjanjian ini ditandatangani oleh para pihak dalam keadaan sadar tanpa tekanan dari pihak manapun.</w:t>
      </w:r>
      <w:r>
        <w:rPr>
          <w:rtl w:val="0"/>
        </w:rPr>
      </w:r>
      <w:r>
        <w:rPr>
          <w:rFonts w:ascii="Calibri" w:hAnsi="Calibri" w:eastAsia="Calibri" w:cs="Calibri"/>
          <w:i w:val="0"/>
          <w:iCs w:val="0"/>
          <w:smallCaps w:val="0"/>
          <w:strike w:val="0"/>
          <w:color w:val="000000"/>
          <w:sz w:val="24"/>
          <w:szCs w:val="24"/>
          <w:vertAlign w:val="baseline"/>
        </w:rPr>
      </w:r>
    </w:p>
    <w:p w14:paraId="00000053">
      <w:pPr>
        <w:numPr>
          <w:ilvl w:val="0"/>
          <w:numId w:val="4"/>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Perjanjian ini dibuat dalam rangkap dua, masing-masing memiliki kekuatan hukum yang sama.</w:t>
      </w:r>
      <w:r>
        <w:rPr>
          <w:rFonts w:ascii="Calibri" w:hAnsi="Calibri" w:eastAsia="Calibri" w:cs="Calibri"/>
          <w:sz w:val="24"/>
          <w:szCs w:val="24"/>
        </w:rPr>
      </w:r>
    </w:p>
    <w:p w14:paraId="00000054">
      <w:pPr>
        <w:numPr>
          <w:ilvl w:val="0"/>
          <w:numId w:val="4"/>
        </w:numPr>
        <w:pBdr/>
        <w:spacing w:line="276" w:lineRule="auto"/>
        <w:ind w:right="1020" w:hanging="360" w:left="720"/>
        <w:jc w:val="both"/>
        <w:rPr>
          <w:rFonts w:ascii="Calibri" w:hAnsi="Calibri" w:eastAsia="Calibri" w:cs="Calibri"/>
          <w:sz w:val="24"/>
          <w:szCs w:val="24"/>
        </w:rPr>
      </w:pPr>
      <w:r>
        <w:rPr>
          <w:rFonts w:ascii="Calibri" w:hAnsi="Calibri" w:eastAsia="Calibri" w:cs="Calibri"/>
          <w:sz w:val="24"/>
          <w:szCs w:val="24"/>
          <w:rtl w:val="0"/>
        </w:rPr>
        <w:t xml:space="preserve">Perjanjian ini mulai berlaku sejak ditandatangani oleh kedua belah pihak.</w:t>
      </w:r>
      <w:r>
        <w:rPr>
          <w:rFonts w:ascii="Calibri" w:hAnsi="Calibri" w:eastAsia="Calibri" w:cs="Calibri"/>
          <w:sz w:val="24"/>
          <w:szCs w:val="24"/>
        </w:rPr>
      </w:r>
    </w:p>
    <w:p w14:paraId="00000055">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6178D2">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482818D5">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45F1AD5E">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7ACBE2EE">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0063287E">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6F06C22B">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7A8E3F2B">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4C3819B3">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1E1DCE51">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14:paraId="228D598E">
      <w:pPr>
        <w:pBdr/>
        <w:spacing w:line="276" w:lineRule="auto"/>
        <w:ind w:right="1020"/>
        <w:jc w:val="both"/>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r>
    </w:p>
    <w:p w14:paraId="00000056">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57">
      <w:pPr>
        <w:pBdr/>
        <w:spacing w:line="276" w:lineRule="auto"/>
        <w:ind w:right="1020"/>
        <w:jc w:val="both"/>
        <w:rPr>
          <w:rFonts w:ascii="Calibri" w:hAnsi="Calibri" w:eastAsia="Calibri" w:cs="Calibri"/>
          <w:sz w:val="24"/>
          <w:szCs w:val="24"/>
        </w:rPr>
      </w:pPr>
      <w:r>
        <w:rPr>
          <w:rFonts w:ascii="Calibri" w:hAnsi="Calibri" w:eastAsia="Calibri" w:cs="Calibri"/>
          <w:sz w:val="24"/>
          <w:szCs w:val="24"/>
          <w:rtl w:val="0"/>
        </w:rPr>
        <w:t xml:space="preserve">Demikian perjanjian ini dibuat dan disepakati oleh kedua belah pihak.</w:t>
      </w:r>
      <w:r>
        <w:rPr>
          <w:rFonts w:ascii="Calibri" w:hAnsi="Calibri" w:eastAsia="Calibri" w:cs="Calibri"/>
          <w:sz w:val="24"/>
          <w:szCs w:val="24"/>
        </w:rPr>
      </w:r>
    </w:p>
    <w:p w14:paraId="00000058">
      <w:pPr>
        <w:pBdr/>
        <w:spacing w:line="276" w:lineRule="auto"/>
        <w:ind w:right="1020" w:firstLine="0" w:left="798"/>
        <w:jc w:val="both"/>
        <w:rPr>
          <w:rFonts w:ascii="Calibri" w:hAnsi="Calibri" w:eastAsia="Calibri" w:cs="Calibri"/>
          <w:sz w:val="24"/>
          <w:szCs w:val="24"/>
        </w:rPr>
      </w:pPr>
      <w:r>
        <w:rPr>
          <w:rtl w:val="0"/>
        </w:rPr>
      </w:r>
      <w:r>
        <w:rPr>
          <w:rFonts w:ascii="Calibri" w:hAnsi="Calibri" w:eastAsia="Calibri" w:cs="Calibri"/>
          <w:sz w:val="24"/>
          <w:szCs w:val="24"/>
        </w:rPr>
      </w:r>
    </w:p>
    <w:p w14:paraId="00000059">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tbl>
      <w:tblPr>
        <w:tblStyle w:val="886"/>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Change w:id="0">
          <w:tblGrid>
            <w:gridCol w:w="4675"/>
            <w:gridCol w:w="4675"/>
          </w:tblGrid>
        </w:tblGridChange>
      </w:tblGrid>
      <w:tr>
        <w:trPr>
          <w:cantSplit w:val="false"/>
        </w:trPr>
        <w:tc>
          <w:tcPr>
            <w:tcBorders/>
          </w:tcPr>
          <w:p w14:paraId="0000005A">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5B">
            <w:pPr>
              <w:pBdr/>
              <w:spacing w:line="276" w:lineRule="auto"/>
              <w:ind w:right="-30"/>
              <w:jc w:val="center"/>
              <w:rPr>
                <w:rFonts w:ascii="Calibri" w:hAnsi="Calibri" w:eastAsia="Calibri" w:cs="Calibri"/>
                <w:sz w:val="24"/>
                <w:szCs w:val="24"/>
              </w:rPr>
            </w:pPr>
            <w:r>
              <w:rPr>
                <w:rFonts w:ascii="Calibri" w:hAnsi="Calibri" w:eastAsia="Calibri" w:cs="Calibri"/>
                <w:sz w:val="24"/>
                <w:szCs w:val="24"/>
                <w:rtl w:val="0"/>
              </w:rPr>
              <w:t xml:space="preserve">Perwakilan LPH </w:t>
            </w:r>
            <w:r>
              <w:rPr>
                <w:rFonts w:ascii="Calibri" w:hAnsi="Calibri" w:eastAsia="Calibri" w:cs="Calibri"/>
                <w:sz w:val="24"/>
                <w:szCs w:val="24"/>
              </w:rPr>
            </w:r>
          </w:p>
          <w:p w14:paraId="0000005C">
            <w:pPr>
              <w:pBdr/>
              <w:spacing w:line="276" w:lineRule="auto"/>
              <w:ind w:right="60"/>
              <w:jc w:val="center"/>
              <w:rPr>
                <w:rFonts w:ascii="Calibri" w:hAnsi="Calibri" w:eastAsia="Calibri" w:cs="Calibri"/>
                <w:sz w:val="24"/>
                <w:szCs w:val="24"/>
              </w:rPr>
            </w:pPr>
            <w:r>
              <w:rPr>
                <w:rFonts w:ascii="Calibri" w:hAnsi="Calibri" w:eastAsia="Calibri" w:cs="Calibri"/>
                <w:sz w:val="24"/>
                <w:szCs w:val="24"/>
                <w:rtl w:val="0"/>
              </w:rPr>
              <w:t xml:space="preserve">UIN Syarif Hidayatullah Jakarta</w:t>
            </w:r>
            <w:r>
              <w:rPr>
                <w:rFonts w:ascii="Calibri" w:hAnsi="Calibri" w:eastAsia="Calibri" w:cs="Calibri"/>
                <w:sz w:val="24"/>
                <w:szCs w:val="24"/>
              </w:rPr>
            </w:r>
          </w:p>
          <w:p w14:paraId="0000005D">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5E">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5F">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0">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1">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2">
            <w:pPr>
              <w:pBdr/>
              <w:spacing w:line="276" w:lineRule="auto"/>
              <w:ind w:right="60"/>
              <w:jc w:val="center"/>
              <w:rPr>
                <w:rFonts w:ascii="Calibri" w:hAnsi="Calibri" w:eastAsia="Calibri" w:cs="Calibri"/>
                <w:sz w:val="24"/>
                <w:szCs w:val="24"/>
              </w:rPr>
            </w:pPr>
            <w:r>
              <w:rPr>
                <w:rFonts w:ascii="Calibri" w:hAnsi="Calibri" w:eastAsia="Calibri" w:cs="Calibri"/>
                <w:sz w:val="24"/>
                <w:szCs w:val="24"/>
                <w:rtl w:val="0"/>
              </w:rPr>
              <w:t xml:space="preserve">(…………………………………………..)</w:t>
            </w:r>
            <w:r>
              <w:rPr>
                <w:rFonts w:ascii="Calibri" w:hAnsi="Calibri" w:eastAsia="Calibri" w:cs="Calibri"/>
                <w:sz w:val="24"/>
                <w:szCs w:val="24"/>
              </w:rPr>
            </w:r>
          </w:p>
          <w:p w14:paraId="00000063">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tc>
        <w:tc>
          <w:tcPr>
            <w:tcBorders/>
          </w:tcPr>
          <w:p w14:paraId="00000064">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5">
            <w:pPr>
              <w:pBdr/>
              <w:spacing w:line="276" w:lineRule="auto"/>
              <w:ind w:right="-30"/>
              <w:jc w:val="center"/>
              <w:rPr>
                <w:rFonts w:ascii="Calibri" w:hAnsi="Calibri" w:eastAsia="Calibri" w:cs="Calibri"/>
                <w:sz w:val="24"/>
                <w:szCs w:val="24"/>
              </w:rPr>
            </w:pPr>
            <w:r>
              <w:rPr>
                <w:rFonts w:ascii="Calibri" w:hAnsi="Calibri" w:eastAsia="Calibri" w:cs="Calibri"/>
                <w:sz w:val="24"/>
                <w:szCs w:val="24"/>
                <w:rtl w:val="0"/>
              </w:rPr>
              <w:t xml:space="preserve">Perwakilan </w:t>
            </w:r>
            <w:r>
              <w:rPr>
                <w:rFonts w:ascii="Calibri" w:hAnsi="Calibri" w:eastAsia="Calibri" w:cs="Calibri"/>
                <w:sz w:val="24"/>
                <w:szCs w:val="24"/>
              </w:rPr>
            </w:r>
          </w:p>
          <w:p w14:paraId="00000066">
            <w:pPr>
              <w:pBdr/>
              <w:spacing w:line="276" w:lineRule="auto"/>
              <w:ind w:right="-30"/>
              <w:jc w:val="center"/>
              <w:rPr>
                <w:rFonts w:ascii="Calibri" w:hAnsi="Calibri" w:eastAsia="Calibri" w:cs="Calibri"/>
                <w:sz w:val="24"/>
                <w:szCs w:val="24"/>
              </w:rPr>
            </w:pPr>
            <w:r>
              <w:rPr>
                <w:rFonts w:ascii="Calibri" w:hAnsi="Calibri" w:eastAsia="Calibri" w:cs="Calibri"/>
                <w:sz w:val="24"/>
                <w:szCs w:val="24"/>
                <w:rtl w:val="0"/>
              </w:rPr>
              <w:t xml:space="preserve">Pelaku Usaha</w:t>
            </w:r>
            <w:r>
              <w:rPr>
                <w:rFonts w:ascii="Calibri" w:hAnsi="Calibri" w:eastAsia="Calibri" w:cs="Calibri"/>
                <w:sz w:val="24"/>
                <w:szCs w:val="24"/>
              </w:rPr>
            </w:r>
          </w:p>
          <w:p w14:paraId="00000067">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8">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9">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A">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B">
            <w:pPr>
              <w:pBdr/>
              <w:spacing w:line="276" w:lineRule="auto"/>
              <w:ind w:right="1020"/>
              <w:jc w:val="center"/>
              <w:rPr>
                <w:rFonts w:ascii="Calibri" w:hAnsi="Calibri" w:eastAsia="Calibri" w:cs="Calibri"/>
                <w:sz w:val="24"/>
                <w:szCs w:val="24"/>
              </w:rPr>
            </w:pPr>
            <w:r>
              <w:rPr>
                <w:rtl w:val="0"/>
              </w:rPr>
            </w:r>
            <w:r>
              <w:rPr>
                <w:rFonts w:ascii="Calibri" w:hAnsi="Calibri" w:eastAsia="Calibri" w:cs="Calibri"/>
                <w:sz w:val="24"/>
                <w:szCs w:val="24"/>
              </w:rPr>
            </w:r>
          </w:p>
          <w:p w14:paraId="0000006C">
            <w:pPr>
              <w:pBdr/>
              <w:spacing w:line="276" w:lineRule="auto"/>
              <w:ind w:right="-30"/>
              <w:jc w:val="center"/>
              <w:rPr>
                <w:rFonts w:ascii="Calibri" w:hAnsi="Calibri" w:eastAsia="Calibri" w:cs="Calibri"/>
                <w:sz w:val="24"/>
                <w:szCs w:val="24"/>
              </w:rPr>
            </w:pPr>
            <w:r>
              <w:rPr>
                <w:rFonts w:ascii="Calibri" w:hAnsi="Calibri" w:eastAsia="Calibri" w:cs="Calibri"/>
                <w:sz w:val="24"/>
                <w:szCs w:val="24"/>
                <w:rtl w:val="0"/>
              </w:rPr>
              <w:t xml:space="preserve">(………………………………………….)</w:t>
            </w:r>
            <w:r>
              <w:rPr>
                <w:rFonts w:ascii="Calibri" w:hAnsi="Calibri" w:eastAsia="Calibri" w:cs="Calibri"/>
                <w:sz w:val="24"/>
                <w:szCs w:val="24"/>
              </w:rPr>
            </w:r>
          </w:p>
        </w:tc>
      </w:tr>
    </w:tbl>
    <w:p w14:paraId="0000006D">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6E">
      <w:pPr>
        <w:pBdr/>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6F">
      <w:pPr>
        <w:pBdr/>
        <w:tabs>
          <w:tab w:val="left" w:leader="none" w:pos="2600"/>
        </w:tabs>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p w14:paraId="00000070">
      <w:pPr>
        <w:pBdr/>
        <w:tabs>
          <w:tab w:val="left" w:leader="none" w:pos="2600"/>
        </w:tabs>
        <w:spacing w:line="276" w:lineRule="auto"/>
        <w:ind w:right="1020"/>
        <w:jc w:val="both"/>
        <w:rPr>
          <w:rFonts w:ascii="Calibri" w:hAnsi="Calibri" w:eastAsia="Calibri" w:cs="Calibri"/>
          <w:sz w:val="24"/>
          <w:szCs w:val="24"/>
        </w:rPr>
      </w:pPr>
      <w:r>
        <w:rPr>
          <w:rtl w:val="0"/>
        </w:rPr>
      </w:r>
      <w:r>
        <w:rPr>
          <w:rFonts w:ascii="Calibri" w:hAnsi="Calibri" w:eastAsia="Calibri" w:cs="Calibri"/>
          <w:sz w:val="24"/>
          <w:szCs w:val="24"/>
        </w:rPr>
      </w:r>
    </w:p>
    <w:sectPr>
      <w:headerReference w:type="default" r:id="rId9"/>
      <w:footnotePr/>
      <w:endnotePr/>
      <w:type w:val="nextPage"/>
      <w:pgSz w:h="16838" w:orient="portrait" w:w="11906"/>
      <w:pgMar w:top="2151" w:right="49" w:bottom="1701" w:left="1304" w:header="426"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Black">
    <w:panose1 w:val="020B0704020202020204"/>
  </w:font>
  <w:font w:name="Georgia">
    <w:panose1 w:val="02040503050406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71">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s>
      <w:spacing/>
      <w:ind/>
      <w:jc w:val="both"/>
      <w:rPr>
        <w:rFonts w:ascii="Arial Black" w:hAnsi="Arial Black" w:eastAsia="Arial Black" w:cs="Arial Black"/>
        <w:b/>
        <w:bCs/>
        <w:color w:val="0070c0"/>
        <w:sz w:val="36"/>
        <w:szCs w:val="36"/>
      </w:rPr>
    </w:pPr>
    <w:r/>
    <w:bookmarkStart w:id="0" w:name="_hk70gahqaj8e"/>
    <w:r/>
    <w:bookmarkEnd w:id="0"/>
    <w:r>
      <w:rPr>
        <w:rFonts w:ascii="Calibri" w:hAnsi="Calibri" w:eastAsia="Calibri" w:cs="Calibri"/>
        <w:b/>
        <w:bCs/>
        <w:color w:val="0070c0"/>
        <w:sz w:val="28"/>
        <w:szCs w:val="28"/>
        <w:rtl w:val="0"/>
      </w:rPr>
      <w:t xml:space="preserve">           </w:t>
    </w:r>
    <w:r>
      <w:rPr>
        <w:rFonts w:ascii="Arial Black" w:hAnsi="Arial Black" w:eastAsia="Arial Black" w:cs="Arial Black"/>
        <w:b/>
        <w:bCs/>
        <w:color w:val="0070c0"/>
        <w:sz w:val="36"/>
        <w:szCs w:val="36"/>
        <w:rtl w:val="0"/>
      </w:rPr>
      <w:t xml:space="preserve">LEMBAGA PEMERIKSA HALAL</w:t>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-730246</wp:posOffset>
              </wp:positionH>
              <wp:positionV relativeFrom="paragraph">
                <wp:posOffset>-76196</wp:posOffset>
              </wp:positionV>
              <wp:extent cx="1085850" cy="1005840"/>
              <wp:effectExtent l="0" t="0" r="0" b="0"/>
              <wp:wrapNone/>
              <wp:docPr id="1" name="image2.png" descr="A blue circle with white lines and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circle with white lines and a black background&#10;&#10;Description automatically generated"/>
                      <pic:cNvPicPr/>
                      <pic:nvPr/>
                    </pic:nvPicPr>
                    <pic:blipFill rotWithShape="1">
                      <a:blip r:embed="rId1"/>
                      <a:srcRect l="17127" t="6458" r="17132" b="29748"/>
                      <a:stretch/>
                    </pic:blipFill>
                    <pic:spPr bwMode="auto">
                      <a:xfrm>
                        <a:off x="0" y="0"/>
                        <a:ext cx="1085850" cy="100584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57.50pt;mso-position-horizontal:absolute;mso-position-vertical-relative:text;margin-top:-6.00pt;mso-position-vertical:absolute;width:85.50pt;height:79.20pt;mso-wrap-distance-left:0.00pt;mso-wrap-distance-top:0.00pt;mso-wrap-distance-right:0.00pt;mso-wrap-distance-bottom:0.00pt;z-index:1;">
              <v:imagedata r:id="rId1" o:title="" croptop="4232f" cropleft="11224f" cropbottom="19496f" cropright="11228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5816600</wp:posOffset>
              </wp:positionH>
              <wp:positionV relativeFrom="paragraph">
                <wp:posOffset>-266696</wp:posOffset>
              </wp:positionV>
              <wp:extent cx="1294130" cy="698500"/>
              <wp:effectExtent l="0" t="0" r="0" b="0"/>
              <wp:wrapNone/>
              <wp:docPr id="2" name=""/>
              <wp:cNvGraphicFramePr/>
              <a:graphic xmlns:a="http://schemas.openxmlformats.org/drawingml/2006/main">
                <a:graphicData uri="http://schemas.microsoft.com/office/word/2010/wordprocessingGroup">
                  <wpg:wgp>
                    <wpg:cNvGrpSpPr/>
                    <wpg:grpSpPr bwMode="auto">
                      <a:xfrm>
                        <a:off x="4698925" y="3430750"/>
                        <a:ext cx="1294130" cy="698500"/>
                        <a:chOff x="4698925" y="3430750"/>
                        <a:chExt cx="1294150" cy="698500"/>
                      </a:xfrm>
                    </wpg:grpSpPr>
                    <wpg:grpSp>
                      <wpg:cNvGrpSpPr/>
                      <wpg:grpSpPr bwMode="auto">
                        <a:xfrm>
                          <a:off x="4698934" y="3430750"/>
                          <a:ext cx="1294130" cy="698500"/>
                          <a:chOff x="4698925" y="3430750"/>
                          <a:chExt cx="1294150" cy="698500"/>
                        </a:xfrm>
                      </wpg:grpSpPr>
                      <wps:wsp>
                        <wps:cNvPr id="3" name="Shape 3"/>
                        <wps:cNvSpPr/>
                        <wps:spPr bwMode="auto">
                          <a:xfrm>
                            <a:off x="4698925" y="3430750"/>
                            <a:ext cx="1294150" cy="698500"/>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g:grpSp>
                        <wpg:cNvGrpSpPr/>
                        <wpg:grpSpPr bwMode="auto">
                          <a:xfrm>
                            <a:off x="4698934" y="3430750"/>
                            <a:ext cx="1294130" cy="698500"/>
                            <a:chOff x="4698900" y="3430650"/>
                            <a:chExt cx="1294175" cy="698700"/>
                          </a:xfrm>
                        </wpg:grpSpPr>
                        <wps:wsp>
                          <wps:cNvPr id="5" name="Shape 5"/>
                          <wps:cNvSpPr/>
                          <wps:spPr bwMode="auto">
                            <a:xfrm>
                              <a:off x="4698900" y="3430650"/>
                              <a:ext cx="1294175" cy="698700"/>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g:grpSp>
                          <wpg:cNvGrpSpPr/>
                          <wpg:grpSpPr bwMode="auto">
                            <a:xfrm>
                              <a:off x="4698934" y="3430750"/>
                              <a:ext cx="1294130" cy="698500"/>
                              <a:chOff x="4692575" y="3424375"/>
                              <a:chExt cx="1300500" cy="711250"/>
                            </a:xfrm>
                          </wpg:grpSpPr>
                          <wps:wsp>
                            <wps:cNvPr id="7" name="Shape 7"/>
                            <wps:cNvSpPr/>
                            <wps:spPr bwMode="auto">
                              <a:xfrm>
                                <a:off x="4692575" y="3424375"/>
                                <a:ext cx="1300500" cy="711250"/>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g:grpSp>
                            <wpg:cNvGrpSpPr/>
                            <wpg:grpSpPr bwMode="auto">
                              <a:xfrm>
                                <a:off x="4698934" y="3430750"/>
                                <a:ext cx="1294130" cy="698500"/>
                                <a:chOff x="0" y="0"/>
                                <a:chExt cx="1700784" cy="1024128"/>
                              </a:xfrm>
                            </wpg:grpSpPr>
                            <wps:wsp>
                              <wps:cNvPr id="9" name="Shape 9"/>
                              <wps:cNvSpPr/>
                              <wps:spPr bwMode="auto">
                                <a:xfrm>
                                  <a:off x="0" y="0"/>
                                  <a:ext cx="1700775" cy="1024125"/>
                                </a:xfrm>
                                <a:prstGeom prst="rect">
                                  <a:avLst/>
                                </a:prstGeom>
                                <a:no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s:wsp>
                              <wps:cNvPr id="10" name="Shape 10"/>
                              <wps:cNvSpPr/>
                              <wps:spPr bwMode="auto">
                                <a:xfrm>
                                  <a:off x="0" y="0"/>
                                  <a:ext cx="1700784" cy="1024128"/>
                                </a:xfrm>
                                <a:prstGeom prst="rect">
                                  <a:avLst/>
                                </a:prstGeom>
                                <a:solidFill>
                                  <a:schemeClr val="lt1">
                                    <a:alpha val="0"/>
                                  </a:schemeClr>
                                </a:solidFill>
                                <a:ln>
                                  <a:noFill/>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s:wsp>
                              <wps:cNvPr id="11" name="Shape 11"/>
                              <wps:cNvSpPr/>
                              <wps:spPr bwMode="auto">
                                <a:xfrm>
                                  <a:off x="0" y="0"/>
                                  <a:ext cx="1463040" cy="1014984"/>
                                </a:xfrm>
                                <a:custGeom>
                                  <a:avLst/>
                                  <a:gdLst/>
                                  <a:ahLst/>
                                  <a:cxnLst/>
                                  <a:rect l="l" t="t" r="r" b="b"/>
                                  <a:pathLst>
                                    <a:path w="1462822" h="1014481" fill="norm" stroke="1" extrusionOk="0">
                                      <a:moveTo>
                                        <a:pt x="0" y="0"/>
                                      </a:moveTo>
                                      <a:lnTo>
                                        <a:pt x="1462822" y="0"/>
                                      </a:lnTo>
                                      <a:lnTo>
                                        <a:pt x="1462822" y="1014481"/>
                                      </a:lnTo>
                                      <a:lnTo>
                                        <a:pt x="638269" y="407899"/>
                                      </a:lnTo>
                                      <a:lnTo>
                                        <a:pt x="0" y="0"/>
                                      </a:lnTo>
                                      <a:close/>
                                    </a:path>
                                  </a:pathLst>
                                </a:custGeom>
                                <a:solidFill>
                                  <a:schemeClr val="accent1"/>
                                </a:solidFill>
                                <a:ln>
                                  <a:noFill/>
                                </a:ln>
                              </wps:spPr>
                              <wps:bodyPr rot="0">
                                <a:prstTxWarp prst="textNoShape">
                                  <a:avLst/>
                                </a:prstTxWarp>
                                <a:noAutofit/>
                              </wps:bodyPr>
                            </wps:wsp>
                            <wps:wsp>
                              <wps:cNvPr id="12" name="Shape 12"/>
                              <wps:cNvSpPr/>
                              <wps:spPr bwMode="auto">
                                <a:xfrm>
                                  <a:off x="0" y="0"/>
                                  <a:ext cx="1472184" cy="1024128"/>
                                </a:xfrm>
                                <a:prstGeom prst="rect">
                                  <a:avLst/>
                                </a:prstGeom>
                                <a:blipFill rotWithShape="1">
                                  <a:blip r:embed="rId2">
                                    <a:alphaModFix/>
                                  </a:blip>
                                  <a:stretch>
                                    <a:fillRect l="0" t="0" r="0" b="0"/>
                                  </a:stretch>
                                </a:blipFill>
                                <a:ln w="12700" cap="flat" cmpd="sng">
                                  <a:solidFill>
                                    <a:schemeClr val="lt1"/>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5" tIns="91425" rIns="91425" bIns="91425" anchor="ctr" anchorCtr="0">
                                <a:noAutofit/>
                              </wps:bodyPr>
                            </wps:wsp>
                          </wpg:grpSp>
                        </wpg:grpSp>
                      </wpg:grpSp>
                    </wpg:grpSp>
                  </wpg:wgp>
                </a:graphicData>
              </a:graphic>
            </wp:anchor>
          </w:drawing>
        </mc:Choice>
        <mc:Fallback>
          <w:pict>
            <v:group id="group 1" o:spid="_x0000_s0000" style="position:absolute;z-index:0;o:allowoverlap:true;o:allowincell:true;mso-position-horizontal-relative:text;margin-left:458.00pt;mso-position-horizontal:absolute;mso-position-vertical-relative:text;margin-top:-21.00pt;mso-position-vertical:absolute;width:101.90pt;height:55.00pt;mso-wrap-distance-left:9.00pt;mso-wrap-distance-top:0.00pt;mso-wrap-distance-right:9.00pt;mso-wrap-distance-bottom:0.00pt;" coordorigin="46989,34307" coordsize="12941,6985">
              <v:group id="group 2" o:spid="_x0000_s0000" style="position:absolute;left:46989;top:34307;width:12941;height:6985;" coordorigin="46989,34307" coordsize="12941,6985">
                <v:shape id="shape 3" o:spid="_x0000_s3" o:spt="1" type="#_x0000_t1" style="position:absolute;left:46989;top:34307;width:12941;height:6985;v-text-anchor:middle;visibility:visible;" filled="f" stroked="f">
                  <v:textbox inset="0,0,0,0">
                    <w:txbxContent>
                      <w:p>
                        <w:pPr>
                          <w:pBdr/>
                          <w:spacing w:after="0" w:before="0" w:line="240" w:lineRule="auto"/>
                          <w:ind w:right="0" w:firstLine="0" w:left="0"/>
                          <w:jc w:val="left"/>
                          <w:rPr/>
                        </w:pPr>
                        <w:r/>
                        <w:r/>
                      </w:p>
                    </w:txbxContent>
                  </v:textbox>
                </v:shape>
                <v:group id="group 4" o:spid="_x0000_s0000" style="position:absolute;left:46989;top:34307;width:12941;height:6985;" coordorigin="46989,34306" coordsize="12941,6987">
                  <v:shape id="shape 5" o:spid="_x0000_s5" o:spt="1" type="#_x0000_t1" style="position:absolute;left:46989;top:34306;width:12941;height:6987;v-text-anchor:middle;visibility:visible;" filled="f" stroked="f">
                    <v:textbox inset="0,0,0,0">
                      <w:txbxContent>
                        <w:p>
                          <w:pPr>
                            <w:pBdr/>
                            <w:spacing w:after="0" w:before="0" w:line="240" w:lineRule="auto"/>
                            <w:ind w:right="0" w:firstLine="0" w:left="0"/>
                            <w:jc w:val="left"/>
                            <w:rPr/>
                          </w:pPr>
                          <w:r/>
                          <w:r/>
                        </w:p>
                      </w:txbxContent>
                    </v:textbox>
                  </v:shape>
                  <v:group id="group 6" o:spid="_x0000_s0000" style="position:absolute;left:46989;top:34307;width:12941;height:6985;" coordorigin="46925,34243" coordsize="13005,7112">
                    <v:shape id="shape 7" o:spid="_x0000_s7" o:spt="1" type="#_x0000_t1" style="position:absolute;left:46925;top:34243;width:13005;height:7112;v-text-anchor:middle;visibility:visible;" filled="f" stroked="f">
                      <v:textbox inset="0,0,0,0">
                        <w:txbxContent>
                          <w:p>
                            <w:pPr>
                              <w:pBdr/>
                              <w:spacing w:after="0" w:before="0" w:line="240" w:lineRule="auto"/>
                              <w:ind w:right="0" w:firstLine="0" w:left="0"/>
                              <w:jc w:val="left"/>
                              <w:rPr/>
                            </w:pPr>
                            <w:r/>
                            <w:r/>
                          </w:p>
                        </w:txbxContent>
                      </v:textbox>
                    </v:shape>
                    <v:group id="group 8" o:spid="_x0000_s0000" style="position:absolute;left:46989;top:34307;width:12941;height:6985;" coordorigin="0,0" coordsize="17007,10241">
                      <v:shape id="shape 9" o:spid="_x0000_s9" o:spt="1" type="#_x0000_t1" style="position:absolute;left:0;top:0;width:17007;height:10241;v-text-anchor:middle;visibility:visible;" filled="f" stroked="f">
                        <v:textbox inset="0,0,0,0">
                          <w:txbxContent>
                            <w:p>
                              <w:pPr>
                                <w:pBdr/>
                                <w:spacing w:after="0" w:before="0" w:line="240" w:lineRule="auto"/>
                                <w:ind w:right="0" w:firstLine="0" w:left="0"/>
                                <w:jc w:val="left"/>
                                <w:rPr/>
                              </w:pPr>
                              <w:r/>
                              <w:r/>
                            </w:p>
                          </w:txbxContent>
                        </v:textbox>
                      </v:shape>
                      <v:shape id="shape 10" o:spid="_x0000_s10" o:spt="1" type="#_x0000_t1" style="position:absolute;left:0;top:0;width:17007;height:10241;v-text-anchor:middle;visibility:visible;" fillcolor="#FFFFFF" stroked="f">
                        <v:fill opacity="0f"/>
                        <v:textbox inset="0,0,0,0">
                          <w:txbxContent>
                            <w:p>
                              <w:pPr>
                                <w:pBdr/>
                                <w:spacing w:after="0" w:before="0" w:line="240" w:lineRule="auto"/>
                                <w:ind w:right="0" w:firstLine="0" w:left="0"/>
                                <w:jc w:val="left"/>
                                <w:rPr/>
                              </w:pPr>
                              <w:r/>
                              <w:r/>
                            </w:p>
                          </w:txbxContent>
                        </v:textbox>
                      </v:shape>
                      <v:shape id="shape 11" o:spid="_x0000_s11" style="position:absolute;left:0;top:0;width:14630;height:10149;visibility:visible;" path="m0,0l100000,0l100000,100000l43632,40206l0,0xe" coordsize="100000,100000" fillcolor="#4F81BD" stroked="f">
                        <v:path textboxrect="0,0,100000,100000"/>
                      </v:shape>
                      <v:shape id="shape 12" o:spid="_x0000_s12" o:spt="1" type="#_x0000_t1" style="position:absolute;left:0;top:0;width:14721;height:10241;v-text-anchor:middle;visibility:visible;" strokecolor="#FFFFFF" strokeweight="1.00pt">
                        <v:fill r:id="rId2" o:title="" type="frame"/>
                        <v:stroke dashstyle="solid"/>
                        <v:textbox inset="0,0,0,0">
                          <w:txbxContent>
                            <w:p>
                              <w:pPr>
                                <w:pBdr/>
                                <w:spacing w:after="0" w:before="0" w:line="240" w:lineRule="auto"/>
                                <w:ind w:right="0" w:firstLine="0" w:left="0"/>
                                <w:jc w:val="left"/>
                                <w:rPr/>
                              </w:pPr>
                              <w:r/>
                              <w:r/>
                            </w:p>
                          </w:txbxContent>
                        </v:textbox>
                      </v:shape>
                    </v:group>
                  </v:group>
                </v:group>
              </v:group>
            </v:group>
          </w:pict>
        </mc:Fallback>
      </mc:AlternateContent>
    </w:r>
    <w:r>
      <w:rPr>
        <w:rFonts w:ascii="Arial Black" w:hAnsi="Arial Black" w:eastAsia="Arial Black" w:cs="Arial Black"/>
        <w:b/>
        <w:bCs/>
        <w:color w:val="0070c0"/>
        <w:sz w:val="36"/>
        <w:szCs w:val="36"/>
      </w:rPr>
    </w:r>
  </w:p>
  <w:p w14:paraId="00000072">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 w:val="right" w:leader="none" w:pos="9632"/>
      </w:tabs>
      <w:spacing/>
      <w:ind/>
      <w:jc w:val="both"/>
      <w:rPr>
        <w:rFonts w:ascii="Arial" w:hAnsi="Arial" w:eastAsia="Arial" w:cs="Arial"/>
        <w:b/>
        <w:bCs/>
        <w:color w:val="000000"/>
        <w:sz w:val="36"/>
        <w:szCs w:val="36"/>
      </w:rPr>
    </w:pPr>
    <w:r>
      <w:rPr>
        <w:rFonts w:ascii="Calibri" w:hAnsi="Calibri" w:eastAsia="Calibri" w:cs="Calibri"/>
        <w:b/>
        <w:bCs/>
        <w:color w:val="0070c0"/>
        <w:sz w:val="36"/>
        <w:szCs w:val="36"/>
        <w:rtl w:val="0"/>
      </w:rPr>
      <w:t xml:space="preserve">         </w:t>
    </w:r>
    <w:r>
      <w:rPr>
        <w:rFonts w:ascii="Arial" w:hAnsi="Arial" w:eastAsia="Arial" w:cs="Arial"/>
        <w:b/>
        <w:bCs/>
        <w:color w:val="0070c0"/>
        <w:sz w:val="36"/>
        <w:szCs w:val="36"/>
        <w:rtl w:val="0"/>
      </w:rPr>
      <w:t xml:space="preserve">UIN SYARIF HIDAYATULLAH JAKARTA</w:t>
    </w:r>
    <w:r>
      <w:rPr>
        <w:rtl w:val="0"/>
      </w:rPr>
    </w:r>
    <w:r>
      <w:rPr>
        <w:rFonts w:ascii="Arial" w:hAnsi="Arial" w:eastAsia="Arial" w:cs="Arial"/>
        <w:b/>
        <w:bCs/>
        <w:color w:val="000000"/>
        <w:sz w:val="36"/>
        <w:szCs w:val="36"/>
      </w:rPr>
    </w:r>
  </w:p>
  <w:p w14:paraId="00000073">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s>
      <w:spacing/>
      <w:ind/>
      <w:rPr>
        <w:rFonts w:ascii="Arial" w:hAnsi="Arial" w:eastAsia="Arial" w:cs="Arial"/>
        <w:color w:val="000000"/>
        <w:sz w:val="18"/>
        <w:szCs w:val="18"/>
      </w:rPr>
    </w:pPr>
    <w:r>
      <w:rPr>
        <w:rFonts w:ascii="Calibri" w:hAnsi="Calibri" w:eastAsia="Calibri" w:cs="Calibri"/>
        <w:color w:val="000000"/>
        <w:sz w:val="18"/>
        <w:szCs w:val="18"/>
        <w:rtl w:val="0"/>
      </w:rPr>
      <w:t xml:space="preserve">                  </w:t>
    </w:r>
    <w:r>
      <w:rPr>
        <w:rFonts w:ascii="Arial" w:hAnsi="Arial" w:eastAsia="Arial" w:cs="Arial"/>
        <w:color w:val="000000"/>
        <w:sz w:val="18"/>
        <w:szCs w:val="18"/>
        <w:rtl w:val="0"/>
      </w:rPr>
      <w:t xml:space="preserve">Gedung Wisma Usaha UIN Syarif Hidayatullah Jakarta Lantai 3, Jl. Ir H. Juanda No. 95, Cempaka Putih, Ciputat </w:t>
    </w:r>
    <w:r>
      <w:rPr>
        <w:rFonts w:ascii="Arial" w:hAnsi="Arial" w:eastAsia="Arial" w:cs="Arial"/>
        <w:color w:val="000000"/>
        <w:sz w:val="18"/>
        <w:szCs w:val="18"/>
      </w:rPr>
    </w:r>
  </w:p>
  <w:p w14:paraId="00000074">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s>
      <w:spacing/>
      <w:ind/>
      <w:rPr>
        <w:rFonts w:ascii="Arial" w:hAnsi="Arial" w:eastAsia="Arial" w:cs="Arial"/>
        <w:color w:val="000000"/>
        <w:sz w:val="18"/>
        <w:szCs w:val="18"/>
      </w:rPr>
    </w:pPr>
    <w:r>
      <w:rPr>
        <w:rFonts w:ascii="Arial" w:hAnsi="Arial" w:eastAsia="Arial" w:cs="Arial"/>
        <w:color w:val="000000"/>
        <w:sz w:val="18"/>
        <w:szCs w:val="18"/>
        <w:rtl w:val="0"/>
      </w:rPr>
      <w:t xml:space="preserve">              </w:t>
    </w:r>
    <w:r>
      <w:rPr>
        <w:rFonts w:ascii="Arial" w:hAnsi="Arial" w:eastAsia="Arial" w:cs="Arial"/>
        <w:sz w:val="18"/>
        <w:szCs w:val="18"/>
        <w:rtl w:val="0"/>
      </w:rPr>
      <w:t xml:space="preserve"> </w:t>
    </w:r>
    <w:r>
      <w:rPr>
        <w:rFonts w:ascii="Arial" w:hAnsi="Arial" w:eastAsia="Arial" w:cs="Arial"/>
        <w:color w:val="000000"/>
        <w:sz w:val="18"/>
        <w:szCs w:val="18"/>
        <w:rtl w:val="0"/>
      </w:rPr>
      <w:t xml:space="preserve">Tangerang Selatan, Banten, 15412</w:t>
    </w:r>
    <w:r>
      <w:rPr>
        <w:rFonts w:ascii="Arial" w:hAnsi="Arial" w:eastAsia="Arial" w:cs="Arial"/>
        <w:sz w:val="18"/>
        <w:szCs w:val="18"/>
        <w:rtl w:val="0"/>
      </w:rPr>
      <w:t xml:space="preserve">.</w:t>
    </w:r>
    <w:r>
      <w:rPr>
        <w:rFonts w:ascii="Arial" w:hAnsi="Arial" w:eastAsia="Arial" w:cs="Arial"/>
        <w:color w:val="000000"/>
        <w:sz w:val="18"/>
        <w:szCs w:val="18"/>
        <w:rtl w:val="0"/>
      </w:rPr>
      <w:t xml:space="preserve">  Nomor Telepon: 08971740444</w:t>
    </w:r>
    <w:r>
      <w:rPr>
        <w:rFonts w:ascii="Arial" w:hAnsi="Arial" w:eastAsia="Arial" w:cs="Arial"/>
        <w:sz w:val="18"/>
        <w:szCs w:val="18"/>
        <w:rtl w:val="0"/>
      </w:rPr>
      <w:t xml:space="preserve">, </w:t>
    </w:r>
    <w:r>
      <w:rPr>
        <w:rFonts w:ascii="Arial" w:hAnsi="Arial" w:eastAsia="Arial" w:cs="Arial"/>
        <w:color w:val="000000"/>
        <w:sz w:val="18"/>
        <w:szCs w:val="18"/>
        <w:rtl w:val="0"/>
      </w:rPr>
      <w:t xml:space="preserve">Email: lph@apps.uinjkt.ac.id</w:t>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-917559</wp:posOffset>
              </wp:positionH>
              <wp:positionV relativeFrom="paragraph">
                <wp:posOffset>240301</wp:posOffset>
              </wp:positionV>
              <wp:extent cx="9418403" cy="137854"/>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3"/>
                      <a:srcRect l="0" t="0" r="0" b="0"/>
                      <a:stretch/>
                    </pic:blipFill>
                    <pic:spPr bwMode="auto">
                      <a:xfrm>
                        <a:off x="0" y="0"/>
                        <a:ext cx="9418403" cy="13785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0;o:allowoverlap:true;o:allowincell:true;mso-position-horizontal-relative:text;margin-left:-72.25pt;mso-position-horizontal:absolute;mso-position-vertical-relative:text;margin-top:18.92pt;mso-position-vertical:absolute;width:741.61pt;height:10.85pt;mso-wrap-distance-left:0.00pt;mso-wrap-distance-top:0.00pt;mso-wrap-distance-right:0.00pt;mso-wrap-distance-bottom:0.00pt;z-index:1;">
              <v:imagedata r:id="rId3" o:title="" croptop="0f" cropleft="0f" cropbottom="0f" cropright="0f"/>
              <o:lock v:ext="edit" rotation="t"/>
            </v:shape>
          </w:pict>
        </mc:Fallback>
      </mc:AlternateContent>
    </w:r>
    <w:r>
      <w:rPr>
        <w:rFonts w:ascii="Arial" w:hAnsi="Arial" w:eastAsia="Arial" w:cs="Arial"/>
        <w:color w:val="00000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5">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decimal"/>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decimal"/>
      <w:pPr>
        <w:pBdr/>
        <w:spacing/>
        <w:ind w:hanging="360" w:left="5760"/>
      </w:pPr>
      <w:rPr>
        <w:u w:val="none"/>
      </w:rPr>
      <w:start w:val="1"/>
      <w:suff w:val="tab"/>
    </w:lvl>
    <w:lvl w:ilvl="8">
      <w:isLgl w:val="false"/>
      <w:lvlJc w:val="left"/>
      <w:lvlText w:val="%9."/>
      <w:numFmt w:val="decimal"/>
      <w:pPr>
        <w:pBdr/>
        <w:spacing/>
        <w:ind w:hanging="360" w:left="6480"/>
      </w:pPr>
      <w:rPr>
        <w:u w:val="none"/>
      </w:rPr>
      <w:start w:val="1"/>
      <w:suff w:val="tab"/>
    </w:lvl>
  </w:abstractNum>
  <w:abstractNum w:abstractNumId="6">
    <w:lvl w:ilvl="0">
      <w:isLgl w:val="false"/>
      <w:lvlJc w:val="left"/>
      <w:lvlText w:val="%1."/>
      <w:numFmt w:val="lowerLetter"/>
      <w:pPr>
        <w:pBdr/>
        <w:spacing/>
        <w:ind w:hanging="360" w:left="1080"/>
      </w:pPr>
      <w:rPr>
        <w:u w:val="none"/>
      </w:rPr>
      <w:start w:val="1"/>
      <w:suff w:val="tab"/>
    </w:lvl>
    <w:lvl w:ilvl="1">
      <w:isLgl w:val="false"/>
      <w:lvlJc w:val="left"/>
      <w:lvlText w:val="%2."/>
      <w:numFmt w:val="lowerLetter"/>
      <w:pPr>
        <w:pBdr/>
        <w:spacing/>
        <w:ind w:hanging="360" w:left="1800"/>
      </w:pPr>
      <w:rPr>
        <w:u w:val="none"/>
      </w:rPr>
      <w:start w:val="1"/>
      <w:suff w:val="tab"/>
    </w:lvl>
    <w:lvl w:ilvl="2">
      <w:isLgl w:val="false"/>
      <w:lvlJc w:val="right"/>
      <w:lvlText w:val="%3."/>
      <w:numFmt w:val="lowerRoman"/>
      <w:pPr>
        <w:pBdr/>
        <w:spacing/>
        <w:ind w:hanging="180" w:left="2520"/>
      </w:pPr>
      <w:rPr>
        <w:u w:val="none"/>
      </w:rPr>
      <w:start w:val="1"/>
      <w:suff w:val="tab"/>
    </w:lvl>
    <w:lvl w:ilvl="3">
      <w:isLgl w:val="false"/>
      <w:lvlJc w:val="left"/>
      <w:lvlText w:val="%4."/>
      <w:numFmt w:val="decimal"/>
      <w:pPr>
        <w:pBdr/>
        <w:spacing/>
        <w:ind w:hanging="360" w:left="3240"/>
      </w:pPr>
      <w:rPr>
        <w:u w:val="none"/>
      </w:rPr>
      <w:start w:val="1"/>
      <w:suff w:val="tab"/>
    </w:lvl>
    <w:lvl w:ilvl="4">
      <w:isLgl w:val="false"/>
      <w:lvlJc w:val="left"/>
      <w:lvlText w:val="%5."/>
      <w:numFmt w:val="lowerLetter"/>
      <w:pPr>
        <w:pBdr/>
        <w:spacing/>
        <w:ind w:hanging="360" w:left="3960"/>
      </w:pPr>
      <w:rPr>
        <w:u w:val="none"/>
      </w:rPr>
      <w:start w:val="1"/>
      <w:suff w:val="tab"/>
    </w:lvl>
    <w:lvl w:ilvl="5">
      <w:isLgl w:val="false"/>
      <w:lvlJc w:val="right"/>
      <w:lvlText w:val="%6."/>
      <w:numFmt w:val="lowerRoman"/>
      <w:pPr>
        <w:pBdr/>
        <w:spacing/>
        <w:ind w:hanging="180" w:left="4680"/>
      </w:pPr>
      <w:rPr>
        <w:u w:val="none"/>
      </w:rPr>
      <w:start w:val="1"/>
      <w:suff w:val="tab"/>
    </w:lvl>
    <w:lvl w:ilvl="6">
      <w:isLgl w:val="false"/>
      <w:lvlJc w:val="left"/>
      <w:lvlText w:val="%7."/>
      <w:numFmt w:val="decimal"/>
      <w:pPr>
        <w:pBdr/>
        <w:spacing/>
        <w:ind w:hanging="360" w:left="5400"/>
      </w:pPr>
      <w:rPr>
        <w:u w:val="none"/>
      </w:rPr>
      <w:start w:val="1"/>
      <w:suff w:val="tab"/>
    </w:lvl>
    <w:lvl w:ilvl="7">
      <w:isLgl w:val="false"/>
      <w:lvlJc w:val="left"/>
      <w:lvlText w:val="%8."/>
      <w:numFmt w:val="lowerLetter"/>
      <w:pPr>
        <w:pBdr/>
        <w:spacing/>
        <w:ind w:hanging="360" w:left="6120"/>
      </w:pPr>
      <w:rPr>
        <w:u w:val="none"/>
      </w:rPr>
      <w:start w:val="1"/>
      <w:suff w:val="tab"/>
    </w:lvl>
    <w:lvl w:ilvl="8">
      <w:isLgl w:val="false"/>
      <w:lvlJc w:val="right"/>
      <w:lvlText w:val="%9."/>
      <w:numFmt w:val="lowerRoman"/>
      <w:pPr>
        <w:pBdr/>
        <w:spacing/>
        <w:ind w:hanging="180" w:left="6840"/>
      </w:pPr>
      <w:rPr>
        <w:u w:val="none"/>
      </w:rPr>
      <w:start w:val="1"/>
      <w:suff w:val="tab"/>
    </w:lvl>
  </w:abstractNum>
  <w:abstractNum w:abstractNumId="7">
    <w:lvl w:ilvl="0">
      <w:isLgl w:val="false"/>
      <w:lvlJc w:val="left"/>
      <w:lvlText w:val="%1."/>
      <w:numFmt w:val="lowerLetter"/>
      <w:pPr>
        <w:pBdr/>
        <w:spacing/>
        <w:ind w:hanging="360" w:left="2203"/>
      </w:pPr>
      <w:rPr>
        <w:u w:val="none"/>
      </w:rPr>
      <w:start w:val="1"/>
      <w:suff w:val="tab"/>
    </w:lvl>
    <w:lvl w:ilvl="1">
      <w:isLgl w:val="false"/>
      <w:lvlJc w:val="left"/>
      <w:lvlText w:val="o"/>
      <w:numFmt w:val="bullet"/>
      <w:pPr>
        <w:pBdr/>
        <w:spacing/>
        <w:ind w:hanging="360" w:left="2923"/>
      </w:pPr>
      <w:rPr>
        <w:u w:val="none"/>
      </w:rPr>
      <w:start w:val="1"/>
      <w:suff w:val="tab"/>
    </w:lvl>
    <w:lvl w:ilvl="2">
      <w:isLgl w:val="false"/>
      <w:lvlJc w:val="left"/>
      <w:lvlText w:val="▪"/>
      <w:numFmt w:val="bullet"/>
      <w:pPr>
        <w:pBdr/>
        <w:spacing/>
        <w:ind w:hanging="360" w:left="3643"/>
      </w:pPr>
      <w:rPr>
        <w:u w:val="none"/>
      </w:rPr>
      <w:start w:val="1"/>
      <w:suff w:val="tab"/>
    </w:lvl>
    <w:lvl w:ilvl="3">
      <w:isLgl w:val="false"/>
      <w:lvlJc w:val="left"/>
      <w:lvlText w:val="●"/>
      <w:numFmt w:val="bullet"/>
      <w:pPr>
        <w:pBdr/>
        <w:spacing/>
        <w:ind w:hanging="360" w:left="4363"/>
      </w:pPr>
      <w:rPr>
        <w:u w:val="none"/>
      </w:rPr>
      <w:start w:val="1"/>
      <w:suff w:val="tab"/>
    </w:lvl>
    <w:lvl w:ilvl="4">
      <w:isLgl w:val="false"/>
      <w:lvlJc w:val="left"/>
      <w:lvlText w:val="o"/>
      <w:numFmt w:val="bullet"/>
      <w:pPr>
        <w:pBdr/>
        <w:spacing/>
        <w:ind w:hanging="360" w:left="5083"/>
      </w:pPr>
      <w:rPr>
        <w:u w:val="none"/>
      </w:rPr>
      <w:start w:val="1"/>
      <w:suff w:val="tab"/>
    </w:lvl>
    <w:lvl w:ilvl="5">
      <w:isLgl w:val="false"/>
      <w:lvlJc w:val="left"/>
      <w:lvlText w:val="▪"/>
      <w:numFmt w:val="bullet"/>
      <w:pPr>
        <w:pBdr/>
        <w:spacing/>
        <w:ind w:hanging="360" w:left="5803"/>
      </w:pPr>
      <w:rPr>
        <w:u w:val="none"/>
      </w:rPr>
      <w:start w:val="1"/>
      <w:suff w:val="tab"/>
    </w:lvl>
    <w:lvl w:ilvl="6">
      <w:isLgl w:val="false"/>
      <w:lvlJc w:val="left"/>
      <w:lvlText w:val="●"/>
      <w:numFmt w:val="bullet"/>
      <w:pPr>
        <w:pBdr/>
        <w:spacing/>
        <w:ind w:hanging="360" w:left="6523"/>
      </w:pPr>
      <w:rPr>
        <w:u w:val="none"/>
      </w:rPr>
      <w:start w:val="1"/>
      <w:suff w:val="tab"/>
    </w:lvl>
    <w:lvl w:ilvl="7">
      <w:isLgl w:val="false"/>
      <w:lvlJc w:val="left"/>
      <w:lvlText w:val="o"/>
      <w:numFmt w:val="bullet"/>
      <w:pPr>
        <w:pBdr/>
        <w:spacing/>
        <w:ind w:hanging="360" w:left="7243"/>
      </w:pPr>
      <w:rPr>
        <w:u w:val="none"/>
      </w:rPr>
      <w:start w:val="1"/>
      <w:suff w:val="tab"/>
    </w:lvl>
    <w:lvl w:ilvl="8">
      <w:isLgl w:val="false"/>
      <w:lvlJc w:val="left"/>
      <w:lvlText w:val="▪"/>
      <w:numFmt w:val="bullet"/>
      <w:pPr>
        <w:pBdr/>
        <w:spacing/>
        <w:ind w:hanging="360" w:left="7963"/>
      </w:pPr>
      <w:rPr>
        <w:u w:val="none"/>
      </w:rPr>
      <w:start w:val="1"/>
      <w:suff w:val="tab"/>
    </w:lvl>
  </w:abstractNum>
  <w:abstractNum w:abstractNumId="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18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18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18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77"/>
    <w:next w:val="87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77"/>
    <w:next w:val="87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77"/>
    <w:next w:val="87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7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7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8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881"/>
    <w:uiPriority w:val="9"/>
    <w:pPr>
      <w:pBdr/>
      <w:spacing/>
      <w:ind/>
    </w:pPr>
    <w:rPr>
      <w:rFonts w:ascii="Arial" w:hAnsi="Arial" w:eastAsia="Arial" w:cs="Arial"/>
      <w:i/>
      <w:iCs/>
      <w:color w:val="0f4761" w:themeColor="accent1" w:themeShade="BF"/>
    </w:rPr>
  </w:style>
  <w:style w:type="character" w:styleId="154">
    <w:name w:val="Heading 5 Char"/>
    <w:basedOn w:val="148"/>
    <w:link w:val="882"/>
    <w:uiPriority w:val="9"/>
    <w:pPr>
      <w:pBdr/>
      <w:spacing/>
      <w:ind/>
    </w:pPr>
    <w:rPr>
      <w:rFonts w:ascii="Arial" w:hAnsi="Arial" w:eastAsia="Arial" w:cs="Arial"/>
      <w:color w:val="0f4761" w:themeColor="accent1" w:themeShade="BF"/>
    </w:rPr>
  </w:style>
  <w:style w:type="character" w:styleId="155">
    <w:name w:val="Heading 6 Char"/>
    <w:basedOn w:val="148"/>
    <w:link w:val="88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884"/>
    <w:uiPriority w:val="10"/>
    <w:pPr>
      <w:pBdr/>
      <w:spacing/>
      <w:ind/>
    </w:pPr>
    <w:rPr>
      <w:rFonts w:ascii="Arial" w:hAnsi="Arial" w:eastAsia="Arial" w:cs="Arial"/>
      <w:spacing w:val="-10"/>
      <w:sz w:val="56"/>
      <w:szCs w:val="56"/>
    </w:rPr>
  </w:style>
  <w:style w:type="character" w:styleId="162">
    <w:name w:val="Subtitle Char"/>
    <w:basedOn w:val="148"/>
    <w:link w:val="885"/>
    <w:uiPriority w:val="11"/>
    <w:pPr>
      <w:pBdr/>
      <w:spacing/>
      <w:ind/>
    </w:pPr>
    <w:rPr>
      <w:color w:val="595959" w:themeColor="text1" w:themeTint="A6"/>
      <w:spacing w:val="15"/>
      <w:sz w:val="28"/>
      <w:szCs w:val="28"/>
    </w:rPr>
  </w:style>
  <w:style w:type="paragraph" w:styleId="163">
    <w:name w:val="Quote"/>
    <w:basedOn w:val="877"/>
    <w:next w:val="877"/>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877"/>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877"/>
    <w:next w:val="87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877"/>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877"/>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877"/>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877"/>
    <w:next w:val="877"/>
    <w:uiPriority w:val="35"/>
    <w:unhideWhenUsed/>
    <w:qFormat/>
    <w:pPr>
      <w:pBdr/>
      <w:spacing w:after="200" w:line="240" w:lineRule="auto"/>
      <w:ind/>
    </w:pPr>
    <w:rPr>
      <w:i/>
      <w:iCs/>
      <w:color w:val="0e2841" w:themeColor="text2"/>
      <w:sz w:val="18"/>
      <w:szCs w:val="18"/>
    </w:rPr>
  </w:style>
  <w:style w:type="paragraph" w:styleId="181">
    <w:name w:val="footnote text"/>
    <w:basedOn w:val="877"/>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877"/>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877"/>
    <w:next w:val="877"/>
    <w:uiPriority w:val="39"/>
    <w:unhideWhenUsed/>
    <w:pPr>
      <w:pBdr/>
      <w:spacing w:after="100"/>
      <w:ind/>
    </w:pPr>
  </w:style>
  <w:style w:type="paragraph" w:styleId="190">
    <w:name w:val="toc 2"/>
    <w:basedOn w:val="877"/>
    <w:next w:val="877"/>
    <w:uiPriority w:val="39"/>
    <w:unhideWhenUsed/>
    <w:pPr>
      <w:pBdr/>
      <w:spacing w:after="100"/>
      <w:ind w:left="220"/>
    </w:pPr>
  </w:style>
  <w:style w:type="paragraph" w:styleId="191">
    <w:name w:val="toc 3"/>
    <w:basedOn w:val="877"/>
    <w:next w:val="877"/>
    <w:uiPriority w:val="39"/>
    <w:unhideWhenUsed/>
    <w:pPr>
      <w:pBdr/>
      <w:spacing w:after="100"/>
      <w:ind w:left="440"/>
    </w:pPr>
  </w:style>
  <w:style w:type="paragraph" w:styleId="192">
    <w:name w:val="toc 4"/>
    <w:basedOn w:val="877"/>
    <w:next w:val="877"/>
    <w:uiPriority w:val="39"/>
    <w:unhideWhenUsed/>
    <w:pPr>
      <w:pBdr/>
      <w:spacing w:after="100"/>
      <w:ind w:left="660"/>
    </w:pPr>
  </w:style>
  <w:style w:type="paragraph" w:styleId="193">
    <w:name w:val="toc 5"/>
    <w:basedOn w:val="877"/>
    <w:next w:val="877"/>
    <w:uiPriority w:val="39"/>
    <w:unhideWhenUsed/>
    <w:pPr>
      <w:pBdr/>
      <w:spacing w:after="100"/>
      <w:ind w:left="880"/>
    </w:pPr>
  </w:style>
  <w:style w:type="paragraph" w:styleId="194">
    <w:name w:val="toc 6"/>
    <w:basedOn w:val="877"/>
    <w:next w:val="877"/>
    <w:uiPriority w:val="39"/>
    <w:unhideWhenUsed/>
    <w:pPr>
      <w:pBdr/>
      <w:spacing w:after="100"/>
      <w:ind w:left="1100"/>
    </w:pPr>
  </w:style>
  <w:style w:type="paragraph" w:styleId="195">
    <w:name w:val="toc 7"/>
    <w:basedOn w:val="877"/>
    <w:next w:val="877"/>
    <w:uiPriority w:val="39"/>
    <w:unhideWhenUsed/>
    <w:pPr>
      <w:pBdr/>
      <w:spacing w:after="100"/>
      <w:ind w:left="1320"/>
    </w:pPr>
  </w:style>
  <w:style w:type="paragraph" w:styleId="196">
    <w:name w:val="toc 8"/>
    <w:basedOn w:val="877"/>
    <w:next w:val="877"/>
    <w:uiPriority w:val="39"/>
    <w:unhideWhenUsed/>
    <w:pPr>
      <w:pBdr/>
      <w:spacing w:after="100"/>
      <w:ind w:left="1540"/>
    </w:pPr>
  </w:style>
  <w:style w:type="paragraph" w:styleId="197">
    <w:name w:val="toc 9"/>
    <w:basedOn w:val="877"/>
    <w:next w:val="877"/>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77"/>
    <w:next w:val="877"/>
    <w:uiPriority w:val="99"/>
    <w:unhideWhenUsed/>
    <w:pPr>
      <w:pBdr/>
      <w:spacing w:after="0" w:afterAutospacing="0"/>
      <w:ind/>
    </w:pPr>
  </w:style>
  <w:style w:type="table" w:styleId="87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default="1">
    <w:name w:val="Normal"/>
    <w:pPr>
      <w:pBdr/>
      <w:spacing/>
      <w:ind/>
    </w:pPr>
  </w:style>
  <w:style w:type="paragraph" w:styleId="878">
    <w:name w:val="Heading 1"/>
    <w:basedOn w:val="877"/>
    <w:next w:val="877"/>
    <w:pPr>
      <w:keepNext w:val="true"/>
      <w:keepLines w:val="true"/>
      <w:pBdr/>
      <w:spacing w:after="120" w:before="480"/>
      <w:ind/>
    </w:pPr>
    <w:rPr>
      <w:b/>
      <w:bCs/>
      <w:sz w:val="48"/>
      <w:szCs w:val="48"/>
    </w:rPr>
  </w:style>
  <w:style w:type="paragraph" w:styleId="879">
    <w:name w:val="Heading 2"/>
    <w:basedOn w:val="877"/>
    <w:next w:val="877"/>
    <w:pPr>
      <w:keepNext w:val="true"/>
      <w:keepLines w:val="true"/>
      <w:pBdr/>
      <w:spacing w:after="80" w:before="360"/>
      <w:ind/>
    </w:pPr>
    <w:rPr>
      <w:b/>
      <w:bCs/>
      <w:sz w:val="36"/>
      <w:szCs w:val="36"/>
    </w:rPr>
  </w:style>
  <w:style w:type="paragraph" w:styleId="880">
    <w:name w:val="Heading 3"/>
    <w:basedOn w:val="877"/>
    <w:next w:val="877"/>
    <w:pPr>
      <w:keepNext w:val="true"/>
      <w:keepLines w:val="true"/>
      <w:pBdr/>
      <w:spacing w:after="80" w:before="280"/>
      <w:ind/>
    </w:pPr>
    <w:rPr>
      <w:b/>
      <w:bCs/>
      <w:sz w:val="28"/>
      <w:szCs w:val="28"/>
    </w:rPr>
  </w:style>
  <w:style w:type="paragraph" w:styleId="881">
    <w:name w:val="Heading 4"/>
    <w:basedOn w:val="877"/>
    <w:next w:val="877"/>
    <w:pPr>
      <w:keepNext w:val="true"/>
      <w:keepLines w:val="true"/>
      <w:pBdr/>
      <w:spacing w:after="40" w:before="240"/>
      <w:ind/>
    </w:pPr>
    <w:rPr>
      <w:b/>
      <w:bCs/>
      <w:sz w:val="24"/>
      <w:szCs w:val="24"/>
    </w:rPr>
  </w:style>
  <w:style w:type="paragraph" w:styleId="882">
    <w:name w:val="Heading 5"/>
    <w:basedOn w:val="877"/>
    <w:next w:val="877"/>
    <w:pPr>
      <w:keepNext w:val="true"/>
      <w:keepLines w:val="true"/>
      <w:pBdr/>
      <w:spacing w:after="40" w:before="220"/>
      <w:ind/>
    </w:pPr>
    <w:rPr>
      <w:b/>
      <w:bCs/>
      <w:sz w:val="22"/>
      <w:szCs w:val="22"/>
    </w:rPr>
  </w:style>
  <w:style w:type="paragraph" w:styleId="883">
    <w:name w:val="Heading 6"/>
    <w:basedOn w:val="877"/>
    <w:next w:val="877"/>
    <w:pPr>
      <w:keepNext w:val="true"/>
      <w:keepLines w:val="true"/>
      <w:pBdr/>
      <w:spacing w:after="40" w:before="200"/>
      <w:ind/>
    </w:pPr>
    <w:rPr>
      <w:b/>
      <w:bCs/>
    </w:rPr>
  </w:style>
  <w:style w:type="paragraph" w:styleId="884">
    <w:name w:val="Title"/>
    <w:basedOn w:val="877"/>
    <w:next w:val="877"/>
    <w:pPr>
      <w:keepNext w:val="true"/>
      <w:keepLines w:val="true"/>
      <w:pBdr/>
      <w:spacing w:after="120" w:before="480"/>
      <w:ind/>
    </w:pPr>
    <w:rPr>
      <w:b/>
      <w:bCs/>
      <w:sz w:val="72"/>
      <w:szCs w:val="72"/>
    </w:rPr>
  </w:style>
  <w:style w:type="paragraph" w:styleId="885">
    <w:name w:val="Subtitle"/>
    <w:basedOn w:val="877"/>
    <w:next w:val="877"/>
    <w:pPr>
      <w:keepNext w:val="true"/>
      <w:keepLines w:val="true"/>
      <w:pBdr/>
      <w:spacing w:after="80" w:before="360"/>
      <w:ind/>
    </w:pPr>
    <w:rPr>
      <w:rFonts w:ascii="Georgia" w:hAnsi="Georgia" w:eastAsia="Georgia" w:cs="Georgia"/>
      <w:i/>
      <w:iCs/>
      <w:color w:val="666666"/>
      <w:sz w:val="48"/>
      <w:szCs w:val="48"/>
    </w:rPr>
  </w:style>
  <w:style w:type="table" w:styleId="886">
    <w:name w:val="StGen0"/>
    <w:basedOn w:val="876"/>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