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napToGrid w:val="false"/>
        <w:spacing w:before="120" w:after="120"/>
        <w:jc w:val="both"/>
        <w:rPr>
          <w:rFonts w:ascii="Times New Roman" w:hAnsi="Times New Roman" w:cs="Times New Roman"/>
          <w:b/>
          <w:bCs/>
          <w:color w:themeColor="text1" w:val="000000"/>
          <w:sz w:val="24"/>
          <w:szCs w:val="24"/>
        </w:rPr>
      </w:pPr>
      <w:bookmarkStart w:id="0" w:name="X12ceffc4b83d42aed657f07f53ebec7c842ece4"/>
      <w:r>
        <w:rPr>
          <w:rFonts w:cs="Times New Roman" w:ascii="Times New Roman" w:hAnsi="Times New Roman"/>
          <w:b/>
          <w:bCs/>
          <w:color w:themeColor="text1" w:val="000000"/>
          <w:sz w:val="24"/>
          <w:szCs w:val="24"/>
        </w:rPr>
        <w:t>Plate-format PDMS microfluidic culture devices from hybrid SU-8/3D-printed resin wafer molds</w:t>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b/>
          <w:bCs/>
        </w:rPr>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rPr>
        <w:t>Tristan Simas</w:t>
      </w:r>
      <w:r>
        <w:rPr>
          <w:rFonts w:cs="Times New Roman" w:ascii="Times New Roman" w:hAnsi="Times New Roman"/>
          <w:vertAlign w:val="superscript"/>
        </w:rPr>
        <w:t xml:space="preserve">1,#, </w:t>
      </w:r>
      <w:r>
        <w:rPr>
          <w:rFonts w:cs="Times New Roman" w:ascii="Times New Roman" w:hAnsi="Times New Roman"/>
        </w:rPr>
        <w:t>Yonatan Morocz</w:t>
      </w:r>
      <w:r>
        <w:rPr>
          <w:rFonts w:cs="Times New Roman" w:ascii="Times New Roman" w:hAnsi="Times New Roman"/>
          <w:vertAlign w:val="superscript"/>
        </w:rPr>
        <w:t>2</w:t>
      </w:r>
      <w:r>
        <w:rPr>
          <w:rFonts w:cs="Times New Roman" w:ascii="Times New Roman" w:hAnsi="Times New Roman"/>
        </w:rPr>
        <w:t>, Jathav Puvirajan</w:t>
      </w:r>
      <w:r>
        <w:rPr>
          <w:rFonts w:cs="Times New Roman" w:ascii="Times New Roman" w:hAnsi="Times New Roman"/>
          <w:vertAlign w:val="superscript"/>
        </w:rPr>
        <w:t>1</w:t>
      </w:r>
      <w:r>
        <w:rPr>
          <w:rFonts w:cs="Times New Roman" w:ascii="Times New Roman" w:hAnsi="Times New Roman"/>
        </w:rPr>
        <w:t>, David Juncker</w:t>
      </w:r>
      <w:r>
        <w:rPr>
          <w:rFonts w:cs="Times New Roman" w:ascii="Times New Roman" w:hAnsi="Times New Roman"/>
          <w:vertAlign w:val="superscript"/>
        </w:rPr>
        <w:t>2</w:t>
      </w:r>
      <w:r>
        <w:rPr>
          <w:rFonts w:cs="Times New Roman" w:ascii="Times New Roman" w:hAnsi="Times New Roman"/>
        </w:rPr>
        <w:t>, and Alyson Fournier</w:t>
      </w:r>
      <w:r>
        <w:rPr>
          <w:rFonts w:cs="Times New Roman" w:ascii="Times New Roman" w:hAnsi="Times New Roman"/>
          <w:vertAlign w:val="superscript"/>
        </w:rPr>
        <w:t>1</w:t>
      </w:r>
      <w:r>
        <w:rPr>
          <w:rFonts w:cs="Times New Roman" w:ascii="Times New Roman" w:hAnsi="Times New Roman"/>
        </w:rPr>
        <w:b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Department of Neurology and Neurosurgery, Montréal Neurological Institute, McGill University, Montréal, Québec, Canada </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Victor Phillip Dahdaleh Institute of Genomic Medicine, McGill University, Montréal, QC, Canada.</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rPr>
        <w:t xml:space="preserve">#Corresponding author </w:t>
      </w:r>
    </w:p>
    <w:p>
      <w:pPr>
        <w:pStyle w:val="Normal"/>
        <w:snapToGrid w:val="false"/>
        <w:spacing w:before="120" w:after="120"/>
        <w:jc w:val="both"/>
        <w:rPr>
          <w:rFonts w:ascii="Times New Roman" w:hAnsi="Times New Roman" w:eastAsia="" w:cs="Times New Roman" w:eastAsiaTheme="majorEastAsia"/>
          <w:color w:themeColor="text1" w:val="000000"/>
        </w:rPr>
      </w:pPr>
      <w:r>
        <w:rPr>
          <w:rFonts w:eastAsia="" w:cs="Times New Roman" w:eastAsiaTheme="majorEastAsia" w:ascii="Times New Roman" w:hAnsi="Times New Roman"/>
          <w:color w:themeColor="text1" w:val="000000"/>
        </w:rPr>
      </w:r>
      <w:bookmarkStart w:id="1" w:name="abstract"/>
      <w:r>
        <w:br w:type="page"/>
      </w:r>
    </w:p>
    <w:p>
      <w:pPr>
        <w:pStyle w:val="Heading2"/>
        <w:snapToGrid w:val="false"/>
        <w:spacing w:before="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Abstract</w:t>
      </w:r>
    </w:p>
    <w:p>
      <w:pPr>
        <w:pStyle w:val="NormalWeb"/>
        <w:snapToGrid w:val="false"/>
        <w:spacing w:beforeAutospacing="0" w:before="120" w:afterAutospacing="0" w:after="120"/>
        <w:jc w:val="both"/>
        <w:rPr/>
      </w:pPr>
      <w:bookmarkStart w:id="2" w:name="introduction"/>
      <w:bookmarkEnd w:id="1"/>
      <w:r>
        <w:rPr/>
        <w:t xml:space="preserve">Microfluidic </w:t>
      </w:r>
      <w:ins w:id="0" w:author="Tristan Simas" w:date="2026-10-13T20:02:00Z">
        <w:r>
          <w:rPr/>
          <w:t xml:space="preserve">cell-culture </w:t>
        </w:r>
      </w:ins>
      <w:r>
        <w:rPr/>
        <w:t xml:space="preserve">platforms </w:t>
      </w:r>
      <w:ins w:id="1" w:author="Tristan Simas" w:date="2026-10-13T20:02:00Z">
        <w:r>
          <w:rPr/>
          <w:t>combine</w:t>
        </w:r>
      </w:ins>
      <w:del w:id="2" w:author="Tristan Simas" w:date="2026-10-13T20:02:00Z">
        <w:r>
          <w:rPr/>
          <w:delText>enable</w:delText>
        </w:r>
      </w:del>
      <w:r>
        <w:rPr/>
        <w:t xml:space="preserve"> </w:t>
      </w:r>
      <w:ins w:id="3" w:author="Tristan Simas" w:date="2026-10-13T20:02:00Z">
        <w:r>
          <w:rPr/>
          <w:t>fine</w:t>
        </w:r>
      </w:ins>
      <w:del w:id="4" w:author="Tristan Simas" w:date="2026-10-13T20:02:00Z">
        <w:r>
          <w:rPr/>
          <w:delText>spatially</w:delText>
        </w:r>
      </w:del>
      <w:r>
        <w:rPr/>
        <w:t xml:space="preserve"> </w:t>
      </w:r>
      <w:ins w:id="5" w:author="Tristan Simas" w:date="2026-10-13T20:02:00Z">
        <w:r>
          <w:rPr/>
          <w:t>channels</w:t>
        </w:r>
      </w:ins>
      <w:del w:id="6" w:author="Tristan Simas" w:date="2026-10-13T20:02:00Z">
        <w:r>
          <w:rPr/>
          <w:delText>controlled</w:delText>
        </w:r>
      </w:del>
      <w:r>
        <w:rPr/>
        <w:t xml:space="preserve"> </w:t>
      </w:r>
      <w:ins w:id="7" w:author="Tristan Simas" w:date="2026-10-13T20:02:00Z">
        <w:r>
          <w:rPr/>
          <w:t>with</w:t>
        </w:r>
      </w:ins>
      <w:del w:id="8" w:author="Tristan Simas" w:date="2026-10-13T20:02:00Z">
        <w:r>
          <w:rPr/>
          <w:delText>neuronal</w:delText>
        </w:r>
      </w:del>
      <w:r>
        <w:rPr/>
        <w:t xml:space="preserve"> </w:t>
      </w:r>
      <w:ins w:id="9" w:author="Tristan Simas" w:date="2026-10-13T20:02:00Z">
        <w:r>
          <w:rPr/>
          <w:t>pipette</w:t>
        </w:r>
      </w:ins>
      <w:del w:id="10" w:author="Tristan Simas" w:date="2026-10-13T20:02:00Z">
        <w:r>
          <w:rPr/>
          <w:delText>culture and compartment</w:delText>
        </w:r>
      </w:del>
      <w:r>
        <w:rPr/>
        <w:t>-</w:t>
      </w:r>
      <w:ins w:id="11" w:author="Tristan Simas" w:date="2026-10-13T20:02:00Z">
        <w:r>
          <w:rPr/>
          <w:t>accessible</w:t>
        </w:r>
      </w:ins>
      <w:del w:id="12" w:author="Tristan Simas" w:date="2026-10-13T20:02:00Z">
        <w:r>
          <w:rPr/>
          <w:delText>specific</w:delText>
        </w:r>
      </w:del>
      <w:r>
        <w:rPr/>
        <w:t xml:space="preserve"> </w:t>
      </w:r>
      <w:ins w:id="13" w:author="Tristan Simas" w:date="2026-10-13T20:02:00Z">
        <w:r>
          <w:rPr/>
          <w:t>wells</w:t>
        </w:r>
      </w:ins>
      <w:del w:id="14" w:author="Tristan Simas" w:date="2026-10-13T20:02:00Z">
        <w:r>
          <w:rPr/>
          <w:delText>manipulation</w:delText>
        </w:r>
      </w:del>
      <w:r>
        <w:rPr/>
        <w:t xml:space="preserve">, but </w:t>
      </w:r>
      <w:ins w:id="15" w:author="Tristan Simas" w:date="2026-10-13T20:02:00Z">
        <w:r>
          <w:rPr/>
          <w:t>producing</w:t>
        </w:r>
      </w:ins>
      <w:del w:id="16" w:author="Tristan Simas" w:date="2026-10-13T20:02:00Z">
        <w:r>
          <w:rPr/>
          <w:delText>their</w:delText>
        </w:r>
      </w:del>
      <w:r>
        <w:rPr/>
        <w:t xml:space="preserve"> </w:t>
      </w:r>
      <w:ins w:id="17" w:author="Tristan Simas" w:date="2026-10-13T20:02:00Z">
        <w:r>
          <w:rPr/>
          <w:t>these</w:t>
        </w:r>
      </w:ins>
      <w:del w:id="18" w:author="Tristan Simas" w:date="2026-10-13T20:02:00Z">
        <w:r>
          <w:rPr/>
          <w:delText>adoption</w:delText>
        </w:r>
      </w:del>
      <w:r>
        <w:rPr/>
        <w:t xml:space="preserve"> </w:t>
      </w:r>
      <w:ins w:id="19" w:author="Tristan Simas" w:date="2026-10-13T20:02:00Z">
        <w:r>
          <w:rPr/>
          <w:t>features</w:t>
        </w:r>
      </w:ins>
      <w:del w:id="20" w:author="Tristan Simas" w:date="2026-10-13T20:02:00Z">
        <w:r>
          <w:rPr/>
          <w:delText>in</w:delText>
        </w:r>
      </w:del>
      <w:r>
        <w:rPr/>
        <w:t xml:space="preserve"> </w:t>
      </w:r>
      <w:ins w:id="21" w:author="Tristan Simas" w:date="2026-10-13T20:02:00Z">
        <w:r>
          <w:rPr/>
          <w:t>at</w:t>
        </w:r>
      </w:ins>
      <w:del w:id="22" w:author="Tristan Simas" w:date="2026-10-13T20:02:00Z">
        <w:r>
          <w:rPr/>
          <w:delText>medium-throughput</w:delText>
        </w:r>
      </w:del>
      <w:r>
        <w:rPr/>
        <w:t xml:space="preserve"> </w:t>
      </w:r>
      <w:ins w:id="23" w:author="Tristan Simas" w:date="2026-10-13T20:02:00Z">
        <w:r>
          <w:rPr/>
          <w:t>different</w:t>
        </w:r>
      </w:ins>
      <w:del w:id="24" w:author="Tristan Simas" w:date="2026-10-13T20:02:00Z">
        <w:r>
          <w:rPr/>
          <w:delText>assays</w:delText>
        </w:r>
      </w:del>
      <w:r>
        <w:rPr/>
        <w:t xml:space="preserve"> </w:t>
      </w:r>
      <w:ins w:id="25" w:author="Tristan Simas" w:date="2026-10-13T20:02:00Z">
        <w:r>
          <w:rPr/>
          <w:t>scales</w:t>
        </w:r>
      </w:ins>
      <w:del w:id="26" w:author="Tristan Simas" w:date="2026-10-13T20:02:00Z">
        <w:r>
          <w:rPr/>
          <w:delText>is</w:delText>
        </w:r>
      </w:del>
      <w:r>
        <w:rPr/>
        <w:t xml:space="preserve"> </w:t>
      </w:r>
      <w:ins w:id="27" w:author="Tristan Simas" w:date="2026-10-13T20:02:00Z">
        <w:r>
          <w:rPr/>
          <w:t>can</w:t>
        </w:r>
      </w:ins>
      <w:del w:id="28" w:author="Tristan Simas" w:date="2026-10-13T20:02:00Z">
        <w:r>
          <w:rPr/>
          <w:delText>limited</w:delText>
        </w:r>
      </w:del>
      <w:r>
        <w:rPr/>
        <w:t xml:space="preserve"> </w:t>
      </w:r>
      <w:del w:id="29" w:author="Tristan Simas" w:date="2026-10-13T20:02:00Z">
        <w:r>
          <w:rPr/>
          <w:delText xml:space="preserve">by fabrication methods that </w:delText>
        </w:r>
      </w:del>
      <w:r>
        <w:rPr/>
        <w:t xml:space="preserve">require labor-intensive </w:t>
      </w:r>
      <w:ins w:id="30" w:author="Tristan Simas" w:date="2026-10-13T20:02:00Z">
        <w:r>
          <w:rPr/>
          <w:t>fabrication</w:t>
        </w:r>
      </w:ins>
      <w:del w:id="31" w:author="Tristan Simas" w:date="2026-10-13T20:02:00Z">
        <w:r>
          <w:rPr/>
          <w:delText>processing</w:delText>
        </w:r>
      </w:del>
      <w:r>
        <w:rPr/>
        <w:t xml:space="preserve"> and assembly. </w:t>
      </w:r>
      <w:ins w:id="32" w:author="Tristan Simas" w:date="2026-10-13T20:02:00Z">
        <w:r>
          <w:rPr/>
          <w:t xml:space="preserve"/>
        </w:r>
      </w:ins>
      <w:commentRangeStart w:id="3"/>
      <w:ins w:id="32" w:author="Tristan Simas" w:date="2026-10-13T20:02:00Z">
        <w:r>
          <w:rPr/>
          <w:t xml:space="preserve">This challenge is particularly relevant to neuronal assays</w:t>
        </w:r>
      </w:ins>
      <w:commentRangeEnd w:id="3"/>
      <w:r>
        <w:commentReference w:id="3"/>
      </w:r>
      <w:ins w:id="32" w:author="Tristan Simas" w:date="2026-10-13T20:02:00Z">
        <w:r>
          <w:rPr/>
          <w:t xml:space="preserve">, which use fine channels to connect spatially separated culture compartments. </w:t>
        </w:r>
      </w:ins>
      <w:r>
        <w:rPr/>
        <w:t xml:space="preserve">Here, we present an open-source, hybrid microfabrication strategy for producing reusable silicon-wafer molds that integrate photolithographically defined microchannels with 3D-printed structures for simultaneous formation of culture wells. A parametric design framework, </w:t>
      </w:r>
      <w:commentRangeStart w:id="0"/>
      <w:r>
        <w:rPr/>
        <w:t>OpenMFD</w:t>
      </w:r>
      <w:r>
        <w:rPr/>
      </w:r>
      <w:commentRangeEnd w:id="0"/>
      <w:r>
        <w:commentReference w:id="0"/>
      </w:r>
      <w:r>
        <w:rPr/>
        <w:t xml:space="preserve">, generates coordinated photomasks and three-dimensional insert arrays, </w:t>
      </w:r>
      <w:commentRangeStart w:id="2"/>
      <w:r>
        <w:rPr/>
        <w:t xml:space="preserve">enabling </w:t>
      </w:r>
      <w:ins w:id="33" w:author="Tristan Simas" w:date="2026-10-13T20:02:00Z">
        <w:r>
          <w:rPr/>
          <w:t xml:space="preserve">array-scale</w:t>
        </w:r>
      </w:ins>
      <w:commentRangeEnd w:id="2"/>
      <w:r>
        <w:commentReference w:id="2"/>
      </w:r>
      <w:ins w:id="33" w:author="Tristan Simas" w:date="2026-10-13T20:02:00Z">
        <w:r>
          <w:rPr/>
          <w:t xml:space="preserve"/>
        </w:r>
      </w:ins>
      <w:del w:id="34" w:author="Tristan Simas" w:date="2026-10-13T20:02:00Z">
        <w:r>
          <w:rPr/>
          <w:delText>precise</w:delText>
        </w:r>
      </w:del>
      <w:r>
        <w:rPr/>
        <w:t xml:space="preserve"> alignment and simultaneous bonding of millimeter-scale structures to SU-8/SUEX-patterned wafers. </w:t>
      </w:r>
      <w:ins w:id="35" w:author="Tristan Simas" w:date="2026-10-13T20:02:00Z">
        <w:r>
          <w:rPr/>
          <w:t>As</w:t>
        </w:r>
      </w:ins>
      <w:del w:id="36" w:author="Tristan Simas" w:date="2026-10-13T20:02:00Z">
        <w:r>
          <w:rPr/>
          <w:delText>Using</w:delText>
        </w:r>
      </w:del>
      <w:r>
        <w:rPr/>
        <w:t xml:space="preserve"> </w:t>
      </w:r>
      <w:ins w:id="37" w:author="Tristan Simas" w:date="2026-10-13T20:02:00Z">
        <w:r>
          <w:rPr/>
          <w:t>an</w:t>
        </w:r>
      </w:ins>
      <w:del w:id="38" w:author="Tristan Simas" w:date="2026-10-13T20:02:00Z">
        <w:r>
          <w:rPr/>
          <w:delText>this</w:delText>
        </w:r>
      </w:del>
      <w:r>
        <w:rPr/>
        <w:t xml:space="preserve"> </w:t>
      </w:r>
      <w:ins w:id="39" w:author="Tristan Simas" w:date="2026-10-13T20:02:00Z">
        <w:r>
          <w:rPr/>
          <w:t>example application</w:t>
        </w:r>
      </w:ins>
      <w:del w:id="40" w:author="Tristan Simas" w:date="2026-10-13T20:02:00Z">
        <w:r>
          <w:rPr/>
          <w:delText>approach</w:delText>
        </w:r>
      </w:del>
      <w:r>
        <w:rPr/>
        <w:t xml:space="preserve">, we fabricated polydimethylsiloxane (PDMS) culture plates containing 48 compartmentalized devices arranged on a standard microplate grid, eliminating individual well punching during device production. Devices supported multichannel liquid handling, automated high-content imaging, </w:t>
      </w:r>
      <w:commentRangeStart w:id="4"/>
      <w:r>
        <w:rPr/>
        <w:t xml:space="preserve">directional </w:t>
      </w:r>
      <w:ins w:id="41" w:author="Tristan Simas" w:date="2026-10-13T20:02:00Z">
        <w:r>
          <w:rPr/>
          <w:t>tracer</w:t>
        </w:r>
      </w:ins>
      <w:del w:id="42" w:author="Tristan Simas" w:date="2026-10-13T20:02:00Z">
        <w:r>
          <w:rPr/>
          <w:delText>fluidic</w:delText>
        </w:r>
      </w:del>
      <w:r>
        <w:rPr/>
        <w:t xml:space="preserve"> </w:t>
      </w:r>
      <w:ins w:id="43" w:author="Tristan Simas" w:date="2026-10-13T20:02:00Z">
        <w:r>
          <w:rPr/>
          <w:t>movement</w:t>
        </w:r>
      </w:ins>
      <w:del w:id="44" w:author="Tristan Simas" w:date="2026-10-13T20:02:00Z">
        <w:r>
          <w:rPr/>
          <w:delText>manipulation</w:delText>
        </w:r>
      </w:del>
      <w:r>
        <w:rPr/>
        <w:t xml:space="preserve">, </w:t>
      </w:r>
      <w:del w:id="45" w:author="Tristan Simas" w:date="2026-10-13T20:02:00Z">
        <w:r>
          <w:rPr/>
          <w:delText xml:space="preserve">and </w:delText>
        </w:r>
      </w:del>
      <w:r>
        <w:rPr/>
        <w:t>primary cortical neuron culture</w:t>
      </w:r>
      <w:del w:id="46" w:author="Tristan Simas" w:date="2026-10-13T20:02:00Z">
        <w:r>
          <w:rPr/>
          <w:delText>.</w:delText>
        </w:r>
      </w:del>
      <w:r>
        <w:rPr/>
        <w:t xml:space="preserve"> </w:t>
      </w:r>
      <w:ins w:id="47" w:author="Tristan Simas" w:date="2026-10-13T20:02:00Z">
        <w:r>
          <w:rPr/>
          <w:t>and</w:t>
        </w:r>
      </w:ins>
      <w:del w:id="48" w:author="Tristan Simas" w:date="2026-10-13T20:02:00Z">
        <w:r>
          <w:rPr/>
          <w:delText>Compartmentalized</w:delText>
        </w:r>
      </w:del>
      <w:r>
        <w:rPr/>
        <w:t xml:space="preserve"> </w:t>
      </w:r>
      <w:del w:id="49" w:author="Tristan Simas" w:date="2026-10-13T20:02:00Z">
        <w:r>
          <w:rPr/>
          <w:delText xml:space="preserve">axonal growth was demonstrated by </w:delText>
        </w:r>
      </w:del>
      <w:r>
        <w:rPr/>
        <w:t xml:space="preserve">retrograde </w:t>
      </w:r>
      <w:ins w:id="50" w:author="Tristan Simas" w:date="2026-10-13T20:02:00Z">
        <w:r>
          <w:rPr/>
          <w:t>axonal</w:t>
        </w:r>
      </w:ins>
      <w:del w:id="51" w:author="Tristan Simas" w:date="2026-10-13T20:02:00Z">
        <w:r>
          <w:rPr/>
          <w:delText>cholera</w:delText>
        </w:r>
      </w:del>
      <w:r>
        <w:rPr/>
        <w:t xml:space="preserve"> </w:t>
      </w:r>
      <w:del w:id="52" w:author="Tristan Simas" w:date="2026-10-13T20:02:00Z">
        <w:r>
          <w:rPr/>
          <w:delText xml:space="preserve">toxin B </w:delText>
        </w:r>
      </w:del>
      <w:r>
        <w:rPr/>
        <w:t xml:space="preserve">labeling</w:t>
      </w:r>
      <w:commentRangeEnd w:id="4"/>
      <w:r>
        <w:commentReference w:id="4"/>
      </w:r>
      <w:r>
        <w:rPr/>
        <w:t xml:space="preserve"/>
      </w:r>
      <w:del w:id="53" w:author="Tristan Simas" w:date="2026-10-13T20:02:00Z">
        <w:r>
          <w:rPr/>
          <w:delText xml:space="preserve"> establishing compatibility with parallel neuronal assays</w:delText>
        </w:r>
      </w:del>
      <w:r>
        <w:rPr/>
        <w:t xml:space="preserve">. Furthermore, the parametric design framework generated matched fabrication files for </w:t>
      </w:r>
      <w:commentRangeStart w:id="5"/>
      <w:r>
        <w:rPr/>
        <w:t xml:space="preserve">additional </w:t>
      </w:r>
      <w:ins w:id="54" w:author="Tristan Simas" w:date="2026-10-13T20:02:00Z">
        <w:r>
          <w:rPr/>
          <w:t>compartment</w:t>
        </w:r>
      </w:ins>
      <w:del w:id="55" w:author="Tristan Simas" w:date="2026-10-13T20:02:00Z">
        <w:r>
          <w:rPr/>
          <w:delText>neuronal</w:delText>
        </w:r>
      </w:del>
      <w:r>
        <w:rPr/>
        <w:t xml:space="preserve"> </w:t>
      </w:r>
      <w:ins w:id="56" w:author="Tristan Simas" w:date="2026-10-13T20:02:00Z">
        <w:r>
          <w:rPr/>
          <w:t xml:space="preserve">geometries</w:t>
        </w:r>
      </w:ins>
      <w:commentRangeEnd w:id="5"/>
      <w:r>
        <w:commentReference w:id="5"/>
      </w:r>
      <w:ins w:id="56" w:author="Tristan Simas" w:date="2026-10-13T20:02:00Z">
        <w:r>
          <w:rPr/>
          <w:t xml:space="preserve"/>
        </w:r>
      </w:ins>
      <w:del w:id="57" w:author="Tristan Simas" w:date="2026-10-13T20:02:00Z">
        <w:r>
          <w:rPr/>
          <w:delText>culture configurations</w:delText>
        </w:r>
      </w:del>
      <w:r>
        <w:rPr/>
        <w:t>, illustrating the adaptability of the approach. By combining high-resolution photolithography with scalable three-dimensional molding, this method provides an accessible and reusable fabrication platform for medium-throughput microfluidic assays.</w:t>
      </w:r>
    </w:p>
    <w:p>
      <w:pPr>
        <w:pStyle w:val="Normal"/>
        <w:snapToGrid w:val="false"/>
        <w:spacing w:before="120" w:after="120"/>
        <w:jc w:val="both"/>
        <w:rPr/>
      </w:pPr>
      <w:bookmarkStart w:id="3" w:name="materials-and-methods"/>
      <w:bookmarkEnd w:id="2"/>
      <w:r>
        <w:rPr>
          <w:rFonts w:eastAsia="Times New Roman" w:cs="Times New Roman" w:ascii="Times New Roman" w:hAnsi="Times New Roman"/>
          <w:b/>
          <w:color w:val="000000"/>
        </w:rPr>
        <w:t>Introduction</w:t>
      </w:r>
    </w:p>
    <w:p>
      <w:pPr>
        <w:pStyle w:val="Normal"/>
        <w:snapToGrid w:val="false"/>
        <w:spacing w:before="120" w:after="120"/>
        <w:jc w:val="both"/>
        <w:rPr/>
      </w:pPr>
      <w:ins w:id="58" w:author="Tristan Simas" w:date="2026-10-13T20:02:00Z">
        <w:r>
          <w:rPr>
            <w:rFonts w:eastAsia="Times New Roman" w:cs="Times New Roman" w:ascii="Times New Roman" w:hAnsi="Times New Roman"/>
            <w:color w:val="000000"/>
          </w:rPr>
          <w:t xml:space="preserve"/>
        </w:r>
      </w:ins>
      <w:commentRangeStart w:id="6"/>
      <w:ins w:id="58" w:author="Tristan Simas" w:date="2026-10-13T20:02:00Z">
        <w:r>
          <w:rPr>
            <w:rFonts w:eastAsia="Times New Roman" w:cs="Times New Roman" w:ascii="Times New Roman" w:hAnsi="Times New Roman"/>
            <w:color w:val="000000"/>
          </w:rPr>
          <w:t xml:space="preserve">Compartmentalized</w:t>
        </w:r>
      </w:ins>
      <w:del w:id="59"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del w:id="60" w:author="Tristan Simas" w:date="2026-10-13T20:02:00Z">
        <w:r>
          <w:rPr>
            <w:rFonts w:eastAsia="Times New Roman" w:cs="Times New Roman" w:ascii="Times New Roman" w:hAnsi="Times New Roman"/>
            <w:color w:val="000000"/>
          </w:rPr>
          <w:delText xml:space="preserve">compartmentalization has transformed the study of </w:delText>
        </w:r>
      </w:del>
      <w:r>
        <w:rPr>
          <w:rFonts w:eastAsia="Times New Roman" w:cs="Times New Roman" w:ascii="Times New Roman" w:hAnsi="Times New Roman"/>
          <w:color w:val="000000"/>
        </w:rPr>
        <w:t xml:space="preserve">neuronal </w:t>
      </w:r>
      <w:ins w:id="61" w:author="Tristan Simas" w:date="2026-10-13T20:02:00Z">
        <w:r>
          <w:rPr>
            <w:rFonts w:eastAsia="Times New Roman" w:cs="Times New Roman" w:ascii="Times New Roman" w:hAnsi="Times New Roman"/>
            <w:color w:val="000000"/>
          </w:rPr>
          <w:t>cultures</w:t>
        </w:r>
      </w:ins>
      <w:del w:id="62" w:author="Tristan Simas" w:date="2026-10-13T20:02:00Z">
        <w:r>
          <w:rPr>
            <w:rFonts w:eastAsia="Times New Roman" w:cs="Times New Roman" w:ascii="Times New Roman" w:hAnsi="Times New Roman"/>
            <w:color w:val="000000"/>
          </w:rPr>
          <w:delText>cell</w:delText>
        </w:r>
      </w:del>
      <w:r>
        <w:rPr>
          <w:rFonts w:eastAsia="Times New Roman" w:cs="Times New Roman" w:ascii="Times New Roman" w:hAnsi="Times New Roman"/>
          <w:color w:val="000000"/>
        </w:rPr>
        <w:t xml:space="preserve"> </w:t>
      </w:r>
      <w:ins w:id="63" w:author="Tristan Simas" w:date="2026-10-13T20:02:00Z">
        <w:r>
          <w:rPr>
            <w:rFonts w:eastAsia="Times New Roman" w:cs="Times New Roman" w:ascii="Times New Roman" w:hAnsi="Times New Roman"/>
            <w:color w:val="000000"/>
          </w:rPr>
          <w:t>enable</w:t>
        </w:r>
      </w:ins>
      <w:del w:id="64" w:author="Tristan Simas" w:date="2026-10-13T20:02:00Z">
        <w:r>
          <w:rPr>
            <w:rFonts w:eastAsia="Times New Roman" w:cs="Times New Roman" w:ascii="Times New Roman" w:hAnsi="Times New Roman"/>
            <w:color w:val="000000"/>
          </w:rPr>
          <w:delText>biology</w:delText>
        </w:r>
      </w:del>
      <w:r>
        <w:rPr>
          <w:rFonts w:eastAsia="Times New Roman" w:cs="Times New Roman" w:ascii="Times New Roman" w:hAnsi="Times New Roman"/>
          <w:color w:val="000000"/>
        </w:rPr>
        <w:t xml:space="preserve"> </w:t>
      </w:r>
      <w:del w:id="65" w:author="Tristan Simas" w:date="2026-10-13T20:02:00Z">
        <w:r>
          <w:rPr>
            <w:rFonts w:eastAsia="Times New Roman" w:cs="Times New Roman" w:ascii="Times New Roman" w:hAnsi="Times New Roman"/>
            <w:color w:val="000000"/>
          </w:rPr>
          <w:delText xml:space="preserve">by enabling </w:delText>
        </w:r>
      </w:del>
      <w:r>
        <w:rPr>
          <w:rFonts w:eastAsia="Times New Roman" w:cs="Times New Roman" w:ascii="Times New Roman" w:hAnsi="Times New Roman"/>
          <w:color w:val="000000"/>
        </w:rPr>
        <w:t xml:space="preserve">independent access</w:t>
      </w:r>
      <w:commentRangeEnd w:id="6"/>
      <w:r>
        <w:commentReference w:id="6"/>
      </w:r>
      <w:r>
        <w:rPr>
          <w:rFonts w:eastAsia="Times New Roman" w:cs="Times New Roman" w:ascii="Times New Roman" w:hAnsi="Times New Roman"/>
          <w:color w:val="000000"/>
        </w:rPr>
        <w:t xml:space="preserve">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localized neuron–glia interactions and more complex neuronal networks (PMIDs: 26000554; 22828584; 35466333). The geometry of connecting microchannels also influences device performance and the study of communication between neuronal populations (PMID: 36111641)</w:t>
      </w:r>
      <w:del w:id="66" w:author="Tristan Simas" w:date="2026-10-13T20:02:00Z">
        <w:r>
          <w:rPr>
            <w:rFonts w:eastAsia="Times New Roman" w:cs="Times New Roman" w:ascii="Times New Roman" w:hAnsi="Times New Roman"/>
            <w:color w:val="000000"/>
          </w:rPr>
          <w:delText>. Together, these developments have established compartmentalized microfluidics as a versatile approach for investigating neuronal connectivity and responses to spatially defined perturbations</w:delText>
        </w:r>
      </w:del>
      <w:r>
        <w:rPr>
          <w:rFonts w:eastAsia="Times New Roman" w:cs="Times New Roman" w:ascii="Times New Roman" w:hAnsi="Times New Roman"/>
          <w:color w:val="000000"/>
        </w:rPr>
        <w:t>.</w:t>
      </w:r>
    </w:p>
    <w:p>
      <w:pPr>
        <w:pStyle w:val="Normal"/>
        <w:snapToGrid w:val="false"/>
        <w:spacing w:before="120" w:after="120"/>
        <w:jc w:val="both"/>
        <w:rPr/>
      </w:pPr>
      <w:commentRangeStart w:id="1"/>
      <w:r>
        <w:rPr>
          <w:rFonts w:eastAsia="Times New Roman" w:cs="Times New Roman" w:ascii="Times New Roman" w:hAnsi="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prioritizing experimental flexibility include modular microfluidic units that can be combined into customizable neuronal culture configurations, whereas fluid-walled chambers support human neuronal microcircuits and moderate-throughput axotomy assays (PMIDs: 35466333; 38841815).</w:t>
      </w:r>
      <w:del w:id="67" w:author="Tristan Simas" w:date="2026-10-13T20:02:00Z">
        <w:r>
          <w:rPr>
            <w:rFonts w:eastAsia="Times New Roman" w:cs="Times New Roman" w:ascii="Times New Roman" w:hAnsi="Times New Roman"/>
            <w:color w:val="000000"/>
          </w:rPr>
          <w:delText xml:space="preserve"> </w:delText>
        </w:r>
      </w:del>
      <w:r>
        <w:rPr>
          <w:rFonts w:eastAsia="Times New Roman" w:cs="Times New Roman" w:ascii="Times New Roman" w:hAnsi="Times New Roman"/>
          <w:color w:val="000000"/>
        </w:rPr>
      </w:r>
      <w:del w:id="68" w:author="Tristan Simas" w:date="2026-10-13T20:02:00Z"/>
      <w:commentRangeEnd w:id="1"/>
      <w:del w:id="68" w:author="Tristan Simas" w:date="2026-10-13T20:02:00Z"/>
      <w:r>
        <w:commentReference w:id="1"/>
      </w:r>
      <w:del w:id="68" w:author="Tristan Simas" w:date="2026-10-13T20:02:00Z"/>
      <w:del w:id="69" w:author="Tristan Simas" w:date="2026-10-13T20:02:00Z">
        <w:r>
          <w:rPr>
            <w:rFonts w:eastAsia="Times New Roman" w:cs="Times New Roman" w:ascii="Times New Roman" w:hAnsi="Times New Roman"/>
            <w:color w:val="000000"/>
          </w:rPr>
          <w:delText xml:space="preserve"/>
        </w:r>
      </w:del>
      <w:commentRangeStart w:id="7"/>
      <w:del w:id="69" w:author="Tristan Simas" w:date="2026-10-13T20:02:00Z">
        <w:r>
          <w:rPr>
            <w:rFonts w:eastAsia="Times New Roman" w:cs="Times New Roman" w:ascii="Times New Roman" w:hAnsi="Times New Roman"/>
            <w:color w:val="000000"/>
          </w:rPr>
          <w:delText xml:space="preserve">These studies establish that parallelization and adaptable neuronal compartmentalization are feasible.</w:delText>
        </w:r>
      </w:del>
      <w:commentRangeEnd w:id="7"/>
      <w:r>
        <w:commentReference w:id="7"/>
      </w:r>
      <w:del w:id="69" w:author="Tristan Simas" w:date="2026-10-13T20:02:00Z">
        <w:r>
          <w:rPr>
            <w:rFonts w:eastAsia="Times New Roman" w:cs="Times New Roman" w:ascii="Times New Roman" w:hAnsi="Times New Roman"/>
            <w:color w:val="000000"/>
          </w:rPr>
          <w:delText xml:space="preserve"/>
        </w:r>
      </w:del>
      <w:r>
        <w:rPr>
          <w:rFonts w:eastAsia="Times New Roman" w:cs="Times New Roman" w:ascii="Times New Roman" w:hAnsi="Times New Roman"/>
          <w:color w:val="000000"/>
        </w:rPr>
        <w:t xml:space="preserve"> Nevertheless, the fabrication workflow remains an important design consideration when laboratories need to reproduce, modify or manufacture custom arrays of devices.</w:t>
      </w:r>
    </w:p>
    <w:p>
      <w:pPr>
        <w:pStyle w:val="NormalWeb"/>
        <w:snapToGrid w:val="false"/>
        <w:spacing w:beforeAutospacing="0" w:before="120" w:afterAutospacing="0" w:after="120"/>
        <w:jc w:val="both"/>
        <w:rPr/>
      </w:pPr>
      <w:r>
        <w:rPr>
          <w:color w:val="000000"/>
        </w:rPr>
        <w:t xml:space="preserve">A persistent fabrication challenge </w:t>
      </w:r>
      <w:ins w:id="70" w:author="Tristan Simas" w:date="2026-10-13T20:02:00Z">
        <w:r>
          <w:rPr>
            <w:color w:val="000000"/>
          </w:rPr>
          <w:t xml:space="preserve">in microfluidic cell culture </w:t>
        </w:r>
      </w:ins>
      <w:r>
        <w:rPr>
          <w:color w:val="000000"/>
        </w:rPr>
        <w:t xml:space="preserve">is the integration of micrometer-scale channels, which control </w:t>
      </w:r>
      <w:del w:id="71" w:author="Tristan Simas" w:date="2026-10-13T20:02:00Z">
        <w:r>
          <w:rPr>
            <w:color w:val="000000"/>
          </w:rPr>
          <w:delText xml:space="preserve">neurite </w:delText>
        </w:r>
      </w:del>
      <w:r>
        <w:rPr>
          <w:color w:val="000000"/>
        </w:rPr>
        <w:t>access and local fluid movement</w:t>
      </w:r>
      <w:ins w:id="72" w:author="Tristan Simas" w:date="2026-10-13T20:02:00Z">
        <w:r>
          <w:rPr>
            <w:color w:val="000000"/>
          </w:rPr>
          <w:t xml:space="preserve"> between compartments</w:t>
        </w:r>
      </w:ins>
      <w:r>
        <w:rPr>
          <w:color w:val="000000"/>
        </w:rPr>
        <w:t xml:space="preserve">, with millimeter-scale reservoirs that permit straightforward cell seeding and pipetting. Conventional PDMS soft lithography can reproduce photolithographically defined microfeatures, but culture reservoirs are often opened individually after casting. </w:t>
      </w:r>
      <w:ins w:id="73" w:author="Tristan Simas" w:date="2026-10-13T20:02:00Z">
        <w:r>
          <w:rPr>
            <w:color w:val="000000"/>
          </w:rPr>
          <w:t xml:space="preserve">Fine channel-forming features, such as the 10 µm widths designed here, can fall below the </w:t>
        </w:r>
      </w:ins>
      <w:commentRangeStart w:id="8"/>
      <w:ins w:id="73" w:author="Tristan Simas" w:date="2026-10-13T20:02:00Z">
        <w:r>
          <w:rPr>
            <w:color w:val="000000"/>
          </w:rPr>
          <w:t xml:space="preserve">practical resolution of desktop resin printers</w:t>
        </w:r>
      </w:ins>
      <w:commentRangeEnd w:id="8"/>
      <w:r>
        <w:commentReference w:id="8"/>
      </w:r>
      <w:ins w:id="73" w:author="Tristan Simas" w:date="2026-10-13T20:02:00Z">
        <w:r>
          <w:rPr>
            <w:color w:val="000000"/>
          </w:rPr>
          <w:t xml:space="preserve">. Photolithography provides these fine features, while printed structures form the larger wells (PMID: 40190179). Fabrication approaches differ in the equipment and operations required to combine these scales (Supplementary Table S2). </w:t>
        </w:r>
      </w:ins>
      <w:r>
        <w:rPr>
          <w:color w:val="000000"/>
        </w:rPr>
        <w:t xml:space="preserve">This mismatch has previously been addressed with hybrid micro–macro molding combining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del w:id="74" w:author="Tristan Simas" w:date="2026-10-13T20:02:00Z">
        <w:r>
          <w:rPr>
            <w:color w:val="000000"/>
          </w:rPr>
          <w:delText>Building on previous advances in multiscale molding and the elimination of manual reservoir punching, our approach introduces a customizable, parametric design strategy that enables the simultaneous alignment and assembly of large arrays of well-forming inserts onto reusable photolithographically patterned molds, facilitating reproducible, medium-throughput device fabrication.</w:delText>
        </w:r>
      </w:del>
    </w:p>
    <w:p>
      <w:pPr>
        <w:pStyle w:val="Normal"/>
        <w:snapToGrid w:val="false"/>
        <w:spacing w:before="120" w:after="120"/>
        <w:jc w:val="both"/>
        <w:rPr/>
      </w:pPr>
      <w:ins w:id="75" w:author="Tristan Simas" w:date="2026-10-13T20:02:00Z">
        <w:r>
          <w:rPr>
            <w:rFonts w:eastAsia="Times New Roman" w:cs="Times New Roman" w:ascii="Times New Roman" w:hAnsi="Times New Roman"/>
            <w:color w:val="000000"/>
          </w:rPr>
          <w:t xml:space="preserve">For academic laboratories, </w:t>
        </w:r>
      </w:ins>
      <w:commentRangeStart w:id="9"/>
      <w:ins w:id="75" w:author="Tristan Simas" w:date="2026-10-13T20:02:00Z">
        <w:r>
          <w:rPr>
            <w:rFonts w:eastAsia="Times New Roman" w:cs="Times New Roman" w:ascii="Times New Roman" w:hAnsi="Times New Roman"/>
            <w:color w:val="000000"/>
          </w:rPr>
          <w:t xml:space="preserve">access to a shared cleanroom for reusable mold fabrication</w:t>
        </w:r>
      </w:ins>
      <w:commentRangeEnd w:id="9"/>
      <w:r>
        <w:commentReference w:id="9"/>
      </w:r>
      <w:ins w:id="75" w:author="Tristan Simas" w:date="2026-10-13T20:02:00Z">
        <w:r>
          <w:rPr>
            <w:rFonts w:eastAsia="Times New Roman" w:cs="Times New Roman" w:ascii="Times New Roman" w:hAnsi="Times New Roman"/>
            <w:color w:val="000000"/>
          </w:rPr>
          <w:t xml:space="preserve"> can be more practical than acquiring dedicated precision molding or machining equipment (Supplementary Table S2). </w:t>
        </w:r>
      </w:ins>
      <w:r>
        <w:rPr>
          <w:rFonts w:eastAsia="Times New Roman" w:cs="Times New Roman" w:ascii="Times New Roman" w:hAnsi="Times New Roman"/>
          <w:color w:val="000000"/>
        </w:rPr>
        <w:t>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 This precedent demonstrates the feasibility of combining patterned wafers with tall inserts, while highlighting the importance of practical alignment and assembly procedures when extending such designs to larger arrays.</w:t>
      </w:r>
    </w:p>
    <w:p>
      <w:pPr>
        <w:pStyle w:val="Normal"/>
        <w:snapToGrid w:val="false"/>
        <w:spacing w:before="12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w:t>
      </w:r>
      <w:ins w:id="76" w:author="Tristan Simas" w:date="2026-10-13T20:02:00Z">
        <w:r>
          <w:rPr>
            <w:rFonts w:eastAsia="Times New Roman" w:cs="Times New Roman" w:ascii="Times New Roman" w:hAnsi="Times New Roman"/>
            <w:color w:val="000000"/>
          </w:rPr>
          <w:t>this</w:t>
        </w:r>
      </w:ins>
      <w:del w:id="77"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78" w:author="Tristan Simas" w:date="2026-10-13T20:02:00Z">
        <w:r>
          <w:rPr>
            <w:rFonts w:eastAsia="Times New Roman" w:cs="Times New Roman" w:ascii="Times New Roman" w:hAnsi="Times New Roman"/>
            <w:color w:val="000000"/>
          </w:rPr>
          <w:t>combination</w:t>
        </w:r>
      </w:ins>
      <w:del w:id="79" w:author="Tristan Simas" w:date="2026-10-13T20:02:00Z">
        <w:r>
          <w:rPr>
            <w:rFonts w:eastAsia="Times New Roman" w:cs="Times New Roman" w:ascii="Times New Roman" w:hAnsi="Times New Roman"/>
            <w:color w:val="000000"/>
          </w:rPr>
          <w:delText>approach</w:delText>
        </w:r>
      </w:del>
      <w:r>
        <w:rPr>
          <w:rFonts w:eastAsia="Times New Roman" w:cs="Times New Roman" w:ascii="Times New Roman" w:hAnsi="Times New Roman"/>
          <w:color w:val="000000"/>
        </w:rPr>
        <w:t xml:space="preserve"> </w:t>
      </w:r>
      <w:ins w:id="80" w:author="Tristan Simas" w:date="2026-10-13T20:02:00Z">
        <w:r>
          <w:rPr>
            <w:rFonts w:eastAsia="Times New Roman" w:cs="Times New Roman" w:ascii="Times New Roman" w:hAnsi="Times New Roman"/>
            <w:color w:val="000000"/>
          </w:rPr>
          <w:t>of</w:t>
        </w:r>
      </w:ins>
      <w:del w:id="81" w:author="Tristan Simas" w:date="2026-10-13T20:02:00Z">
        <w:r>
          <w:rPr>
            <w:rFonts w:eastAsia="Times New Roman" w:cs="Times New Roman" w:ascii="Times New Roman" w:hAnsi="Times New Roman"/>
            <w:color w:val="000000"/>
          </w:rPr>
          <w:delText>using</w:delText>
        </w:r>
      </w:del>
      <w:r>
        <w:rPr>
          <w:rFonts w:eastAsia="Times New Roman" w:cs="Times New Roman" w:ascii="Times New Roman" w:hAnsi="Times New Roman"/>
          <w:color w:val="000000"/>
        </w:rPr>
        <w:t xml:space="preserve"> </w:t>
      </w:r>
      <w:ins w:id="82" w:author="Tristan Simas" w:date="2026-10-13T20:02:00Z">
        <w:r>
          <w:rPr>
            <w:rFonts w:eastAsia="Times New Roman" w:cs="Times New Roman" w:ascii="Times New Roman" w:hAnsi="Times New Roman"/>
            <w:color w:val="000000"/>
          </w:rPr>
          <w:t xml:space="preserve">fine channels and pipette-accessible wells in </w:t>
        </w:r>
      </w:ins>
      <w:r>
        <w:rPr>
          <w:rFonts w:eastAsia="Times New Roman" w:cs="Times New Roman" w:ascii="Times New Roman" w:hAnsi="Times New Roman"/>
          <w:color w:val="000000"/>
        </w:rPr>
        <w:t xml:space="preserve"/>
      </w:r>
      <w:commentRangeStart w:id="10"/>
      <w:r>
        <w:rPr>
          <w:rFonts w:eastAsia="Times New Roman" w:cs="Times New Roman" w:ascii="Times New Roman" w:hAnsi="Times New Roman"/>
          <w:color w:val="000000"/>
        </w:rPr>
        <w:t xml:space="preserve">an </w:t>
      </w:r>
      <w:ins w:id="83" w:author="Tristan Simas" w:date="2026-10-13T20:02:00Z">
        <w:r>
          <w:rPr>
            <w:rFonts w:eastAsia="Times New Roman" w:cs="Times New Roman" w:ascii="Times New Roman" w:hAnsi="Times New Roman"/>
            <w:color w:val="000000"/>
          </w:rPr>
          <w:t xml:space="preserve">example neuronal application</w:t>
        </w:r>
      </w:ins>
      <w:commentRangeEnd w:id="10"/>
      <w:r>
        <w:commentReference w:id="10"/>
      </w:r>
      <w:ins w:id="83" w:author="Tristan Simas" w:date="2026-10-13T20:02:00Z">
        <w:r>
          <w:rPr>
            <w:rFonts w:eastAsia="Times New Roman" w:cs="Times New Roman" w:ascii="Times New Roman" w:hAnsi="Times New Roman"/>
            <w:color w:val="000000"/>
          </w:rPr>
          <w:t xml:space="preserve">: an </w:t>
        </w:r>
      </w:ins>
      <w:r>
        <w:rPr>
          <w:rFonts w:eastAsia="Times New Roman" w:cs="Times New Roman" w:ascii="Times New Roman" w:hAnsi="Times New Roman"/>
          <w:color w:val="000000"/>
        </w:rPr>
        <w:t xml:space="preserve">array of 48 two-compartment </w:t>
      </w:r>
      <w:del w:id="84" w:author="Tristan Simas" w:date="2026-10-13T20:02:00Z">
        <w:r>
          <w:rPr>
            <w:rFonts w:eastAsia="Times New Roman" w:cs="Times New Roman" w:ascii="Times New Roman" w:hAnsi="Times New Roman"/>
            <w:color w:val="000000"/>
          </w:rPr>
          <w:delText xml:space="preserve">neuronal </w:delText>
        </w:r>
      </w:del>
      <w:r>
        <w:rPr>
          <w:rFonts w:eastAsia="Times New Roman" w:cs="Times New Roman" w:ascii="Times New Roman" w:hAnsi="Times New Roman"/>
          <w:color w:val="000000"/>
        </w:rPr>
        <w:t xml:space="preserve">devices containing 96 wells on a standard 9 mm plate grid. We evaluate repeated casting, compatibility with multichannel pipetting and automated imaging, directional tracer movement, and primary cortical neuron culture with retrograde axonal labeling. </w:t>
      </w:r>
      <w:ins w:id="85" w:author="Tristan Simas" w:date="2026-10-13T20:02:00Z">
        <w:r>
          <w:rPr>
            <w:rFonts w:eastAsia="Times New Roman" w:cs="Times New Roman" w:ascii="Times New Roman" w:hAnsi="Times New Roman"/>
            <w:color w:val="000000"/>
          </w:rPr>
          <w:t>OpenMFD</w:t>
        </w:r>
      </w:ins>
      <w:del w:id="86" w:author="Tristan Simas" w:date="2026-10-13T20:02:00Z">
        <w:r>
          <w:rPr>
            <w:rFonts w:eastAsia="Times New Roman" w:cs="Times New Roman" w:ascii="Times New Roman" w:hAnsi="Times New Roman"/>
            <w:color w:val="000000"/>
          </w:rPr>
          <w:delText>We</w:delText>
        </w:r>
      </w:del>
      <w:r>
        <w:rPr>
          <w:rFonts w:eastAsia="Times New Roman" w:cs="Times New Roman" w:ascii="Times New Roman" w:hAnsi="Times New Roman"/>
          <w:color w:val="000000"/>
        </w:rPr>
        <w:t xml:space="preserve"> </w:t>
      </w:r>
      <w:ins w:id="87" w:author="Tristan Simas" w:date="2026-10-13T20:02:00Z">
        <w:r>
          <w:rPr>
            <w:rFonts w:eastAsia="Times New Roman" w:cs="Times New Roman" w:ascii="Times New Roman" w:hAnsi="Times New Roman"/>
            <w:color w:val="000000"/>
          </w:rPr>
          <w:t>also</w:t>
        </w:r>
      </w:ins>
      <w:del w:id="88" w:author="Tristan Simas" w:date="2026-10-13T20:02:00Z">
        <w:r>
          <w:rPr>
            <w:rFonts w:eastAsia="Times New Roman" w:cs="Times New Roman" w:ascii="Times New Roman" w:hAnsi="Times New Roman"/>
            <w:color w:val="000000"/>
          </w:rPr>
          <w:delText>further</w:delText>
        </w:r>
      </w:del>
      <w:r>
        <w:rPr>
          <w:rFonts w:eastAsia="Times New Roman" w:cs="Times New Roman" w:ascii="Times New Roman" w:hAnsi="Times New Roman"/>
          <w:color w:val="000000"/>
        </w:rPr>
        <w:t xml:space="preserve"> </w:t>
      </w:r>
      <w:ins w:id="89" w:author="Tristan Simas" w:date="2026-10-13T20:02:00Z">
        <w:r>
          <w:rPr>
            <w:rFonts w:eastAsia="Times New Roman" w:cs="Times New Roman" w:ascii="Times New Roman" w:hAnsi="Times New Roman"/>
            <w:color w:val="000000"/>
          </w:rPr>
          <w:t>arranges</w:t>
        </w:r>
      </w:ins>
      <w:del w:id="90" w:author="Tristan Simas" w:date="2026-10-13T20:02:00Z">
        <w:r>
          <w:rPr>
            <w:rFonts w:eastAsia="Times New Roman" w:cs="Times New Roman" w:ascii="Times New Roman" w:hAnsi="Times New Roman"/>
            <w:color w:val="000000"/>
          </w:rPr>
          <w:delText>demonstrate</w:delText>
        </w:r>
      </w:del>
      <w:r>
        <w:rPr>
          <w:rFonts w:eastAsia="Times New Roman" w:cs="Times New Roman" w:ascii="Times New Roman" w:hAnsi="Times New Roman"/>
          <w:color w:val="000000"/>
        </w:rPr>
        <w:t xml:space="preserve"> </w:t>
      </w:r>
      <w:ins w:id="91" w:author="Tristan Simas" w:date="2026-10-13T20:02:00Z">
        <w:r>
          <w:rPr>
            <w:rFonts w:eastAsia="Times New Roman" w:cs="Times New Roman" w:ascii="Times New Roman" w:hAnsi="Times New Roman"/>
            <w:color w:val="000000"/>
          </w:rPr>
          <w:t>alternative</w:t>
        </w:r>
      </w:ins>
      <w:del w:id="92" w:author="Tristan Simas" w:date="2026-10-13T20:02:00Z">
        <w:r>
          <w:rPr>
            <w:rFonts w:eastAsia="Times New Roman" w:cs="Times New Roman" w:ascii="Times New Roman" w:hAnsi="Times New Roman"/>
            <w:color w:val="000000"/>
          </w:rPr>
          <w:delText>that</w:delText>
        </w:r>
      </w:del>
      <w:r>
        <w:rPr>
          <w:rFonts w:eastAsia="Times New Roman" w:cs="Times New Roman" w:ascii="Times New Roman" w:hAnsi="Times New Roman"/>
          <w:color w:val="000000"/>
        </w:rPr>
        <w:t xml:space="preserve"> </w:t>
      </w:r>
      <w:ins w:id="93" w:author="Tristan Simas" w:date="2026-10-13T20:02:00Z">
        <w:r>
          <w:rPr>
            <w:rFonts w:eastAsia="Times New Roman" w:cs="Times New Roman" w:ascii="Times New Roman" w:hAnsi="Times New Roman"/>
            <w:color w:val="000000"/>
          </w:rPr>
          <w:t>compartment</w:t>
        </w:r>
      </w:ins>
      <w:del w:id="94"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95" w:author="Tristan Simas" w:date="2026-10-13T20:02:00Z">
        <w:r>
          <w:rPr>
            <w:rFonts w:eastAsia="Times New Roman" w:cs="Times New Roman" w:ascii="Times New Roman" w:hAnsi="Times New Roman"/>
            <w:color w:val="000000"/>
          </w:rPr>
          <w:t>geometries</w:t>
        </w:r>
      </w:ins>
      <w:del w:id="96" w:author="Tristan Simas" w:date="2026-10-13T20:02:00Z">
        <w:r>
          <w:rPr>
            <w:rFonts w:eastAsia="Times New Roman" w:cs="Times New Roman" w:ascii="Times New Roman" w:hAnsi="Times New Roman"/>
            <w:color w:val="000000"/>
          </w:rPr>
          <w:delText>parametric</w:delText>
        </w:r>
      </w:del>
      <w:r>
        <w:rPr>
          <w:rFonts w:eastAsia="Times New Roman" w:cs="Times New Roman" w:ascii="Times New Roman" w:hAnsi="Times New Roman"/>
          <w:color w:val="000000"/>
        </w:rPr>
        <w:t xml:space="preserve"> </w:t>
      </w:r>
      <w:ins w:id="97" w:author="Tristan Simas" w:date="2026-10-13T20:02:00Z">
        <w:r>
          <w:rPr>
            <w:rFonts w:eastAsia="Times New Roman" w:cs="Times New Roman" w:ascii="Times New Roman" w:hAnsi="Times New Roman"/>
            <w:color w:val="000000"/>
          </w:rPr>
          <w:t>into</w:t>
        </w:r>
      </w:ins>
      <w:del w:id="98" w:author="Tristan Simas" w:date="2026-10-13T20:02:00Z">
        <w:r>
          <w:rPr>
            <w:rFonts w:eastAsia="Times New Roman" w:cs="Times New Roman" w:ascii="Times New Roman" w:hAnsi="Times New Roman"/>
            <w:color w:val="000000"/>
          </w:rPr>
          <w:delText>workflow</w:delText>
        </w:r>
      </w:del>
      <w:r>
        <w:rPr>
          <w:rFonts w:eastAsia="Times New Roman" w:cs="Times New Roman" w:ascii="Times New Roman" w:hAnsi="Times New Roman"/>
          <w:color w:val="000000"/>
        </w:rPr>
        <w:t xml:space="preserve"> </w:t>
      </w:r>
      <w:ins w:id="99" w:author="Tristan Simas" w:date="2026-10-13T20:02:00Z">
        <w:r>
          <w:rPr>
            <w:rFonts w:eastAsia="Times New Roman" w:cs="Times New Roman" w:ascii="Times New Roman" w:hAnsi="Times New Roman"/>
            <w:color w:val="000000"/>
          </w:rPr>
          <w:t xml:space="preserve">plate-format arrays and </w:t>
        </w:r>
      </w:ins>
      <w:r>
        <w:rPr>
          <w:rFonts w:eastAsia="Times New Roman" w:cs="Times New Roman" w:ascii="Times New Roman" w:hAnsi="Times New Roman"/>
          <w:color w:val="000000"/>
        </w:rPr>
        <w:t xml:space="preserve">generates </w:t>
      </w:r>
      <w:ins w:id="100" w:author="Tristan Simas" w:date="2026-10-13T20:02:00Z">
        <w:r>
          <w:rPr>
            <w:rFonts w:eastAsia="Times New Roman" w:cs="Times New Roman" w:ascii="Times New Roman" w:hAnsi="Times New Roman"/>
            <w:color w:val="000000"/>
          </w:rPr>
          <w:t>their</w:t>
        </w:r>
      </w:ins>
      <w:del w:id="101" w:author="Tristan Simas" w:date="2026-10-13T20:02:00Z">
        <w:r>
          <w:rPr>
            <w:rFonts w:eastAsia="Times New Roman" w:cs="Times New Roman" w:ascii="Times New Roman" w:hAnsi="Times New Roman"/>
            <w:color w:val="000000"/>
          </w:rPr>
          <w:delText>coordinated</w:delText>
        </w:r>
      </w:del>
      <w:r>
        <w:rPr>
          <w:rFonts w:eastAsia="Times New Roman" w:cs="Times New Roman" w:ascii="Times New Roman" w:hAnsi="Times New Roman"/>
          <w:color w:val="000000"/>
        </w:rPr>
        <w:t xml:space="preserve"> </w:t>
      </w:r>
      <w:ins w:id="102" w:author="Tristan Simas" w:date="2026-10-13T20:02:00Z">
        <w:r>
          <w:rPr>
            <w:rFonts w:eastAsia="Times New Roman" w:cs="Times New Roman" w:ascii="Times New Roman" w:hAnsi="Times New Roman"/>
            <w:color w:val="000000"/>
          </w:rPr>
          <w:t xml:space="preserve">matching </w:t>
        </w:r>
      </w:ins>
      <w:r>
        <w:rPr>
          <w:rFonts w:eastAsia="Times New Roman" w:cs="Times New Roman" w:ascii="Times New Roman" w:hAnsi="Times New Roman"/>
          <w:color w:val="000000"/>
        </w:rPr>
        <w:t>fabrication files</w:t>
      </w:r>
      <w:ins w:id="103" w:author="Tristan Simas" w:date="2026-10-13T20:02:00Z">
        <w:r>
          <w:rPr>
            <w:rFonts w:eastAsia="Times New Roman" w:cs="Times New Roman" w:ascii="Times New Roman" w:hAnsi="Times New Roman"/>
            <w:color w:val="000000"/>
          </w:rPr>
          <w:t>.</w:t>
        </w:r>
      </w:ins>
      <w:r>
        <w:rPr>
          <w:rFonts w:eastAsia="Times New Roman" w:cs="Times New Roman" w:ascii="Times New Roman" w:hAnsi="Times New Roman"/>
          <w:color w:val="000000"/>
        </w:rPr>
        <w:t xml:space="preserve"> </w:t>
      </w:r>
      <w:ins w:id="104" w:author="Tristan Simas" w:date="2026-10-13T20:02:00Z">
        <w:r>
          <w:rPr>
            <w:rFonts w:eastAsia="Times New Roman" w:cs="Times New Roman" w:ascii="Times New Roman" w:hAnsi="Times New Roman"/>
            <w:color w:val="000000"/>
          </w:rPr>
          <w:t>Once</w:t>
        </w:r>
      </w:ins>
      <w:del w:id="105"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06" w:author="Tristan Simas" w:date="2026-10-13T20:02:00Z">
        <w:r>
          <w:rPr>
            <w:rFonts w:eastAsia="Times New Roman" w:cs="Times New Roman" w:ascii="Times New Roman" w:hAnsi="Times New Roman"/>
            <w:color w:val="000000"/>
          </w:rPr>
          <w:t>a</w:t>
        </w:r>
      </w:ins>
      <w:del w:id="107" w:author="Tristan Simas" w:date="2026-10-13T20:02:00Z">
        <w:r>
          <w:rPr>
            <w:rFonts w:eastAsia="Times New Roman" w:cs="Times New Roman" w:ascii="Times New Roman" w:hAnsi="Times New Roman"/>
            <w:color w:val="000000"/>
          </w:rPr>
          <w:delText>alternative</w:delText>
        </w:r>
      </w:del>
      <w:r>
        <w:rPr>
          <w:rFonts w:eastAsia="Times New Roman" w:cs="Times New Roman" w:ascii="Times New Roman" w:hAnsi="Times New Roman"/>
          <w:color w:val="000000"/>
        </w:rPr>
        <w:t xml:space="preserve"> </w:t>
      </w:r>
      <w:ins w:id="108" w:author="Tristan Simas" w:date="2026-10-13T20:02:00Z">
        <w:r>
          <w:rPr>
            <w:rFonts w:eastAsia="Times New Roman" w:cs="Times New Roman" w:ascii="Times New Roman" w:hAnsi="Times New Roman"/>
            <w:color w:val="000000"/>
          </w:rPr>
          <w:t>mold</w:t>
        </w:r>
      </w:ins>
      <w:del w:id="109" w:author="Tristan Simas" w:date="2026-10-13T20:02:00Z">
        <w:r>
          <w:rPr>
            <w:rFonts w:eastAsia="Times New Roman" w:cs="Times New Roman" w:ascii="Times New Roman" w:hAnsi="Times New Roman"/>
            <w:color w:val="000000"/>
          </w:rPr>
          <w:delText>compartment</w:delText>
        </w:r>
      </w:del>
      <w:r>
        <w:rPr>
          <w:rFonts w:eastAsia="Times New Roman" w:cs="Times New Roman" w:ascii="Times New Roman" w:hAnsi="Times New Roman"/>
          <w:color w:val="000000"/>
        </w:rPr>
        <w:t xml:space="preserve"> </w:t>
      </w:r>
      <w:ins w:id="110" w:author="Tristan Simas" w:date="2026-10-13T20:02:00Z">
        <w:r>
          <w:rPr>
            <w:rFonts w:eastAsia="Times New Roman" w:cs="Times New Roman" w:ascii="Times New Roman" w:hAnsi="Times New Roman"/>
            <w:color w:val="000000"/>
          </w:rPr>
          <w:t>is made</w:t>
        </w:r>
      </w:ins>
      <w:del w:id="111" w:author="Tristan Simas" w:date="2026-10-13T20:02:00Z">
        <w:r>
          <w:rPr>
            <w:rFonts w:eastAsia="Times New Roman" w:cs="Times New Roman" w:ascii="Times New Roman" w:hAnsi="Times New Roman"/>
            <w:color w:val="000000"/>
          </w:rPr>
          <w:delText>geometries</w:delText>
        </w:r>
      </w:del>
      <w:r>
        <w:rPr>
          <w:rFonts w:eastAsia="Times New Roman" w:cs="Times New Roman" w:ascii="Times New Roman" w:hAnsi="Times New Roman"/>
          <w:color w:val="000000"/>
        </w:rPr>
        <w:t xml:space="preserve">, </w:t>
      </w:r>
      <w:ins w:id="112" w:author="Tristan Simas" w:date="2026-10-13T20:02:00Z">
        <w:r>
          <w:rPr>
            <w:rFonts w:eastAsia="Times New Roman" w:cs="Times New Roman" w:ascii="Times New Roman" w:hAnsi="Times New Roman"/>
            <w:color w:val="000000"/>
          </w:rPr>
          <w:t>further</w:t>
        </w:r>
      </w:ins>
      <w:del w:id="113" w:author="Tristan Simas" w:date="2026-10-13T20:02:00Z">
        <w:r>
          <w:rPr>
            <w:rFonts w:eastAsia="Times New Roman" w:cs="Times New Roman" w:ascii="Times New Roman" w:hAnsi="Times New Roman"/>
            <w:color w:val="000000"/>
          </w:rPr>
          <w:delText>providing</w:delText>
        </w:r>
      </w:del>
      <w:r>
        <w:rPr>
          <w:rFonts w:eastAsia="Times New Roman" w:cs="Times New Roman" w:ascii="Times New Roman" w:hAnsi="Times New Roman"/>
          <w:color w:val="000000"/>
        </w:rPr>
        <w:t xml:space="preserve"> </w:t>
      </w:r>
      <w:ins w:id="114" w:author="Tristan Simas" w:date="2026-10-13T20:02:00Z">
        <w:r>
          <w:rPr>
            <w:rFonts w:eastAsia="Times New Roman" w:cs="Times New Roman" w:ascii="Times New Roman" w:hAnsi="Times New Roman"/>
            <w:color w:val="000000"/>
          </w:rPr>
          <w:t>plates</w:t>
        </w:r>
      </w:ins>
      <w:del w:id="115" w:author="Tristan Simas" w:date="2026-10-13T20:02:00Z">
        <w:r>
          <w:rPr>
            <w:rFonts w:eastAsia="Times New Roman" w:cs="Times New Roman" w:ascii="Times New Roman" w:hAnsi="Times New Roman"/>
            <w:color w:val="000000"/>
          </w:rPr>
          <w:delText>a</w:delText>
        </w:r>
      </w:del>
      <w:r>
        <w:rPr>
          <w:rFonts w:eastAsia="Times New Roman" w:cs="Times New Roman" w:ascii="Times New Roman" w:hAnsi="Times New Roman"/>
          <w:color w:val="000000"/>
        </w:rPr>
        <w:t xml:space="preserve"> </w:t>
      </w:r>
      <w:ins w:id="116" w:author="Tristan Simas" w:date="2026-10-13T20:02:00Z">
        <w:r>
          <w:rPr>
            <w:rFonts w:eastAsia="Times New Roman" w:cs="Times New Roman" w:ascii="Times New Roman" w:hAnsi="Times New Roman"/>
            <w:color w:val="000000"/>
          </w:rPr>
          <w:t>can</w:t>
        </w:r>
      </w:ins>
      <w:del w:id="117" w:author="Tristan Simas" w:date="2026-10-13T20:02:00Z">
        <w:r>
          <w:rPr>
            <w:rFonts w:eastAsia="Times New Roman" w:cs="Times New Roman" w:ascii="Times New Roman" w:hAnsi="Times New Roman"/>
            <w:color w:val="000000"/>
          </w:rPr>
          <w:delText>customizable</w:delText>
        </w:r>
      </w:del>
      <w:r>
        <w:rPr>
          <w:rFonts w:eastAsia="Times New Roman" w:cs="Times New Roman" w:ascii="Times New Roman" w:hAnsi="Times New Roman"/>
          <w:color w:val="000000"/>
        </w:rPr>
        <w:t xml:space="preserve"> </w:t>
      </w:r>
      <w:ins w:id="118" w:author="Tristan Simas" w:date="2026-10-13T20:02:00Z">
        <w:r>
          <w:rPr>
            <w:rFonts w:eastAsia="Times New Roman" w:cs="Times New Roman" w:ascii="Times New Roman" w:hAnsi="Times New Roman"/>
            <w:color w:val="000000"/>
          </w:rPr>
          <w:t>be</w:t>
        </w:r>
      </w:ins>
      <w:del w:id="119" w:author="Tristan Simas" w:date="2026-10-13T20:02:00Z">
        <w:r>
          <w:rPr>
            <w:rFonts w:eastAsia="Times New Roman" w:cs="Times New Roman" w:ascii="Times New Roman" w:hAnsi="Times New Roman"/>
            <w:color w:val="000000"/>
          </w:rPr>
          <w:delText>strategy</w:delText>
        </w:r>
      </w:del>
      <w:r>
        <w:rPr>
          <w:rFonts w:eastAsia="Times New Roman" w:cs="Times New Roman" w:ascii="Times New Roman" w:hAnsi="Times New Roman"/>
          <w:color w:val="000000"/>
        </w:rPr>
        <w:t xml:space="preserve"> </w:t>
      </w:r>
      <w:ins w:id="120" w:author="Tristan Simas" w:date="2026-10-13T20:02:00Z">
        <w:r>
          <w:rPr>
            <w:rFonts w:eastAsia="Times New Roman" w:cs="Times New Roman" w:ascii="Times New Roman" w:hAnsi="Times New Roman"/>
            <w:color w:val="000000"/>
          </w:rPr>
          <w:t>cast</w:t>
        </w:r>
      </w:ins>
      <w:del w:id="121"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22" w:author="Tristan Simas" w:date="2026-10-13T20:02:00Z">
        <w:r>
          <w:rPr>
            <w:rFonts w:eastAsia="Times New Roman" w:cs="Times New Roman" w:ascii="Times New Roman" w:hAnsi="Times New Roman"/>
            <w:color w:val="000000"/>
          </w:rPr>
          <w:t>and</w:t>
        </w:r>
      </w:ins>
      <w:del w:id="123" w:author="Tristan Simas" w:date="2026-10-13T20:02:00Z">
        <w:r>
          <w:rPr>
            <w:rFonts w:eastAsia="Times New Roman" w:cs="Times New Roman" w:ascii="Times New Roman" w:hAnsi="Times New Roman"/>
            <w:color w:val="000000"/>
          </w:rPr>
          <w:delText>manufacturing</w:delText>
        </w:r>
      </w:del>
      <w:r>
        <w:rPr>
          <w:rFonts w:eastAsia="Times New Roman" w:cs="Times New Roman" w:ascii="Times New Roman" w:hAnsi="Times New Roman"/>
          <w:color w:val="000000"/>
        </w:rPr>
        <w:t xml:space="preserve"> </w:t>
      </w:r>
      <w:ins w:id="124" w:author="Tristan Simas" w:date="2026-10-13T20:02:00Z">
        <w:r>
          <w:rPr>
            <w:rFonts w:eastAsia="Times New Roman" w:cs="Times New Roman" w:ascii="Times New Roman" w:hAnsi="Times New Roman"/>
            <w:color w:val="000000"/>
          </w:rPr>
          <w:t>assembled</w:t>
        </w:r>
      </w:ins>
      <w:del w:id="125" w:author="Tristan Simas" w:date="2026-10-13T20:02:00Z">
        <w:r>
          <w:rPr>
            <w:rFonts w:eastAsia="Times New Roman" w:cs="Times New Roman" w:ascii="Times New Roman" w:hAnsi="Times New Roman"/>
            <w:color w:val="000000"/>
          </w:rPr>
          <w:delText>plate-format</w:delText>
        </w:r>
      </w:del>
      <w:r>
        <w:rPr>
          <w:rFonts w:eastAsia="Times New Roman" w:cs="Times New Roman" w:ascii="Times New Roman" w:hAnsi="Times New Roman"/>
          <w:color w:val="000000"/>
        </w:rPr>
        <w:t xml:space="preserve"> </w:t>
      </w:r>
      <w:ins w:id="126" w:author="Tristan Simas" w:date="2026-10-13T20:02:00Z">
        <w:r>
          <w:rPr>
            <w:rFonts w:eastAsia="Times New Roman" w:cs="Times New Roman" w:ascii="Times New Roman" w:hAnsi="Times New Roman"/>
            <w:color w:val="000000"/>
          </w:rPr>
          <w:t>on</w:t>
        </w:r>
      </w:ins>
      <w:del w:id="127"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ins w:id="128" w:author="Tristan Simas" w:date="2026-10-13T20:02:00Z">
        <w:r>
          <w:rPr>
            <w:rFonts w:eastAsia="Times New Roman" w:cs="Times New Roman" w:ascii="Times New Roman" w:hAnsi="Times New Roman"/>
            <w:color w:val="000000"/>
          </w:rPr>
          <w:t>the bench without repeating cleanroom processing</w:t>
        </w:r>
      </w:ins>
      <w:del w:id="129" w:author="Tristan Simas" w:date="2026-10-13T20:02:00Z">
        <w:r>
          <w:rPr>
            <w:rFonts w:eastAsia="Times New Roman" w:cs="Times New Roman" w:ascii="Times New Roman" w:hAnsi="Times New Roman"/>
            <w:color w:val="000000"/>
          </w:rPr>
          <w:delText>devices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pPr>
      <w:r>
        <w:rPr>
          <w:rFonts w:ascii="Times New Roman" w:hAnsi="Times New Roman"/>
          <w:b/>
          <w:color w:val="000000"/>
        </w:rPr>
        <w:t>Materials and Methods</w:t>
      </w:r>
    </w:p>
    <w:p>
      <w:pPr>
        <w:pStyle w:val="MethodsHeading"/>
        <w:snapToGrid w:val="false"/>
        <w:spacing w:before="120" w:after="120"/>
        <w:jc w:val="both"/>
        <w:rPr>
          <w:ins w:id="131" w:author="Tristan Simas" w:date="2026-10-13T20:02:00Z"/>
          <w:b w:val="false"/>
          <w:bCs/>
        </w:rPr>
      </w:pPr>
      <w:ins w:id="130" w:author="Tristan Simas" w:date="2026-10-13T20:02:00Z">
        <w:r>
          <w:rPr/>
          <w:t xml:space="preserve"/>
        </w:r>
      </w:ins>
      <w:commentRangeStart w:id="11"/>
      <w:ins w:id="130" w:author="Tristan Simas" w:date="2026-10-13T20:02:00Z">
        <w:r>
          <w:rPr/>
          <w:t xml:space="preserve">Supplementary Protocol S2 describes one-time hybrid mold fabrication</w:t>
        </w:r>
      </w:ins>
      <w:commentRangeEnd w:id="11"/>
      <w:r>
        <w:commentReference w:id="11"/>
      </w:r>
      <w:ins w:id="130" w:author="Tristan Simas" w:date="2026-10-13T20:02:00Z">
        <w:r>
          <w:rPr/>
          <w:t xml:space="preserve">; Supplementary Protocol S1 describes routine casting, assembly and assays.</w:t>
        </w:r>
      </w:ins>
    </w:p>
    <w:p>
      <w:pPr>
        <w:pStyle w:val="MethodsHeading"/>
        <w:snapToGrid w:val="false"/>
        <w:spacing w:before="120" w:after="120"/>
        <w:jc w:val="both"/>
        <w:rPr>
          <w:b w:val="false"/>
          <w:bCs/>
        </w:rPr>
      </w:pPr>
      <w:r>
        <w:rPr>
          <w:b w:val="false"/>
          <w:bCs/>
          <w:i/>
          <w:iCs/>
        </w:rPr>
        <w:t xml:space="preserve">Parametric design and fabrication-file generation - </w:t>
      </w:r>
      <w:r>
        <w:rPr>
          <w:b w:val="false"/>
          <w:bCs/>
        </w:rPr>
        <w:t>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DXF mask drawings for each layer and three-dimensional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pPr>
        <w:pStyle w:val="Normal"/>
        <w:snapToGrid w:val="false"/>
        <w:spacing w:before="120" w:after="120"/>
        <w:jc w:val="both"/>
        <w:rPr/>
      </w:pPr>
      <w:r>
        <w:rPr>
          <w:rFonts w:ascii="Times New Roman" w:hAnsi="Times New Roman"/>
          <w:color w:val="000000"/>
        </w:rPr>
        <w:t>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nominal device, channel, pin, taper, and frame dimensions used to generate the fabrication files.</w:t>
      </w:r>
    </w:p>
    <w:p>
      <w:pPr>
        <w:pStyle w:val="Normal"/>
        <w:snapToGrid w:val="false"/>
        <w:spacing w:before="120" w:after="120"/>
        <w:jc w:val="both"/>
        <w:rPr/>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pPr>
        <w:pStyle w:val="MethodsHeading"/>
        <w:snapToGrid w:val="false"/>
        <w:spacing w:before="120" w:after="120"/>
        <w:jc w:val="both"/>
        <w:rPr/>
      </w:pPr>
      <w:r>
        <w:rPr>
          <w:b w:val="false"/>
          <w:bCs/>
          <w:i/>
          <w:iCs/>
        </w:rPr>
        <w:t xml:space="preserve">Fabrication of hybrid SU-8/SUEX and 3D-printed wafer molds - </w:t>
      </w:r>
      <w:r>
        <w:rPr>
          <w:b w:val="false"/>
          <w:szCs w:val="24"/>
          <w:lang w:eastAsia="zh-CN"/>
        </w:rPr>
        <w:t>T</w:t>
      </w:r>
      <w:r>
        <w:rPr>
          <w:b w:val="false"/>
          <w:bCs/>
        </w:rPr>
        <w:t>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HMDS adhesion-promoter treatment was used. Facility-supplied propylene glycol monomethyl ether acetate (PGMEA) was the developer solvent used to remove unexposed material from both photoresists.</w:t>
      </w:r>
    </w:p>
    <w:p>
      <w:pPr>
        <w:pStyle w:val="Normal"/>
        <w:snapToGrid w:val="false"/>
        <w:spacing w:before="120" w:after="120"/>
        <w:jc w:val="both"/>
        <w:rPr/>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pPr>
        <w:pStyle w:val="Normal"/>
        <w:snapToGrid w:val="false"/>
        <w:spacing w:before="120" w:after="120"/>
        <w:jc w:val="both"/>
        <w:rPr/>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pPr>
        <w:pStyle w:val="Normal"/>
        <w:snapToGrid w:val="false"/>
        <w:spacing w:before="120" w:after="120"/>
        <w:jc w:val="both"/>
        <w:rPr/>
      </w:pPr>
      <w:r>
        <w:rPr>
          <w:rFonts w:ascii="Times New Roman" w:hAnsi="Times New Roman"/>
          <w:color w:val="000000"/>
        </w:rPr>
        <w:t>Layer 3 (wells): SUEX K200 dry film (200 µm) defined the well features and insert-alignment holes. The SUEX was exposed at 2800 mJ/cm² through an LP360 long-pass optical filter to block shorter-wavelength ultraviolet light. After exposure, the oven was heated from room temperature to 50°C at 1°C/min, held at 50°C for at least 12 h overnight, then switched off and allowed to cool. The wafer was submerged in developer and mixed for 20 min; the developer was replaced at 15 min. For the hard bake, the oven was heated to 120°C at 3°C/min, held for 30 min, then switched off and allowed to cool.</w:t>
      </w:r>
    </w:p>
    <w:p>
      <w:pPr>
        <w:pStyle w:val="Normal"/>
        <w:snapToGrid w:val="false"/>
        <w:spacing w:before="120" w:after="120"/>
        <w:jc w:val="both"/>
        <w:rPr/>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pPr>
        <w:pStyle w:val="Normal"/>
        <w:snapToGrid w:val="false"/>
        <w:spacing w:before="120" w:after="120"/>
        <w:jc w:val="both"/>
        <w:rPr/>
      </w:pPr>
      <w:r>
        <w:rPr>
          <w:rFonts w:ascii="Times New Roman" w:hAnsi="Times New Roman"/>
          <w:color w:val="000000"/>
        </w:rPr>
        <w:t>The inserts were kept on a detachable flexible metal build plate so the whole array could be transferred at once. EPO-TEK 301-2 epoxy adhesive was applied around each pin, and the mold was positioned until the pins seated in their SUEX holes. An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pPr>
        <w:pStyle w:val="Normal"/>
        <w:snapToGrid w:val="false"/>
        <w:spacing w:before="120" w:after="120"/>
        <w:jc w:val="both"/>
        <w:rPr/>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pPr>
        <w:pStyle w:val="MethodsHeading"/>
        <w:snapToGrid w:val="false"/>
        <w:spacing w:before="120" w:after="120"/>
        <w:jc w:val="both"/>
        <w:rPr>
          <w:b w:val="false"/>
          <w:bCs/>
          <w:i/>
          <w:iCs/>
        </w:rPr>
      </w:pPr>
      <w:r>
        <w:rPr>
          <w:b w:val="false"/>
          <w:bCs/>
          <w:i/>
          <w:iCs/>
        </w:rPr>
        <w:t xml:space="preserve">PDMS casting and plate assembly - </w:t>
      </w:r>
      <w:r>
        <w:rPr>
          <w:b w:val="false"/>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pPr>
        <w:pStyle w:val="Normal"/>
        <w:snapToGrid w:val="false"/>
        <w:spacing w:before="120" w:after="120"/>
        <w:jc w:val="both"/>
        <w:rPr/>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pPr>
        <w:pStyle w:val="Normal"/>
        <w:snapToGrid w:val="false"/>
        <w:spacing w:before="120" w:after="120"/>
        <w:jc w:val="both"/>
        <w:rPr/>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pPr>
        <w:pStyle w:val="Normal"/>
        <w:snapToGrid w:val="false"/>
        <w:spacing w:before="120" w:after="120"/>
        <w:jc w:val="both"/>
        <w:rPr/>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pPr>
        <w:pStyle w:val="Normal"/>
        <w:snapToGrid w:val="false"/>
        <w:spacing w:before="120" w:after="120"/>
        <w:jc w:val="both"/>
        <w:rPr/>
      </w:pPr>
      <w:r>
        <w:rPr>
          <w:rFonts w:ascii="Times New Roman" w:hAnsi="Times New Roman"/>
          <w:color w:val="000000"/>
        </w:rPr>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pPr>
        <w:pStyle w:val="Normal"/>
        <w:snapToGrid w:val="false"/>
        <w:spacing w:before="120" w:after="120"/>
        <w:jc w:val="both"/>
        <w:rPr/>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pPr>
        <w:pStyle w:val="MethodsHeading"/>
        <w:snapToGrid w:val="false"/>
        <w:spacing w:before="120" w:after="120"/>
        <w:jc w:val="both"/>
        <w:rPr>
          <w:b w:val="false"/>
          <w:bCs/>
          <w:i/>
          <w:iCs/>
        </w:rPr>
      </w:pPr>
      <w:r>
        <w:rPr>
          <w:b w:val="false"/>
          <w:bCs/>
          <w:i/>
          <w:iCs/>
        </w:rPr>
        <w:t xml:space="preserve">Mold and device characterization - </w:t>
      </w:r>
      <w:r>
        <w:rPr>
          <w:b w:val="false"/>
          <w:bCs/>
        </w:rPr>
        <w:t>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Supplementary Table S5 reports mold numbers and usable-cast yield separately and defines a usable cast.</w:t>
      </w:r>
    </w:p>
    <w:p>
      <w:pPr>
        <w:pStyle w:val="Normal"/>
        <w:snapToGrid w:val="false"/>
        <w:spacing w:before="120" w:after="120"/>
        <w:jc w:val="both"/>
        <w:rPr/>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pPr>
        <w:pStyle w:val="Normal"/>
        <w:snapToGrid w:val="false"/>
        <w:spacing w:before="120" w:after="120"/>
        <w:jc w:val="both"/>
        <w:rPr/>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pPr>
        <w:pStyle w:val="Normal"/>
        <w:snapToGrid w:val="false"/>
        <w:spacing w:before="120" w:after="120"/>
        <w:jc w:val="both"/>
        <w:rPr/>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pPr>
        <w:pStyle w:val="MethodsHeading"/>
        <w:snapToGrid w:val="false"/>
        <w:spacing w:before="120" w:after="120"/>
        <w:jc w:val="both"/>
        <w:rPr>
          <w:b w:val="false"/>
          <w:bCs/>
          <w:i/>
          <w:iCs/>
        </w:rPr>
      </w:pPr>
      <w:r>
        <w:rPr>
          <w:b w:val="false"/>
          <w:bCs/>
          <w:i/>
          <w:iCs/>
        </w:rPr>
        <w:t xml:space="preserve">Assessment of directional fluorescent tracer transport - </w:t>
      </w:r>
      <w:r>
        <w:rPr>
          <w:b w:val="false"/>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pPr>
        <w:pStyle w:val="MethodsHeading"/>
        <w:snapToGrid w:val="false"/>
        <w:spacing w:before="120" w:after="120"/>
        <w:jc w:val="both"/>
        <w:rPr>
          <w:b w:val="false"/>
          <w:bCs/>
          <w:i/>
          <w:iCs/>
        </w:rPr>
      </w:pPr>
      <w:r>
        <w:rPr>
          <w:b w:val="false"/>
          <w:bCs/>
          <w:i/>
          <w:iCs/>
        </w:rPr>
        <w:t xml:space="preserve">Primary cortical neuron culture and retrograde axonal tracing - </w:t>
      </w:r>
      <w:r>
        <w:rPr>
          <w:b w:val="false"/>
          <w:bCs/>
        </w:rPr>
        <w:t>Primary cortical neurons were isolated from one embryonic day 18 (E18) Sprague Dawley rat embryo following Harris et al. (2007),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pPr>
        <w:pStyle w:val="Normal"/>
        <w:snapToGrid w:val="false"/>
        <w:spacing w:before="120" w:after="120"/>
        <w:jc w:val="both"/>
        <w:rPr>
          <w:rFonts w:ascii="Times New Roman" w:hAnsi="Times New Roman"/>
          <w:color w:val="000000"/>
        </w:rPr>
      </w:pPr>
      <w:r>
        <w:rPr>
          <w:rFonts w:ascii="Times New Roman" w:hAnsi="Times New Roman"/>
          <w:color w:val="000000"/>
        </w:rPr>
      </w:r>
    </w:p>
    <w:p>
      <w:pPr>
        <w:pStyle w:val="Normal"/>
        <w:snapToGrid w:val="false"/>
        <w:spacing w:before="120" w:after="120"/>
        <w:jc w:val="both"/>
        <w:rPr/>
      </w:pPr>
      <w:r>
        <w:rPr>
          <w:rFonts w:ascii="Times New Roman" w:hAnsi="Times New Roman"/>
          <w:color w:val="000000"/>
        </w:rPr>
        <w:t>Cultures were maintained for 11 days in vitro (DIV11). At DIV10, Alexa Fluor-conjugated cholera toxin subunit B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Devices were excluded only when contamination or a technical failure prevented cell counting in the final image; high or low cell counts alone were not grounds for exclusion. Supplementary Protocol S1 provides the complete procedure.</w:t>
      </w:r>
    </w:p>
    <w:p>
      <w:pPr>
        <w:pStyle w:val="MethodsHeading"/>
        <w:snapToGrid w:val="false"/>
        <w:spacing w:before="120" w:after="120"/>
        <w:jc w:val="both"/>
        <w:rPr/>
      </w:pPr>
      <w:r>
        <w:rPr>
          <w:b w:val="false"/>
          <w:bCs/>
          <w:i/>
          <w:iCs/>
        </w:rPr>
        <w:t xml:space="preserve">High-content imaging and cell counting - </w:t>
      </w:r>
      <w:r>
        <w:rPr>
          <w:b w:val="false"/>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pPr>
        <w:pStyle w:val="Normal"/>
        <w:snapToGrid w:val="false"/>
        <w:spacing w:before="120" w:after="120"/>
        <w:jc w:val="both"/>
        <w:rPr/>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Supplementary Protocol S1 describes the dataset. The supplementary files include the microscope’s saved settings and image positions for Plate 1 in XML format.</w:t>
      </w:r>
    </w:p>
    <w:p>
      <w:pPr>
        <w:pStyle w:val="MethodsHeading"/>
        <w:snapToGrid w:val="false"/>
        <w:spacing w:before="120" w:after="120"/>
        <w:jc w:val="both"/>
        <w:rPr>
          <w:b w:val="false"/>
          <w:bCs/>
          <w:i/>
          <w:iCs/>
        </w:rPr>
      </w:pPr>
      <w:r>
        <w:rPr>
          <w:b w:val="false"/>
          <w:bCs/>
          <w:i/>
          <w:iCs/>
        </w:rPr>
        <w:t xml:space="preserve">Statistical analysis - </w:t>
      </w:r>
      <w:r>
        <w:rPr>
          <w:b w:val="false"/>
          <w:bCs/>
        </w:rPr>
        <w:t>Supplementary Table S5 lists the numbers of molds and usable casts. All three culture plates contained neurons isolated from the same E18 rat embryo. The plates and the devices within them are therefore technical replicates. Figure 4C shows the mean number of CTβ-positive cell bodies per device for each plate, with the standard deviation across the analyzed interior devices. These summaries describe variation within this experiment.</w:t>
      </w:r>
    </w:p>
    <w:p>
      <w:pPr>
        <w:pStyle w:val="Normal"/>
        <w:snapToGrid w:val="false"/>
        <w:spacing w:before="120" w:after="120"/>
        <w:jc w:val="both"/>
        <w:rPr>
          <w:rFonts w:ascii="Times New Roman" w:hAnsi="Times New Roman" w:cs="Times New Roman"/>
        </w:rPr>
      </w:pPr>
      <w:r>
        <w:rPr>
          <w:rFonts w:cs="Times New Roman" w:ascii="Times New Roman" w:hAnsi="Times New Roman"/>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bookmarkStart w:id="4" w:name="discussion"/>
      <w:bookmarkEnd w:id="3"/>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rPr>
      </w:pPr>
      <w:r>
        <w:rPr>
          <w:rFonts w:cs="Times New Roman" w:ascii="Times New Roman" w:hAnsi="Times New Roman"/>
          <w:b/>
        </w:rPr>
        <w:t>Results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Parametric design enables coordinated fabrication of medium-throughput microfluidic arrays</w:t>
      </w:r>
      <w:r>
        <w:rPr>
          <w:rFonts w:cs="Times New Roman" w:ascii="Times New Roman" w:hAnsi="Times New Roman"/>
        </w:rPr>
        <w:t xml:space="preserve"> - 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pPr>
        <w:pStyle w:val="Normal"/>
        <w:snapToGrid w:val="false"/>
        <w:spacing w:before="120" w:after="120"/>
        <w:jc w:val="both"/>
        <w:rPr>
          <w:rFonts w:ascii="Times New Roman" w:hAnsi="Times New Roman" w:cs="Times New Roman"/>
        </w:rPr>
      </w:pPr>
      <w:r>
        <w:rPr>
          <w:rFonts w:cs="Times New Roman" w:ascii="Times New Roman" w:hAnsi="Times New Roman"/>
        </w:rPr>
        <w:t>To demonstrate this approach, we designed a medium-throughput platform comprising 48 independent, two-compartment microfluidic devices arranged in a 6 × 8 array (Fig. 1). Each device contained two culture wells connected by 62 parallel microchannels with nominal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pPr>
        <w:pStyle w:val="Normal"/>
        <w:snapToGrid w:val="false"/>
        <w:spacing w:before="120" w:after="120"/>
        <w:jc w:val="both"/>
        <w:rPr>
          <w:rFonts w:ascii="Times New Roman" w:hAnsi="Times New Roman" w:cs="Times New Roman"/>
        </w:rPr>
      </w:pPr>
      <w:r>
        <w:rPr>
          <w:rFonts w:cs="Times New Roman" w:ascii="Times New Roman" w:hAnsi="Times New Roman"/>
        </w:rPr>
        <w:t>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examples establish the capacity of the design framework to generate coordinated fabrication files for distinct experimental configurations, although the additional designs were not physically fabricated or biologically evaluated.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Development and optimization of reusable hybrid wafer molds</w:t>
      </w:r>
      <w:r>
        <w:rPr>
          <w:rFonts w:cs="Times New Roman" w:ascii="Times New Roman" w:hAnsi="Times New Roman"/>
        </w:rPr>
        <w:t xml:space="preserve"> - The hybrid mold fabrication strategy combined photolithographically defined SU-8 microchannels and SUEX compartment structures with 3D-printed resin inserts that form the culture wells during PDMS casting (Fig. 2). A central requirement was the integration of micrometer-scale features with millimeter-scale structures while maintaining the integrity of the patterned wafer and enabling simultaneous positioning of the well-forming inserts.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Several fabrication challenges were identified and addressed during process development. 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w:t>
      </w:r>
      <w:commentRangeStart w:id="12"/>
      <w:r>
        <w:rPr>
          <w:rFonts w:cs="Times New Roman" w:ascii="Times New Roman" w:hAnsi="Times New Roman"/>
        </w:rPr>
        <w:t xml:space="preserve">Supplementary </w:t>
      </w:r>
      <w:ins w:id="132" w:author="Tristan Simas" w:date="2026-10-13T20:02:00Z">
        <w:r>
          <w:rPr>
            <w:rFonts w:cs="Times New Roman" w:ascii="Times New Roman" w:hAnsi="Times New Roman"/>
          </w:rPr>
          <w:t xml:space="preserve">Fig. S1</w:t>
        </w:r>
      </w:ins>
      <w:commentRangeEnd w:id="12"/>
      <w:r>
        <w:commentReference w:id="12"/>
      </w:r>
      <w:ins w:id="132" w:author="Tristan Simas" w:date="2026-10-13T20:02:00Z">
        <w:r>
          <w:rPr>
            <w:rFonts w:cs="Times New Roman" w:ascii="Times New Roman" w:hAnsi="Times New Roman"/>
          </w:rPr>
          <w:t xml:space="preserve">; Supplementary </w:t>
        </w:r>
      </w:ins>
      <w:r>
        <w:rPr>
          <w:rFonts w:cs="Times New Roman" w:ascii="Times New Roman" w:hAnsi="Times New Roman"/>
        </w:rPr>
        <w:t>Note S1).</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layers during cooling after SUEX processing. In contrast, both wafers fabricated in a subsequent batch incorporating a 150 °C bake for 10 min remained intact (</w:t>
      </w:r>
      <w:commentRangeStart w:id="13"/>
      <w:r>
        <w:rPr>
          <w:rFonts w:cs="Times New Roman" w:ascii="Times New Roman" w:hAnsi="Times New Roman"/>
        </w:rPr>
        <w:t xml:space="preserve">Supplementary </w:t>
      </w:r>
      <w:ins w:id="133" w:author="Tristan Simas" w:date="2026-10-13T20:02:00Z">
        <w:r>
          <w:rPr>
            <w:rFonts w:cs="Times New Roman" w:ascii="Times New Roman" w:hAnsi="Times New Roman"/>
          </w:rPr>
          <w:t xml:space="preserve">Fig. S2</w:t>
        </w:r>
      </w:ins>
      <w:commentRangeEnd w:id="13"/>
      <w:r>
        <w:commentReference w:id="13"/>
      </w:r>
      <w:ins w:id="133" w:author="Tristan Simas" w:date="2026-10-13T20:02:00Z">
        <w:r>
          <w:rPr>
            <w:rFonts w:cs="Times New Roman" w:ascii="Times New Roman" w:hAnsi="Times New Roman"/>
          </w:rPr>
          <w:t xml:space="preserve">; Supplementary </w:t>
        </w:r>
      </w:ins>
      <w:r>
        <w:rPr>
          <w:rFonts w:cs="Times New Roman" w:ascii="Times New Roman" w:hAnsi="Times New Roman"/>
        </w:rPr>
        <w:t>Note S2).</w:t>
      </w:r>
    </w:p>
    <w:p>
      <w:pPr>
        <w:pStyle w:val="Normal"/>
        <w:snapToGrid w:val="false"/>
        <w:spacing w:before="120" w:after="120"/>
        <w:jc w:val="both"/>
        <w:rPr>
          <w:rFonts w:ascii="Times New Roman" w:hAnsi="Times New Roman" w:cs="Times New Roman"/>
        </w:rPr>
      </w:pPr>
      <w:r>
        <w:rPr>
          <w:rFonts w:cs="Times New Roman" w:ascii="Times New Roman" w:hAnsi="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pPr>
        <w:pStyle w:val="Normal"/>
        <w:snapToGrid w:val="false"/>
        <w:spacing w:before="120" w:after="120"/>
        <w:jc w:val="both"/>
        <w:rPr>
          <w:rFonts w:ascii="Times New Roman" w:hAnsi="Times New Roman" w:cs="Times New Roman"/>
        </w:rPr>
      </w:pPr>
      <w:r>
        <w:rPr>
          <w:rFonts w:cs="Times New Roman" w:ascii="Times New Roman" w:hAnsi="Times New Roman"/>
        </w:rPr>
        <w:t>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However, the dimensional accuracy of the cast microchannels relative to their nominal photolithographic dimensions has not yet been quantitatively established.</w:t>
      </w:r>
    </w:p>
    <w:p>
      <w:pPr>
        <w:pStyle w:val="Normal"/>
        <w:snapToGrid w:val="false"/>
        <w:spacing w:before="120" w:after="120"/>
        <w:jc w:val="both"/>
        <w:rPr>
          <w:rFonts w:ascii="Times New Roman" w:hAnsi="Times New Roman" w:cs="Times New Roman"/>
        </w:rPr>
      </w:pPr>
      <w:r>
        <w:rPr>
          <w:rFonts w:cs="Times New Roman" w:ascii="Times New Roman" w:hAnsi="Times New Roman"/>
        </w:rPr>
        <w:t>Together, these optimizations enabled the integration of 96 well-forming resin inserts with wafer-scale photolithographically patterned microstructures, creating reusable hybrid molds suitable for repeated PDMS casting.</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Repeated casting and assembly of plate-format microfluidic devices</w:t>
      </w:r>
      <w:r>
        <w:rPr>
          <w:rFonts w:cs="Times New Roman" w:ascii="Times New Roman" w:hAnsi="Times New Roman"/>
        </w:rPr>
        <w:t xml:space="preserve"> - 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pPr>
        <w:pStyle w:val="Normal"/>
        <w:snapToGrid w:val="false"/>
        <w:spacing w:before="120" w:after="120"/>
        <w:jc w:val="both"/>
        <w:rPr>
          <w:rFonts w:ascii="Times New Roman" w:hAnsi="Times New Roman" w:cs="Times New Roman"/>
        </w:rPr>
      </w:pPr>
      <w:r>
        <w:rPr>
          <w:rFonts w:cs="Times New Roman" w:ascii="Times New Roman" w:hAnsi="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pPr>
        <w:pStyle w:val="Normal"/>
        <w:snapToGrid w:val="false"/>
        <w:spacing w:before="120" w:after="120"/>
        <w:jc w:val="both"/>
        <w:rPr>
          <w:rFonts w:ascii="Times New Roman" w:hAnsi="Times New Roman" w:cs="Times New Roman"/>
        </w:rPr>
      </w:pPr>
      <w:r>
        <w:rPr>
          <w:rFonts w:cs="Times New Roman" w:ascii="Times New Roman" w:hAnsi="Times New Roman"/>
        </w:rPr>
        <w:t>PDMS casts were trimmed, plasma-bonded to glass, and incorporated into 3D-printed supporting frames to generate complete plate-format devices (Fig. 3). During development, both high-impact polystyrene (HIPS) and polypropylene were evaluated as frame materials. HIPS exhibited less visible warping under the printing conditions tested and was selected for subsequent device assembly.</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w:t>
      </w:r>
      <w:ins w:id="134" w:author="Tristan Simas" w:date="2026-10-13T20:02:00Z">
        <w:r>
          <w:rPr>
            <w:rFonts w:cs="Times New Roman" w:ascii="Times New Roman" w:hAnsi="Times New Roman"/>
          </w:rPr>
          <w:t xml:space="preserve"/>
        </w:r>
      </w:ins>
      <w:commentRangeStart w:id="14"/>
      <w:ins w:id="134" w:author="Tristan Simas" w:date="2026-10-13T20:02:00Z">
        <w:r>
          <w:rPr>
            <w:rFonts w:cs="Times New Roman" w:ascii="Times New Roman" w:hAnsi="Times New Roman"/>
          </w:rPr>
          <w:t xml:space="preserve">Culture</w:t>
        </w:r>
      </w:ins>
      <w:del w:id="135" w:author="Tristan Simas" w:date="2026-10-13T20:02:00Z">
        <w:r>
          <w:rPr>
            <w:rFonts w:cs="Times New Roman" w:ascii="Times New Roman" w:hAnsi="Times New Roman"/>
          </w:rPr>
          <w:delText>These</w:delText>
        </w:r>
      </w:del>
      <w:r>
        <w:rPr>
          <w:rFonts w:cs="Times New Roman" w:ascii="Times New Roman" w:hAnsi="Times New Roman"/>
        </w:rPr>
        <w:t xml:space="preserve"> </w:t>
      </w:r>
      <w:ins w:id="136" w:author="Tristan Simas" w:date="2026-10-13T20:02:00Z">
        <w:r>
          <w:rPr>
            <w:rFonts w:cs="Times New Roman" w:ascii="Times New Roman" w:hAnsi="Times New Roman"/>
          </w:rPr>
          <w:t>survival</w:t>
        </w:r>
      </w:ins>
      <w:del w:id="137" w:author="Tristan Simas" w:date="2026-10-13T20:02:00Z">
        <w:r>
          <w:rPr>
            <w:rFonts w:cs="Times New Roman" w:ascii="Times New Roman" w:hAnsi="Times New Roman"/>
          </w:rPr>
          <w:delText>observations</w:delText>
        </w:r>
      </w:del>
      <w:r>
        <w:rPr>
          <w:rFonts w:cs="Times New Roman" w:ascii="Times New Roman" w:hAnsi="Times New Roman"/>
        </w:rPr>
        <w:t xml:space="preserve"> </w:t>
      </w:r>
      <w:ins w:id="138" w:author="Tristan Simas" w:date="2026-10-13T20:02:00Z">
        <w:r>
          <w:rPr>
            <w:rFonts w:cs="Times New Roman" w:ascii="Times New Roman" w:hAnsi="Times New Roman"/>
          </w:rPr>
          <w:t>was</w:t>
        </w:r>
      </w:ins>
      <w:del w:id="139" w:author="Tristan Simas" w:date="2026-10-13T20:02:00Z">
        <w:r>
          <w:rPr>
            <w:rFonts w:cs="Times New Roman" w:ascii="Times New Roman" w:hAnsi="Times New Roman"/>
          </w:rPr>
          <w:delText>were</w:delText>
        </w:r>
      </w:del>
      <w:r>
        <w:rPr>
          <w:rFonts w:cs="Times New Roman" w:ascii="Times New Roman" w:hAnsi="Times New Roman"/>
        </w:rPr>
        <w:t xml:space="preserve"> </w:t>
      </w:r>
      <w:ins w:id="140" w:author="Tristan Simas" w:date="2026-10-13T20:02:00Z">
        <w:r>
          <w:rPr>
            <w:rFonts w:cs="Times New Roman" w:ascii="Times New Roman" w:hAnsi="Times New Roman"/>
          </w:rPr>
          <w:t>assessed</w:t>
        </w:r>
      </w:ins>
      <w:del w:id="141" w:author="Tristan Simas" w:date="2026-10-13T20:02:00Z">
        <w:r>
          <w:rPr>
            <w:rFonts w:cs="Times New Roman" w:ascii="Times New Roman" w:hAnsi="Times New Roman"/>
          </w:rPr>
          <w:delText>qualitative,</w:delText>
        </w:r>
      </w:del>
      <w:r>
        <w:rPr>
          <w:rFonts w:cs="Times New Roman" w:ascii="Times New Roman" w:hAnsi="Times New Roman"/>
        </w:rPr>
        <w:t xml:space="preserve"> </w:t>
      </w:r>
      <w:ins w:id="142" w:author="Tristan Simas" w:date="2026-10-13T20:02:00Z">
        <w:r>
          <w:rPr>
            <w:rFonts w:cs="Times New Roman" w:ascii="Times New Roman" w:hAnsi="Times New Roman"/>
          </w:rPr>
          <w:t xml:space="preserve">qualitatively</w:t>
        </w:r>
      </w:ins>
      <w:commentRangeEnd w:id="14"/>
      <w:r>
        <w:commentReference w:id="14"/>
      </w:r>
      <w:ins w:id="142" w:author="Tristan Simas" w:date="2026-10-13T20:02:00Z">
        <w:r>
          <w:rPr>
            <w:rFonts w:cs="Times New Roman" w:ascii="Times New Roman" w:hAnsi="Times New Roman"/>
          </w:rPr>
          <w:t xml:space="preserve">;</w:t>
        </w:r>
      </w:ins>
      <w:del w:id="143" w:author="Tristan Simas" w:date="2026-10-13T20:02:00Z">
        <w:r>
          <w:rPr>
            <w:rFonts w:cs="Times New Roman" w:ascii="Times New Roman" w:hAnsi="Times New Roman"/>
          </w:rPr>
          <w:delText>and</w:delText>
        </w:r>
      </w:del>
      <w:r>
        <w:rPr>
          <w:rFonts w:cs="Times New Roman" w:ascii="Times New Roman" w:hAnsi="Times New Roman"/>
        </w:rPr>
        <w:t xml:space="preserve"> </w:t>
      </w:r>
      <w:del w:id="144" w:author="Tristan Simas" w:date="2026-10-13T20:02:00Z">
        <w:r>
          <w:rPr>
            <w:rFonts w:cs="Times New Roman" w:ascii="Times New Roman" w:hAnsi="Times New Roman"/>
          </w:rPr>
          <w:delText xml:space="preserve">systematic measurements of </w:delText>
        </w:r>
      </w:del>
      <w:r>
        <w:rPr>
          <w:rFonts w:cs="Times New Roman" w:ascii="Times New Roman" w:hAnsi="Times New Roman"/>
        </w:rPr>
        <w:t xml:space="preserve">adhesive cytotoxicity </w:t>
      </w:r>
      <w:ins w:id="145" w:author="Tristan Simas" w:date="2026-10-13T20:02:00Z">
        <w:r>
          <w:rPr>
            <w:rFonts w:cs="Times New Roman" w:ascii="Times New Roman" w:hAnsi="Times New Roman"/>
          </w:rPr>
          <w:t>was</w:t>
        </w:r>
      </w:ins>
      <w:del w:id="146" w:author="Tristan Simas" w:date="2026-10-13T20:02:00Z">
        <w:r>
          <w:rPr>
            <w:rFonts w:cs="Times New Roman" w:ascii="Times New Roman" w:hAnsi="Times New Roman"/>
          </w:rPr>
          <w:delText>or</w:delText>
        </w:r>
      </w:del>
      <w:r>
        <w:rPr>
          <w:rFonts w:cs="Times New Roman" w:ascii="Times New Roman" w:hAnsi="Times New Roman"/>
        </w:rPr>
        <w:t xml:space="preserve"> </w:t>
      </w:r>
      <w:del w:id="147" w:author="Tristan Simas" w:date="2026-10-13T20:02:00Z">
        <w:r>
          <w:rPr>
            <w:rFonts w:cs="Times New Roman" w:ascii="Times New Roman" w:hAnsi="Times New Roman"/>
          </w:rPr>
          <w:delText xml:space="preserve">joint mechanical strength were </w:delText>
        </w:r>
      </w:del>
      <w:r>
        <w:rPr>
          <w:rFonts w:cs="Times New Roman" w:ascii="Times New Roman" w:hAnsi="Times New Roman"/>
        </w:rPr>
        <w:t xml:space="preserve">not </w:t>
      </w:r>
      <w:ins w:id="148" w:author="Tristan Simas" w:date="2026-10-13T20:02:00Z">
        <w:r>
          <w:rPr>
            <w:rFonts w:cs="Times New Roman" w:ascii="Times New Roman" w:hAnsi="Times New Roman"/>
          </w:rPr>
          <w:t>quantified</w:t>
        </w:r>
      </w:ins>
      <w:del w:id="149" w:author="Tristan Simas" w:date="2026-10-13T20:02:00Z">
        <w:r>
          <w:rPr>
            <w:rFonts w:cs="Times New Roman" w:ascii="Times New Roman" w:hAnsi="Times New Roman"/>
          </w:rPr>
          <w:delText>performed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Compatibility with multichannel liquid handling and automated imaging</w:t>
      </w:r>
      <w:r>
        <w:rPr>
          <w:rFonts w:cs="Times New Roman" w:ascii="Times New Roman" w:hAnsi="Times New Roman"/>
        </w:rPr>
        <w:t xml:space="preserve"> - The arrangement of the 96 culture wells on a standard 9 mm microplate grid enabled liquid handling using conventional multichannel pipettes (Fig. 1). Eight wells within a plate column could be filled simultaneously using a multichannel pipette, providing an alternative to the individual loading procedures commonly required for conventional compartmentalized microfluidic devices.</w:t>
      </w:r>
    </w:p>
    <w:p>
      <w:pPr>
        <w:pStyle w:val="Normal"/>
        <w:snapToGrid w:val="false"/>
        <w:spacing w:before="120" w:after="120"/>
        <w:jc w:val="both"/>
        <w:rPr>
          <w:rFonts w:ascii="Times New Roman" w:hAnsi="Times New Roman" w:cs="Times New Roman"/>
        </w:rPr>
      </w:pPr>
      <w:r>
        <w:rPr>
          <w:rFonts w:cs="Times New Roman" w:ascii="Times New Roman" w:hAnsi="Times New Roman"/>
        </w:rPr>
        <w:t>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w:t>
      </w:r>
      <w:ins w:id="150" w:author="Tristan Simas" w:date="2026-10-13T20:02:00Z">
        <w:r>
          <w:rPr>
            <w:rFonts w:cs="Times New Roman" w:ascii="Times New Roman" w:hAnsi="Times New Roman"/>
          </w:rPr>
          <w:t xml:space="preserve"> </w:t>
        </w:r>
      </w:ins>
      <w:commentRangeStart w:id="15"/>
      <w:ins w:id="150" w:author="Tristan Simas" w:date="2026-10-13T20:02:00Z">
        <w:r>
          <w:rPr>
            <w:rFonts w:cs="Times New Roman" w:ascii="Times New Roman" w:hAnsi="Times New Roman"/>
          </w:rPr>
          <w:t xml:space="preserve">because it was faster for these experiments</w:t>
        </w:r>
      </w:ins>
      <w:commentRangeEnd w:id="15"/>
      <w:r>
        <w:commentReference w:id="15"/>
      </w:r>
      <w:ins w:id="150" w:author="Tristan Simas" w:date="2026-10-13T20:02:00Z">
        <w:r>
          <w:rPr>
            <w:rFonts w:cs="Times New Roman" w:ascii="Times New Roman" w:hAnsi="Times New Roman"/>
          </w:rPr>
          <w:t xml:space="preserve"/>
        </w:r>
      </w:ins>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These observations demonstrate compatibility of the fabricated devices with standard multichannel liquid handling and automated image acquisition, providing the basis for parallelized experimental measurements across multiple compartmentalized cultures.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Directional fluid transport in compartmentalized devices</w:t>
      </w:r>
      <w:r>
        <w:rPr>
          <w:rFonts w:cs="Times New Roman" w:ascii="Times New Roman" w:hAnsi="Times New Roman"/>
        </w:rPr>
        <w:t xml:space="preserve"> - 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pPr>
        <w:pStyle w:val="Normal"/>
        <w:snapToGrid w:val="false"/>
        <w:spacing w:before="120" w:after="120"/>
        <w:jc w:val="both"/>
        <w:rPr>
          <w:rFonts w:ascii="Times New Roman" w:hAnsi="Times New Roman" w:cs="Times New Roman"/>
        </w:rPr>
      </w:pPr>
      <w:r>
        <w:rPr>
          <w:rFonts w:cs="Times New Roman" w:ascii="Times New Roman" w:hAnsi="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pPr>
        <w:pStyle w:val="Normal"/>
        <w:snapToGrid w:val="false"/>
        <w:spacing w:before="120" w:after="120"/>
        <w:jc w:val="both"/>
        <w:rPr>
          <w:rFonts w:ascii="Times New Roman" w:hAnsi="Times New Roman" w:cs="Times New Roman"/>
        </w:rPr>
      </w:pPr>
      <w:r>
        <w:rPr>
          <w:rFonts w:cs="Times New Roman" w:ascii="Times New Roman" w:hAnsi="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Validation of primary neuronal culture and retrograde axonal labeling</w:t>
      </w:r>
      <w:r>
        <w:rPr>
          <w:rFonts w:cs="Times New Roman" w:ascii="Times New Roman" w:hAnsi="Times New Roman"/>
        </w:rPr>
        <w:t xml:space="preserve"> - We next evaluated the suitability of the fabricated microfluidic devices for compartmentalized primary neuronal culture. Embryonic rat cortical neurons were seeded into the somatic compartments of three independently assembled plates and maintained for 11 days in vitro (DIV11). The three plates contained neurons derived from a single embryonic preparation and therefore represented technical replicates.</w:t>
      </w:r>
    </w:p>
    <w:p>
      <w:pPr>
        <w:pStyle w:val="Normal"/>
        <w:snapToGrid w:val="false"/>
        <w:spacing w:before="120" w:after="120"/>
        <w:jc w:val="both"/>
        <w:rPr>
          <w:rFonts w:ascii="Times New Roman" w:hAnsi="Times New Roman" w:cs="Times New Roman"/>
        </w:rPr>
      </w:pPr>
      <w:r>
        <w:rPr>
          <w:rFonts w:cs="Times New Roman" w:ascii="Times New Roman" w:hAnsi="Times New Roman"/>
        </w:rPr>
        <w:t>At DIV10, fluorescently conjugated cholera toxin subunit B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pPr>
        <w:pStyle w:val="Normal"/>
        <w:snapToGrid w:val="false"/>
        <w:spacing w:before="120" w:after="120"/>
        <w:jc w:val="both"/>
        <w:rPr>
          <w:rFonts w:ascii="Times New Roman" w:hAnsi="Times New Roman" w:cs="Times New Roman"/>
        </w:rPr>
      </w:pPr>
      <w:r>
        <w:rPr>
          <w:rFonts w:cs="Times New Roman" w:ascii="Times New Roman" w:hAnsi="Times New Roman"/>
        </w:rPr>
        <w:t>Neuronal culture performance varied with position within the assembled plates, with poorer growth observed in peripheral devices. Quantitative analysis was therefore restricted to the 24 interior devices on each plate. Of the 72 interior devices across the three plates, three were excluded because contamination or technical failures prevented reliable cell counting, leaving 69 devices for analysis.</w:t>
      </w:r>
    </w:p>
    <w:p>
      <w:pPr>
        <w:pStyle w:val="Normal"/>
        <w:snapToGrid w:val="false"/>
        <w:spacing w:before="120" w:after="120"/>
        <w:jc w:val="both"/>
        <w:rPr>
          <w:rFonts w:ascii="Times New Roman" w:hAnsi="Times New Roman" w:cs="Times New Roman"/>
        </w:rPr>
      </w:pPr>
      <w:r>
        <w:rPr>
          <w:rFonts w:cs="Times New Roman" w:ascii="Times New Roman" w:hAnsi="Times New Roman"/>
        </w:rPr>
        <w:t>CTβ-positive neuronal cell bodies were quantified from standardized image regions acquired by automated high-content microscopy. The mean number of labeled cell bodies per device and the corresponding within-plate standard deviations are presented for each of the three plates in Fig. 4C. These measurements demonstrate the feasibility of collecting quantitative retrograde labeling data across multiple compartmentalized neuronal cultures using an automated imaging workflow.</w:t>
      </w:r>
    </w:p>
    <w:p>
      <w:pPr>
        <w:pStyle w:val="Normal"/>
        <w:snapToGrid w:val="false"/>
        <w:spacing w:before="120" w:after="120"/>
        <w:jc w:val="both"/>
        <w:rPr>
          <w:rFonts w:ascii="Times New Roman" w:hAnsi="Times New Roman" w:cs="Times New Roman"/>
        </w:rPr>
      </w:pPr>
      <w:r>
        <w:rPr>
          <w:rFonts w:cs="Times New Roman" w:ascii="Times New Roman" w:hAnsi="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pPr>
        <w:pStyle w:val="Normal"/>
        <w:snapToGrid w:val="false"/>
        <w:spacing w:before="120" w:after="120"/>
        <w:jc w:val="both"/>
        <w:rPr>
          <w:rFonts w:ascii="Times New Roman" w:hAnsi="Times New Roman" w:cs="Times New Roman"/>
        </w:rPr>
      </w:pPr>
      <w:r>
        <w:rPr>
          <w:rFonts w:cs="Times New Roman" w:ascii="Times New Roman" w:hAnsi="Times New Roman"/>
        </w:rPr>
        <w:t>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t>
      </w:r>
    </w:p>
    <w:p>
      <w:pPr>
        <w:pStyle w:val="Normal"/>
        <w:jc w:val="both"/>
        <w:rPr>
          <w:rFonts w:ascii="Times New Roman" w:hAnsi="Times New Roman" w:cs="Times New Roman"/>
        </w:rPr>
      </w:pPr>
      <w:bookmarkStart w:id="5" w:name="code-and-data-availability"/>
      <w:bookmarkEnd w:id="4"/>
      <w:r>
        <w:rPr>
          <w:rFonts w:cs="Times New Roman" w:ascii="Times New Roman" w:hAnsi="Times New Roman"/>
          <w:b/>
        </w:rPr>
        <w:t>Discussion</w:t>
      </w:r>
    </w:p>
    <w:p>
      <w:pPr>
        <w:pStyle w:val="Normal"/>
        <w:jc w:val="both"/>
        <w:rPr/>
      </w:pPr>
      <w:r>
        <w:rPr>
          <w:rFonts w:ascii="Times New Roman" w:hAnsi="Times New Roman"/>
          <w:color w:val="000000"/>
        </w:rPr>
        <w:t>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t>
      </w:r>
    </w:p>
    <w:p>
      <w:pPr>
        <w:pStyle w:val="Normal"/>
        <w:jc w:val="both"/>
        <w:rPr/>
      </w:pPr>
      <w:r>
        <w:rPr>
          <w:rFonts w:ascii="Times New Roman" w:hAnsi="Times New Roman"/>
          <w:color w:val="000000"/>
        </w:rPr>
        <w:t xml:space="preserve">Previous approaches have demonstrated the feasibility of combining micrometer- and millimeter-scale features using hybrid soft lithography, alternative molding strategies, and additive manufacturing (PMIDs: 20049640; 32832365). Particularly relevant to our approach, 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nominal lateral clearance was 75 µm per side, substantially smaller than the 1.275 mm margin between the microchannel array and surrounding chamber boundaries. </w:t>
      </w:r>
      <w:ins w:id="151" w:author="Tristan Simas" w:date="2026-10-13T20:02:00Z">
        <w:r>
          <w:rPr>
            <w:rFonts w:ascii="Times New Roman" w:hAnsi="Times New Roman"/>
            <w:color w:val="000000"/>
          </w:rPr>
          <w:t xml:space="preserve"/>
        </w:r>
      </w:ins>
      <w:commentRangeStart w:id="16"/>
      <w:ins w:id="151" w:author="Tristan Simas" w:date="2026-10-13T20:02:00Z">
        <w:r>
          <w:rPr>
            <w:rFonts w:ascii="Times New Roman" w:hAnsi="Times New Roman"/>
            <w:color w:val="000000"/>
          </w:rPr>
          <w:t xml:space="preserve">The</w:t>
        </w:r>
      </w:ins>
      <w:del w:id="152" w:author="Tristan Simas" w:date="2026-10-13T20:02:00Z">
        <w:r>
          <w:rPr>
            <w:rFonts w:ascii="Times New Roman" w:hAnsi="Times New Roman"/>
            <w:color w:val="000000"/>
          </w:rPr>
          <w:delText>Although</w:delText>
        </w:r>
      </w:del>
      <w:r>
        <w:rPr>
          <w:rFonts w:ascii="Times New Roman" w:hAnsi="Times New Roman"/>
          <w:color w:val="000000"/>
        </w:rPr>
        <w:t xml:space="preserve"> </w:t>
      </w:r>
      <w:ins w:id="153" w:author="Tristan Simas" w:date="2026-10-13T20:02:00Z">
        <w:r>
          <w:rPr>
            <w:rFonts w:ascii="Times New Roman" w:hAnsi="Times New Roman"/>
            <w:color w:val="000000"/>
          </w:rPr>
          <w:t>chamber</w:t>
        </w:r>
      </w:ins>
      <w:del w:id="154" w:author="Tristan Simas" w:date="2026-10-13T20:02:00Z">
        <w:r>
          <w:rPr>
            <w:rFonts w:ascii="Times New Roman" w:hAnsi="Times New Roman"/>
            <w:color w:val="000000"/>
          </w:rPr>
          <w:delText>these</w:delText>
        </w:r>
      </w:del>
      <w:r>
        <w:rPr>
          <w:rFonts w:ascii="Times New Roman" w:hAnsi="Times New Roman"/>
          <w:color w:val="000000"/>
        </w:rPr>
        <w:t xml:space="preserve"> </w:t>
      </w:r>
      <w:ins w:id="155" w:author="Tristan Simas" w:date="2026-10-13T20:02:00Z">
        <w:r>
          <w:rPr>
            <w:rFonts w:ascii="Times New Roman" w:hAnsi="Times New Roman"/>
            <w:color w:val="000000"/>
          </w:rPr>
          <w:t>margin</w:t>
        </w:r>
      </w:ins>
      <w:del w:id="156" w:author="Tristan Simas" w:date="2026-10-13T20:02:00Z">
        <w:r>
          <w:rPr>
            <w:rFonts w:ascii="Times New Roman" w:hAnsi="Times New Roman"/>
            <w:color w:val="000000"/>
          </w:rPr>
          <w:delText>geometrical</w:delText>
        </w:r>
      </w:del>
      <w:r>
        <w:rPr>
          <w:rFonts w:ascii="Times New Roman" w:hAnsi="Times New Roman"/>
          <w:color w:val="000000"/>
        </w:rPr>
        <w:t xml:space="preserve"> </w:t>
      </w:r>
      <w:ins w:id="157" w:author="Tristan Simas" w:date="2026-10-13T20:02:00Z">
        <w:r>
          <w:rPr>
            <w:rFonts w:ascii="Times New Roman" w:hAnsi="Times New Roman"/>
            <w:color w:val="000000"/>
          </w:rPr>
          <w:t>is</w:t>
        </w:r>
      </w:ins>
      <w:del w:id="158" w:author="Tristan Simas" w:date="2026-10-13T20:02:00Z">
        <w:r>
          <w:rPr>
            <w:rFonts w:ascii="Times New Roman" w:hAnsi="Times New Roman"/>
            <w:color w:val="000000"/>
          </w:rPr>
          <w:delText>relationships</w:delText>
        </w:r>
      </w:del>
      <w:r>
        <w:rPr>
          <w:rFonts w:ascii="Times New Roman" w:hAnsi="Times New Roman"/>
          <w:color w:val="000000"/>
        </w:rPr>
        <w:t xml:space="preserve"> </w:t>
      </w:r>
      <w:ins w:id="159" w:author="Tristan Simas" w:date="2026-10-13T20:02:00Z">
        <w:r>
          <w:rPr>
            <w:rFonts w:ascii="Times New Roman" w:hAnsi="Times New Roman"/>
            <w:color w:val="000000"/>
          </w:rPr>
          <w:t>17</w:t>
        </w:r>
      </w:ins>
      <w:del w:id="160" w:author="Tristan Simas" w:date="2026-10-13T20:02:00Z">
        <w:r>
          <w:rPr>
            <w:rFonts w:ascii="Times New Roman" w:hAnsi="Times New Roman"/>
            <w:color w:val="000000"/>
          </w:rPr>
          <w:delText>provide</w:delText>
        </w:r>
      </w:del>
      <w:r>
        <w:rPr>
          <w:rFonts w:ascii="Times New Roman" w:hAnsi="Times New Roman"/>
          <w:color w:val="000000"/>
        </w:rPr>
        <w:t xml:space="preserve"> </w:t>
      </w:r>
      <w:ins w:id="161" w:author="Tristan Simas" w:date="2026-10-13T20:02:00Z">
        <w:r>
          <w:rPr>
            <w:rFonts w:ascii="Times New Roman" w:hAnsi="Times New Roman"/>
            <w:color w:val="000000"/>
          </w:rPr>
          <w:t>times</w:t>
        </w:r>
      </w:ins>
      <w:del w:id="162" w:author="Tristan Simas" w:date="2026-10-13T20:02:00Z">
        <w:r>
          <w:rPr>
            <w:rFonts w:ascii="Times New Roman" w:hAnsi="Times New Roman"/>
            <w:color w:val="000000"/>
          </w:rPr>
          <w:delText>tolerance</w:delText>
        </w:r>
      </w:del>
      <w:r>
        <w:rPr>
          <w:rFonts w:ascii="Times New Roman" w:hAnsi="Times New Roman"/>
          <w:color w:val="000000"/>
        </w:rPr>
        <w:t xml:space="preserve"> </w:t>
      </w:r>
      <w:ins w:id="163" w:author="Tristan Simas" w:date="2026-10-13T20:02:00Z">
        <w:r>
          <w:rPr>
            <w:rFonts w:ascii="Times New Roman" w:hAnsi="Times New Roman"/>
            <w:color w:val="000000"/>
          </w:rPr>
          <w:t>the</w:t>
        </w:r>
      </w:ins>
      <w:del w:id="164" w:author="Tristan Simas" w:date="2026-10-13T20:02:00Z">
        <w:r>
          <w:rPr>
            <w:rFonts w:ascii="Times New Roman" w:hAnsi="Times New Roman"/>
            <w:color w:val="000000"/>
          </w:rPr>
          <w:delText>for</w:delText>
        </w:r>
      </w:del>
      <w:r>
        <w:rPr>
          <w:rFonts w:ascii="Times New Roman" w:hAnsi="Times New Roman"/>
          <w:color w:val="000000"/>
        </w:rPr>
        <w:t xml:space="preserve"> </w:t>
      </w:r>
      <w:ins w:id="165" w:author="Tristan Simas" w:date="2026-10-13T20:02:00Z">
        <w:r>
          <w:rPr>
            <w:rFonts w:ascii="Times New Roman" w:hAnsi="Times New Roman"/>
            <w:color w:val="000000"/>
          </w:rPr>
          <w:t>nominal</w:t>
        </w:r>
      </w:ins>
      <w:del w:id="166" w:author="Tristan Simas" w:date="2026-10-13T20:02:00Z">
        <w:r>
          <w:rPr>
            <w:rFonts w:ascii="Times New Roman" w:hAnsi="Times New Roman"/>
            <w:color w:val="000000"/>
          </w:rPr>
          <w:delText>insert</w:delText>
        </w:r>
      </w:del>
      <w:r>
        <w:rPr>
          <w:rFonts w:ascii="Times New Roman" w:hAnsi="Times New Roman"/>
          <w:color w:val="000000"/>
        </w:rPr>
        <w:t xml:space="preserve"> </w:t>
      </w:r>
      <w:ins w:id="167" w:author="Tristan Simas" w:date="2026-10-13T20:02:00Z">
        <w:r>
          <w:rPr>
            <w:rFonts w:ascii="Times New Roman" w:hAnsi="Times New Roman"/>
            <w:color w:val="000000"/>
          </w:rPr>
          <w:t>per-side</w:t>
        </w:r>
      </w:ins>
      <w:del w:id="168" w:author="Tristan Simas" w:date="2026-10-13T20:02:00Z">
        <w:r>
          <w:rPr>
            <w:rFonts w:ascii="Times New Roman" w:hAnsi="Times New Roman"/>
            <w:color w:val="000000"/>
          </w:rPr>
          <w:delText>positioning,</w:delText>
        </w:r>
      </w:del>
      <w:r>
        <w:rPr>
          <w:rFonts w:ascii="Times New Roman" w:hAnsi="Times New Roman"/>
          <w:color w:val="000000"/>
        </w:rPr>
        <w:t xml:space="preserve"> </w:t>
      </w:r>
      <w:ins w:id="169" w:author="Tristan Simas" w:date="2026-10-13T20:02:00Z">
        <w:r>
          <w:rPr>
            <w:rFonts w:ascii="Times New Roman" w:hAnsi="Times New Roman"/>
            <w:color w:val="000000"/>
          </w:rPr>
          <w:t xml:space="preserve">clearance</w:t>
        </w:r>
      </w:ins>
      <w:commentRangeEnd w:id="16"/>
      <w:r>
        <w:commentReference w:id="16"/>
      </w:r>
      <w:ins w:id="169" w:author="Tristan Simas" w:date="2026-10-13T20:02:00Z">
        <w:r>
          <w:rPr>
            <w:rFonts w:ascii="Times New Roman" w:hAnsi="Times New Roman"/>
            <w:color w:val="000000"/>
          </w:rPr>
          <w:t xml:space="preserve"/>
        </w:r>
      </w:ins>
      <w:del w:id="170" w:author="Tristan Simas" w:date="2026-10-13T20:02:00Z">
        <w:r>
          <w:rPr>
            <w:rFonts w:ascii="Times New Roman" w:hAnsi="Times New Roman"/>
            <w:color w:val="000000"/>
          </w:rPr>
          <w:delText>the</w:delText>
        </w:r>
      </w:del>
      <w:r>
        <w:rPr>
          <w:rFonts w:ascii="Times New Roman" w:hAnsi="Times New Roman"/>
          <w:color w:val="000000"/>
        </w:rPr>
        <w:t xml:space="preserve"> </w:t>
      </w:r>
      <w:ins w:id="171" w:author="Tristan Simas" w:date="2026-10-13T20:02:00Z">
        <w:r>
          <w:rPr>
            <w:rFonts w:ascii="Times New Roman" w:hAnsi="Times New Roman"/>
            <w:color w:val="000000"/>
          </w:rPr>
          <w:t>(Supplementary</w:t>
        </w:r>
      </w:ins>
      <w:del w:id="172" w:author="Tristan Simas" w:date="2026-10-13T20:02:00Z">
        <w:r>
          <w:rPr>
            <w:rFonts w:ascii="Times New Roman" w:hAnsi="Times New Roman"/>
            <w:color w:val="000000"/>
          </w:rPr>
          <w:delText>actual</w:delText>
        </w:r>
      </w:del>
      <w:r>
        <w:rPr>
          <w:rFonts w:ascii="Times New Roman" w:hAnsi="Times New Roman"/>
          <w:color w:val="000000"/>
        </w:rPr>
        <w:t xml:space="preserve"> </w:t>
      </w:r>
      <w:ins w:id="173" w:author="Tristan Simas" w:date="2026-10-13T20:02:00Z">
        <w:r>
          <w:rPr>
            <w:rFonts w:ascii="Times New Roman" w:hAnsi="Times New Roman"/>
            <w:color w:val="000000"/>
          </w:rPr>
          <w:t>Table</w:t>
        </w:r>
      </w:ins>
      <w:del w:id="174" w:author="Tristan Simas" w:date="2026-10-13T20:02:00Z">
        <w:r>
          <w:rPr>
            <w:rFonts w:ascii="Times New Roman" w:hAnsi="Times New Roman"/>
            <w:color w:val="000000"/>
          </w:rPr>
          <w:delText>alignment</w:delText>
        </w:r>
      </w:del>
      <w:r>
        <w:rPr>
          <w:rFonts w:ascii="Times New Roman" w:hAnsi="Times New Roman"/>
          <w:color w:val="000000"/>
        </w:rPr>
        <w:t xml:space="preserve"> </w:t>
      </w:r>
      <w:ins w:id="175" w:author="Tristan Simas" w:date="2026-10-13T20:02:00Z">
        <w:r>
          <w:rPr>
            <w:rFonts w:ascii="Times New Roman" w:hAnsi="Times New Roman"/>
            <w:color w:val="000000"/>
          </w:rPr>
          <w:t>S3).</w:t>
        </w:r>
      </w:ins>
      <w:del w:id="176" w:author="Tristan Simas" w:date="2026-10-13T20:02:00Z">
        <w:r>
          <w:rPr>
            <w:rFonts w:ascii="Times New Roman" w:hAnsi="Times New Roman"/>
            <w:color w:val="000000"/>
          </w:rPr>
          <w:delText>accuracy</w:delText>
        </w:r>
      </w:del>
      <w:r>
        <w:rPr>
          <w:rFonts w:ascii="Times New Roman" w:hAnsi="Times New Roman"/>
          <w:color w:val="000000"/>
        </w:rPr>
        <w:t xml:space="preserve"> </w:t>
      </w:r>
      <w:ins w:id="177" w:author="Tristan Simas" w:date="2026-10-13T20:02:00Z">
        <w:r>
          <w:rPr>
            <w:rFonts w:ascii="Times New Roman" w:hAnsi="Times New Roman"/>
            <w:color w:val="000000"/>
          </w:rPr>
          <w:t>Final</w:t>
        </w:r>
      </w:ins>
      <w:del w:id="178" w:author="Tristan Simas" w:date="2026-10-13T20:02:00Z">
        <w:r>
          <w:rPr>
            <w:rFonts w:ascii="Times New Roman" w:hAnsi="Times New Roman"/>
            <w:color w:val="000000"/>
          </w:rPr>
          <w:delText>remains</w:delText>
        </w:r>
      </w:del>
      <w:r>
        <w:rPr>
          <w:rFonts w:ascii="Times New Roman" w:hAnsi="Times New Roman"/>
          <w:color w:val="000000"/>
        </w:rPr>
        <w:t xml:space="preserve"> </w:t>
      </w:r>
      <w:ins w:id="179" w:author="Tristan Simas" w:date="2026-10-13T20:02:00Z">
        <w:r>
          <w:rPr>
            <w:rFonts w:ascii="Times New Roman" w:hAnsi="Times New Roman"/>
            <w:color w:val="000000"/>
          </w:rPr>
          <w:t>alignment</w:t>
        </w:r>
      </w:ins>
      <w:del w:id="180" w:author="Tristan Simas" w:date="2026-10-13T20:02:00Z">
        <w:r>
          <w:rPr>
            <w:rFonts w:ascii="Times New Roman" w:hAnsi="Times New Roman"/>
            <w:color w:val="000000"/>
          </w:rPr>
          <w:delText>dependent</w:delText>
        </w:r>
      </w:del>
      <w:r>
        <w:rPr>
          <w:rFonts w:ascii="Times New Roman" w:hAnsi="Times New Roman"/>
          <w:color w:val="000000"/>
        </w:rPr>
        <w:t xml:space="preserve"> </w:t>
      </w:r>
      <w:ins w:id="181" w:author="Tristan Simas" w:date="2026-10-13T20:02:00Z">
        <w:r>
          <w:rPr>
            <w:rFonts w:ascii="Times New Roman" w:hAnsi="Times New Roman"/>
            <w:color w:val="000000"/>
          </w:rPr>
          <w:t xml:space="preserve">also depends </w:t>
        </w:r>
      </w:ins>
      <w:r>
        <w:rPr>
          <w:rFonts w:ascii="Times New Roman" w:hAnsi="Times New Roman"/>
          <w:color w:val="000000"/>
        </w:rPr>
        <w:t>on photolithographic registration and resin-printing precision</w:t>
      </w:r>
      <w:del w:id="182" w:author="Tristan Simas" w:date="2026-10-13T20:02:00Z">
        <w:r>
          <w:rPr>
            <w:rFonts w:ascii="Times New Roman" w:hAnsi="Times New Roman"/>
            <w:color w:val="000000"/>
          </w:rPr>
          <w:delText xml:space="preserve"> and was not directly quantified</w:delText>
        </w:r>
      </w:del>
      <w:r>
        <w:rPr>
          <w:rFonts w:ascii="Times New Roman" w:hAnsi="Times New Roman"/>
          <w:color w:val="000000"/>
        </w:rPr>
        <w:t>. Importantly, the same array-transfer procedure can be applied to different numbers and arrangements of inserts, provided the complete array remains compatible with the wafer and printer dimensions.</w:t>
      </w:r>
    </w:p>
    <w:p>
      <w:pPr>
        <w:pStyle w:val="Normal"/>
        <w:jc w:val="both"/>
        <w:rPr/>
      </w:pPr>
      <w:r>
        <w:rPr>
          <w:rFonts w:ascii="Times New Roman" w:hAnsi="Times New Roman"/>
          <w:color w:val="000000"/>
        </w:rPr>
        <w: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 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 This distinction is potentially advantageous for applications requiring conventional PDMS surface treatments and </w:t>
      </w:r>
      <w:commentRangeStart w:id="17"/>
      <w:r>
        <w:rPr>
          <w:rFonts w:ascii="Times New Roman" w:hAnsi="Times New Roman"/>
          <w:color w:val="000000"/>
        </w:rPr>
        <w:t xml:space="preserve">established </w:t>
      </w:r>
      <w:ins w:id="183" w:author="Tristan Simas" w:date="2026-10-13T20:02:00Z">
        <w:r>
          <w:rPr>
            <w:rFonts w:ascii="Times New Roman" w:hAnsi="Times New Roman"/>
            <w:color w:val="000000"/>
          </w:rPr>
          <w:t>cell-</w:t>
        </w:r>
      </w:ins>
      <w:del w:id="184" w:author="Tristan Simas" w:date="2026-10-13T20:02:00Z">
        <w:r>
          <w:rPr>
            <w:rFonts w:ascii="Times New Roman" w:hAnsi="Times New Roman"/>
            <w:color w:val="000000"/>
          </w:rPr>
          <w:delText xml:space="preserve">neuronal </w:delText>
        </w:r>
      </w:del>
      <w:r>
        <w:rPr>
          <w:rFonts w:ascii="Times New Roman" w:hAnsi="Times New Roman"/>
          <w:color w:val="000000"/>
        </w:rPr>
        <w:t xml:space="preserve">culture</w:t>
      </w:r>
      <w:commentRangeEnd w:id="17"/>
      <w:r>
        <w:commentReference w:id="17"/>
      </w:r>
      <w:r>
        <w:rPr>
          <w:rFonts w:ascii="Times New Roman" w:hAnsi="Times New Roman"/>
          <w:color w:val="000000"/>
        </w:rPr>
        <w:t xml:space="preserve"> protocols</w:t>
      </w:r>
      <w:del w:id="185" w:author="Tristan Simas" w:date="2026-10-13T20:02:00Z">
        <w:r>
          <w:rPr>
            <w:rFonts w:ascii="Times New Roman" w:hAnsi="Times New Roman"/>
            <w:color w:val="000000"/>
          </w:rPr>
          <w:delText>, although the biological compatibility of each assembled device configuration must still be established experimentally</w:delText>
        </w:r>
      </w:del>
      <w:r>
        <w:rPr>
          <w:rFonts w:ascii="Times New Roman" w:hAnsi="Times New Roman"/>
          <w:color w:val="000000"/>
        </w:rPr>
        <w:t>.</w:t>
      </w:r>
    </w:p>
    <w:p>
      <w:pPr>
        <w:pStyle w:val="Normal"/>
        <w:jc w:val="both"/>
        <w:rPr/>
      </w:pPr>
      <w:r>
        <w:rPr>
          <w:rFonts w:ascii="Times New Roman" w:hAnsi="Times New Roman"/>
          <w:color w:val="000000"/>
        </w:rPr>
        <w:t>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del w:id="186" w:author="Tristan Simas" w:date="2026-10-13T20:02:00Z">
        <w:r>
          <w:rPr>
            <w:rFonts w:ascii="Times New Roman" w:hAnsi="Times New Roman"/>
            <w:color w:val="000000"/>
          </w:rPr>
          <w:delText xml:space="preserve"> </w:delText>
        </w:r>
      </w:del>
      <w:commentRangeStart w:id="18"/>
      <w:del w:id="186" w:author="Tristan Simas" w:date="2026-10-13T20:02:00Z">
        <w:r>
          <w:rPr>
            <w:rFonts w:ascii="Times New Roman" w:hAnsi="Times New Roman"/>
            <w:color w:val="000000"/>
          </w:rPr>
          <w:delText xml:space="preserve">Nevertheless, the present study did not directly quantify manufacturing time, labor requirements, or cost savings relative to established alternatives, and these potential advantages should be evaluated in future comparisons.</w:delText>
        </w:r>
      </w:del>
      <w:commentRangeEnd w:id="18"/>
      <w:r>
        <w:commentReference w:id="18"/>
      </w:r>
      <w:del w:id="186" w:author="Tristan Simas" w:date="2026-10-13T20:02:00Z">
        <w:r>
          <w:rPr>
            <w:rFonts w:ascii="Times New Roman" w:hAnsi="Times New Roman"/>
            <w:color w:val="000000"/>
          </w:rPr>
          <w:delText xml:space="preserve"/>
        </w:r>
      </w:del>
    </w:p>
    <w:p>
      <w:pPr>
        <w:pStyle w:val="Normal"/>
        <w:jc w:val="both"/>
        <w:rPr/>
      </w:pPr>
      <w:r>
        <w:rPr>
          <w:rFonts w:ascii="Times New Roman" w:hAnsi="Times New Roman"/>
          <w:color w:val="000000"/>
        </w:rPr>
        <w:t xml:space="preserve">The compatibility of the resulting devices with conventional laboratory workflows is an important practical outcome. The 48-device array provides 96 culture wells on a standard 9 mm microplate grid, enabling multichannel pipetting and automated high-content imaging without instrument modification. Previous studies have demonstrated the value of parallelized and modular microfluidic systems for neuronal experimentation (PMIDs: 38150531; 35466333; 38841815). </w:t>
      </w:r>
      <w:commentRangeStart w:id="19"/>
      <w:r>
        <w:rPr>
          <w:rFonts w:ascii="Times New Roman" w:hAnsi="Times New Roman"/>
          <w:color w:val="000000"/>
        </w:rPr>
        <w:t xml:space="preserve">Our approach </w:t>
      </w:r>
      <w:ins w:id="187" w:author="Tristan Simas" w:date="2026-10-13T20:02:00Z">
        <w:r>
          <w:rPr>
            <w:rFonts w:ascii="Times New Roman" w:hAnsi="Times New Roman"/>
            <w:color w:val="000000"/>
          </w:rPr>
          <w:t>extends</w:t>
        </w:r>
      </w:ins>
      <w:del w:id="188" w:author="Tristan Simas" w:date="2026-10-13T20:02:00Z">
        <w:r>
          <w:rPr>
            <w:rFonts w:ascii="Times New Roman" w:hAnsi="Times New Roman"/>
            <w:color w:val="000000"/>
          </w:rPr>
          <w:delText>complements</w:delText>
        </w:r>
      </w:del>
      <w:r>
        <w:rPr>
          <w:rFonts w:ascii="Times New Roman" w:hAnsi="Times New Roman"/>
          <w:color w:val="000000"/>
        </w:rPr>
        <w:t xml:space="preserve"> </w:t>
      </w:r>
      <w:ins w:id="189" w:author="Tristan Simas" w:date="2026-10-13T20:02:00Z">
        <w:r>
          <w:rPr>
            <w:rFonts w:ascii="Times New Roman" w:hAnsi="Times New Roman"/>
            <w:color w:val="000000"/>
          </w:rPr>
          <w:t>existing</w:t>
        </w:r>
      </w:ins>
      <w:del w:id="190" w:author="Tristan Simas" w:date="2026-10-13T20:02:00Z">
        <w:r>
          <w:rPr>
            <w:rFonts w:ascii="Times New Roman" w:hAnsi="Times New Roman"/>
            <w:color w:val="000000"/>
          </w:rPr>
          <w:delText>these</w:delText>
        </w:r>
      </w:del>
      <w:r>
        <w:rPr>
          <w:rFonts w:ascii="Times New Roman" w:hAnsi="Times New Roman"/>
          <w:color w:val="000000"/>
        </w:rPr>
        <w:t xml:space="preserve"> </w:t>
      </w:r>
      <w:ins w:id="191" w:author="Tristan Simas" w:date="2026-10-13T20:02:00Z">
        <w:r>
          <w:rPr>
            <w:rFonts w:ascii="Times New Roman" w:hAnsi="Times New Roman"/>
            <w:color w:val="000000"/>
          </w:rPr>
          <w:t>compartmentalized</w:t>
        </w:r>
      </w:ins>
      <w:del w:id="192" w:author="Tristan Simas" w:date="2026-10-13T20:02:00Z">
        <w:r>
          <w:rPr>
            <w:rFonts w:ascii="Times New Roman" w:hAnsi="Times New Roman"/>
            <w:color w:val="000000"/>
          </w:rPr>
          <w:delText>platforms</w:delText>
        </w:r>
      </w:del>
      <w:r>
        <w:rPr>
          <w:rFonts w:ascii="Times New Roman" w:hAnsi="Times New Roman"/>
          <w:color w:val="000000"/>
        </w:rPr>
        <w:t xml:space="preserve"> </w:t>
      </w:r>
      <w:ins w:id="193" w:author="Tristan Simas" w:date="2026-10-13T20:02:00Z">
        <w:r>
          <w:rPr>
            <w:rFonts w:ascii="Times New Roman" w:hAnsi="Times New Roman"/>
            <w:color w:val="000000"/>
          </w:rPr>
          <w:t>device</w:t>
        </w:r>
      </w:ins>
      <w:del w:id="194" w:author="Tristan Simas" w:date="2026-10-13T20:02:00Z">
        <w:r>
          <w:rPr>
            <w:rFonts w:ascii="Times New Roman" w:hAnsi="Times New Roman"/>
            <w:color w:val="000000"/>
          </w:rPr>
          <w:delText>by</w:delText>
        </w:r>
      </w:del>
      <w:r>
        <w:rPr>
          <w:rFonts w:ascii="Times New Roman" w:hAnsi="Times New Roman"/>
          <w:color w:val="000000"/>
        </w:rPr>
        <w:t xml:space="preserve"> </w:t>
      </w:r>
      <w:ins w:id="195" w:author="Tristan Simas" w:date="2026-10-13T20:02:00Z">
        <w:r>
          <w:rPr>
            <w:rFonts w:ascii="Times New Roman" w:hAnsi="Times New Roman"/>
            <w:color w:val="000000"/>
          </w:rPr>
          <w:t xml:space="preserve">designs</w:t>
        </w:r>
      </w:ins>
      <w:commentRangeEnd w:id="19"/>
      <w:r>
        <w:commentReference w:id="19"/>
      </w:r>
      <w:ins w:id="195" w:author="Tristan Simas" w:date="2026-10-13T20:02:00Z">
        <w:r>
          <w:rPr>
            <w:rFonts w:ascii="Times New Roman" w:hAnsi="Times New Roman"/>
            <w:color w:val="000000"/>
          </w:rPr>
          <w:t xml:space="preserve"/>
        </w:r>
      </w:ins>
      <w:del w:id="196" w:author="Tristan Simas" w:date="2026-10-13T20:02:00Z">
        <w:r>
          <w:rPr>
            <w:rFonts w:ascii="Times New Roman" w:hAnsi="Times New Roman"/>
            <w:color w:val="000000"/>
          </w:rPr>
          <w:delText>providing</w:delText>
        </w:r>
      </w:del>
      <w:r>
        <w:rPr>
          <w:rFonts w:ascii="Times New Roman" w:hAnsi="Times New Roman"/>
          <w:color w:val="000000"/>
        </w:rPr>
        <w:t xml:space="preserve"> </w:t>
      </w:r>
      <w:ins w:id="197" w:author="Tristan Simas" w:date="2026-10-13T20:02:00Z">
        <w:r>
          <w:rPr>
            <w:rFonts w:ascii="Times New Roman" w:hAnsi="Times New Roman"/>
            <w:color w:val="000000"/>
          </w:rPr>
          <w:t>by</w:t>
        </w:r>
      </w:ins>
      <w:del w:id="198" w:author="Tristan Simas" w:date="2026-10-13T20:02:00Z">
        <w:r>
          <w:rPr>
            <w:rFonts w:ascii="Times New Roman" w:hAnsi="Times New Roman"/>
            <w:color w:val="000000"/>
          </w:rPr>
          <w:delText>an</w:delText>
        </w:r>
      </w:del>
      <w:r>
        <w:rPr>
          <w:rFonts w:ascii="Times New Roman" w:hAnsi="Times New Roman"/>
          <w:color w:val="000000"/>
        </w:rPr>
        <w:t xml:space="preserve"> </w:t>
      </w:r>
      <w:ins w:id="199" w:author="Tristan Simas" w:date="2026-10-13T20:02:00Z">
        <w:r>
          <w:rPr>
            <w:rFonts w:ascii="Times New Roman" w:hAnsi="Times New Roman"/>
            <w:color w:val="000000"/>
          </w:rPr>
          <w:t>carrying</w:t>
        </w:r>
      </w:ins>
      <w:del w:id="200" w:author="Tristan Simas" w:date="2026-10-13T20:02:00Z">
        <w:r>
          <w:rPr>
            <w:rFonts w:ascii="Times New Roman" w:hAnsi="Times New Roman"/>
            <w:color w:val="000000"/>
          </w:rPr>
          <w:delText>alternative</w:delText>
        </w:r>
      </w:del>
      <w:r>
        <w:rPr>
          <w:rFonts w:ascii="Times New Roman" w:hAnsi="Times New Roman"/>
          <w:color w:val="000000"/>
        </w:rPr>
        <w:t xml:space="preserve"> </w:t>
      </w:r>
      <w:ins w:id="201" w:author="Tristan Simas" w:date="2026-10-13T20:02:00Z">
        <w:r>
          <w:rPr>
            <w:rFonts w:ascii="Times New Roman" w:hAnsi="Times New Roman"/>
            <w:color w:val="000000"/>
          </w:rPr>
          <w:t>different</w:t>
        </w:r>
      </w:ins>
      <w:del w:id="202"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203" w:author="Tristan Simas" w:date="2026-10-13T20:02:00Z">
        <w:r>
          <w:rPr>
            <w:rFonts w:ascii="Times New Roman" w:hAnsi="Times New Roman"/>
            <w:color w:val="000000"/>
          </w:rPr>
          <w:t>layouts</w:t>
        </w:r>
      </w:ins>
      <w:del w:id="204" w:author="Tristan Simas" w:date="2026-10-13T20:02:00Z">
        <w:r>
          <w:rPr>
            <w:rFonts w:ascii="Times New Roman" w:hAnsi="Times New Roman"/>
            <w:color w:val="000000"/>
          </w:rPr>
          <w:delText>strategy</w:delText>
        </w:r>
      </w:del>
      <w:r>
        <w:rPr>
          <w:rFonts w:ascii="Times New Roman" w:hAnsi="Times New Roman"/>
          <w:color w:val="000000"/>
        </w:rPr>
        <w:t xml:space="preserve"> </w:t>
      </w:r>
      <w:ins w:id="205" w:author="Tristan Simas" w:date="2026-10-13T20:02:00Z">
        <w:r>
          <w:rPr>
            <w:rFonts w:ascii="Times New Roman" w:hAnsi="Times New Roman"/>
            <w:color w:val="000000"/>
          </w:rPr>
          <w:t>into</w:t>
        </w:r>
      </w:ins>
      <w:del w:id="206" w:author="Tristan Simas" w:date="2026-10-13T20:02:00Z">
        <w:r>
          <w:rPr>
            <w:rFonts w:ascii="Times New Roman" w:hAnsi="Times New Roman"/>
            <w:color w:val="000000"/>
          </w:rPr>
          <w:delText>rather</w:delText>
        </w:r>
      </w:del>
      <w:r>
        <w:rPr>
          <w:rFonts w:ascii="Times New Roman" w:hAnsi="Times New Roman"/>
          <w:color w:val="000000"/>
        </w:rPr>
        <w:t xml:space="preserve"> </w:t>
      </w:r>
      <w:ins w:id="207" w:author="Tristan Simas" w:date="2026-10-13T20:02:00Z">
        <w:r>
          <w:rPr>
            <w:rFonts w:ascii="Times New Roman" w:hAnsi="Times New Roman"/>
            <w:color w:val="000000"/>
          </w:rPr>
          <w:t>multiwell</w:t>
        </w:r>
      </w:ins>
      <w:del w:id="208" w:author="Tristan Simas" w:date="2026-10-13T20:02:00Z">
        <w:r>
          <w:rPr>
            <w:rFonts w:ascii="Times New Roman" w:hAnsi="Times New Roman"/>
            <w:color w:val="000000"/>
          </w:rPr>
          <w:delText>than</w:delText>
        </w:r>
      </w:del>
      <w:r>
        <w:rPr>
          <w:rFonts w:ascii="Times New Roman" w:hAnsi="Times New Roman"/>
          <w:color w:val="000000"/>
        </w:rPr>
        <w:t xml:space="preserve"> </w:t>
      </w:r>
      <w:ins w:id="209" w:author="Tristan Simas" w:date="2026-10-13T20:02:00Z">
        <w:r>
          <w:rPr>
            <w:rFonts w:ascii="Times New Roman" w:hAnsi="Times New Roman"/>
            <w:color w:val="000000"/>
          </w:rPr>
          <w:t>plate</w:t>
        </w:r>
      </w:ins>
      <w:del w:id="210" w:author="Tristan Simas" w:date="2026-10-13T20:02:00Z">
        <w:r>
          <w:rPr>
            <w:rFonts w:ascii="Times New Roman" w:hAnsi="Times New Roman"/>
            <w:color w:val="000000"/>
          </w:rPr>
          <w:delText>introducing</w:delText>
        </w:r>
      </w:del>
      <w:r>
        <w:rPr>
          <w:rFonts w:ascii="Times New Roman" w:hAnsi="Times New Roman"/>
          <w:color w:val="000000"/>
        </w:rPr>
        <w:t xml:space="preserve"> </w:t>
      </w:r>
      <w:ins w:id="211" w:author="Tristan Simas" w:date="2026-10-13T20:02:00Z">
        <w:r>
          <w:rPr>
            <w:rFonts w:ascii="Times New Roman" w:hAnsi="Times New Roman"/>
            <w:color w:val="000000"/>
          </w:rPr>
          <w:t>arrays</w:t>
        </w:r>
      </w:ins>
      <w:del w:id="212" w:author="Tristan Simas" w:date="2026-10-13T20:02:00Z">
        <w:r>
          <w:rPr>
            <w:rFonts w:ascii="Times New Roman" w:hAnsi="Times New Roman"/>
            <w:color w:val="000000"/>
          </w:rPr>
          <w:delText>neuronal</w:delText>
        </w:r>
      </w:del>
      <w:r>
        <w:rPr>
          <w:rFonts w:ascii="Times New Roman" w:hAnsi="Times New Roman"/>
          <w:color w:val="000000"/>
        </w:rPr>
        <w:t xml:space="preserve"> </w:t>
      </w:r>
      <w:ins w:id="213" w:author="Tristan Simas" w:date="2026-10-13T20:02:00Z">
        <w:r>
          <w:rPr>
            <w:rFonts w:ascii="Times New Roman" w:hAnsi="Times New Roman"/>
            <w:color w:val="000000"/>
          </w:rPr>
          <w:t>with</w:t>
        </w:r>
      </w:ins>
      <w:del w:id="214" w:author="Tristan Simas" w:date="2026-10-13T20:02:00Z">
        <w:r>
          <w:rPr>
            <w:rFonts w:ascii="Times New Roman" w:hAnsi="Times New Roman"/>
            <w:color w:val="000000"/>
          </w:rPr>
          <w:delText>compartmentalization</w:delText>
        </w:r>
      </w:del>
      <w:r>
        <w:rPr>
          <w:rFonts w:ascii="Times New Roman" w:hAnsi="Times New Roman"/>
          <w:color w:val="000000"/>
        </w:rPr>
        <w:t xml:space="preserve"> </w:t>
      </w:r>
      <w:ins w:id="215" w:author="Tristan Simas" w:date="2026-10-13T20:02:00Z">
        <w:r>
          <w:rPr>
            <w:rFonts w:ascii="Times New Roman" w:hAnsi="Times New Roman"/>
            <w:color w:val="000000"/>
          </w:rPr>
          <w:t>matching</w:t>
        </w:r>
      </w:ins>
      <w:del w:id="216" w:author="Tristan Simas" w:date="2026-10-13T20:02:00Z">
        <w:r>
          <w:rPr>
            <w:rFonts w:ascii="Times New Roman" w:hAnsi="Times New Roman"/>
            <w:color w:val="000000"/>
          </w:rPr>
          <w:delText>or</w:delText>
        </w:r>
      </w:del>
      <w:r>
        <w:rPr>
          <w:rFonts w:ascii="Times New Roman" w:hAnsi="Times New Roman"/>
          <w:color w:val="000000"/>
        </w:rPr>
        <w:t xml:space="preserve"> </w:t>
      </w:r>
      <w:ins w:id="217" w:author="Tristan Simas" w:date="2026-10-13T20:02:00Z">
        <w:r>
          <w:rPr>
            <w:rFonts w:ascii="Times New Roman" w:hAnsi="Times New Roman"/>
            <w:color w:val="000000"/>
          </w:rPr>
          <w:t>fabrication</w:t>
        </w:r>
      </w:ins>
      <w:del w:id="218" w:author="Tristan Simas" w:date="2026-10-13T20:02:00Z">
        <w:r>
          <w:rPr>
            <w:rFonts w:ascii="Times New Roman" w:hAnsi="Times New Roman"/>
            <w:color w:val="000000"/>
          </w:rPr>
          <w:delText>medium-throughput</w:delText>
        </w:r>
      </w:del>
      <w:r>
        <w:rPr>
          <w:rFonts w:ascii="Times New Roman" w:hAnsi="Times New Roman"/>
          <w:color w:val="000000"/>
        </w:rPr>
        <w:t xml:space="preserve"> </w:t>
      </w:r>
      <w:ins w:id="219" w:author="Tristan Simas" w:date="2026-10-13T20:02:00Z">
        <w:r>
          <w:rPr>
            <w:rFonts w:ascii="Times New Roman" w:hAnsi="Times New Roman"/>
            <w:color w:val="000000"/>
          </w:rPr>
          <w:t>files</w:t>
        </w:r>
      </w:ins>
      <w:del w:id="220" w:author="Tristan Simas" w:date="2026-10-13T20:02:00Z">
        <w:r>
          <w:rPr>
            <w:rFonts w:ascii="Times New Roman" w:hAnsi="Times New Roman"/>
            <w:color w:val="000000"/>
          </w:rPr>
          <w:delText>culture as new capabilities</w:delText>
        </w:r>
      </w:del>
      <w:r>
        <w:rPr>
          <w:rFonts w:ascii="Times New Roman" w:hAnsi="Times New Roman"/>
          <w:color w:val="000000"/>
        </w:rPr>
        <w:t>.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Similarly, neuronal experiments using 69 interior devices across three plates demonstrate assay feasibility but were performed using a single embryonic neuronal preparation. Validation across independent preparations and additional functional assays will be necessary to establish biological reproducibility and suitability for screening applications.</w:t>
      </w:r>
    </w:p>
    <w:p>
      <w:pPr>
        <w:pStyle w:val="Normal"/>
        <w:jc w:val="both"/>
        <w:rPr/>
      </w:pPr>
      <w:r>
        <w:rPr>
          <w:rFonts w:ascii="Times New Roman" w:hAnsi="Times New Roman"/>
          <w:color w:val="000000"/>
        </w:rPr>
        <w:t>Several design considerations remain important when adapting the platform to other experimental configurations. The current mold incorporates a 2.26% dimensional scaling correction to compensate for PDMS shrinkage, but the dimensions of the finished microchannels have not been quantitatively characterized.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nominal widths of 10 µm. Direct measurements of coated mold features and the resulting PDMS channels would establish dimensional fidelity and permit refinement of the scaling parameters.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pPr>
        <w:pStyle w:val="Normal"/>
        <w:jc w:val="both"/>
        <w:rPr/>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pPr>
        <w:pStyle w:val="Normal"/>
        <w:jc w:val="both"/>
        <w:rPr>
          <w:rFonts w:ascii="Times New Roman" w:hAnsi="Times New Roman"/>
          <w:color w:val="000000"/>
        </w:rPr>
      </w:pPr>
      <w:r>
        <w:rPr>
          <w:rFonts w:ascii="Times New Roman" w:hAnsi="Times New Roman"/>
          <w:color w:val="000000"/>
        </w:rPr>
        <w:t xml:space="preserve">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w:t>
      </w:r>
      <w:commentRangeStart w:id="20"/>
      <w:r>
        <w:rPr>
          <w:rFonts w:ascii="Times New Roman" w:hAnsi="Times New Roman"/>
          <w:color w:val="000000"/>
        </w:rPr>
        <w:t xml:space="preserve">These </w:t>
      </w:r>
      <w:ins w:id="221" w:author="Tristan Simas" w:date="2026-10-13T20:02:00Z">
        <w:r>
          <w:rPr>
            <w:rFonts w:ascii="Times New Roman" w:hAnsi="Times New Roman"/>
            <w:color w:val="000000"/>
          </w:rPr>
          <w:t xml:space="preserve">additional </w:t>
        </w:r>
      </w:ins>
      <w:r>
        <w:rPr>
          <w:rFonts w:ascii="Times New Roman" w:hAnsi="Times New Roman"/>
          <w:color w:val="000000"/>
        </w:rPr>
        <w:t>designs have not yet been fabricated</w:t>
      </w:r>
      <w:del w:id="222" w:author="Tristan Simas" w:date="2026-10-13T20:02:00Z">
        <w:r>
          <w:rPr>
            <w:rFonts w:ascii="Times New Roman" w:hAnsi="Times New Roman"/>
            <w:color w:val="000000"/>
          </w:rPr>
          <w:delText>,</w:delText>
        </w:r>
      </w:del>
      <w:r>
        <w:rPr>
          <w:rFonts w:ascii="Times New Roman" w:hAnsi="Times New Roman"/>
          <w:color w:val="000000"/>
        </w:rPr>
        <w:t xml:space="preserve"> </w:t>
      </w:r>
      <w:del w:id="223" w:author="Tristan Simas" w:date="2026-10-13T20:02:00Z">
        <w:r>
          <w:rPr>
            <w:rFonts w:ascii="Times New Roman" w:hAnsi="Times New Roman"/>
            <w:color w:val="000000"/>
          </w:rPr>
          <w:delText xml:space="preserve">and changes in insert geometry, well spacing, </w:delText>
        </w:r>
      </w:del>
      <w:r>
        <w:rPr>
          <w:rFonts w:ascii="Times New Roman" w:hAnsi="Times New Roman"/>
          <w:color w:val="000000"/>
        </w:rPr>
        <w:t xml:space="preserve">or </w:t>
      </w:r>
      <w:ins w:id="224" w:author="Tristan Simas" w:date="2026-10-13T20:02:00Z">
        <w:r>
          <w:rPr>
            <w:rFonts w:ascii="Times New Roman" w:hAnsi="Times New Roman"/>
            <w:color w:val="000000"/>
          </w:rPr>
          <w:t>biologically</w:t>
        </w:r>
      </w:ins>
      <w:del w:id="225" w:author="Tristan Simas" w:date="2026-10-13T20:02:00Z">
        <w:r>
          <w:rPr>
            <w:rFonts w:ascii="Times New Roman" w:hAnsi="Times New Roman"/>
            <w:color w:val="000000"/>
          </w:rPr>
          <w:delText>compartment</w:delText>
        </w:r>
      </w:del>
      <w:r>
        <w:rPr>
          <w:rFonts w:ascii="Times New Roman" w:hAnsi="Times New Roman"/>
          <w:color w:val="000000"/>
        </w:rPr>
        <w:t xml:space="preserve"> </w:t>
      </w:r>
      <w:ins w:id="226" w:author="Tristan Simas" w:date="2026-10-13T20:02:00Z">
        <w:r>
          <w:rPr>
            <w:rFonts w:ascii="Times New Roman" w:hAnsi="Times New Roman"/>
            <w:color w:val="000000"/>
          </w:rPr>
          <w:t xml:space="preserve">tested</w:t>
        </w:r>
      </w:ins>
      <w:commentRangeEnd w:id="20"/>
      <w:r>
        <w:commentReference w:id="20"/>
      </w:r>
      <w:ins w:id="226" w:author="Tristan Simas" w:date="2026-10-13T20:02:00Z">
        <w:r>
          <w:rPr>
            <w:rFonts w:ascii="Times New Roman" w:hAnsi="Times New Roman"/>
            <w:color w:val="000000"/>
          </w:rPr>
          <w:t xml:space="preserve"/>
        </w:r>
      </w:ins>
      <w:del w:id="227" w:author="Tristan Simas" w:date="2026-10-13T20:02:00Z">
        <w:r>
          <w:rPr>
            <w:rFonts w:ascii="Times New Roman" w:hAnsi="Times New Roman"/>
            <w:color w:val="000000"/>
          </w:rPr>
          <w:delText>arrangement will require validation of alignment, casting, demolding, fluid transport, and biological compatibility</w:delText>
        </w:r>
      </w:del>
      <w:r>
        <w:rPr>
          <w:rFonts w:ascii="Times New Roman" w:hAnsi="Times New Roman"/>
          <w:color w:val="000000"/>
        </w:rPr>
        <w:t>.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t>
      </w:r>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Conclusions</w:t>
      </w:r>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color w:themeColor="text1" w:val="000000"/>
          <w:sz w:val="24"/>
          <w:szCs w:val="24"/>
        </w:rPr>
        <w:t xml:space="preserve">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w:t>
      </w:r>
      <w:ins w:id="228" w:author="Tristan Simas" w:date="2026-10-13T20:02:00Z">
        <w:r>
          <w:rPr>
            <w:rFonts w:cs="Times New Roman" w:ascii="Times New Roman" w:hAnsi="Times New Roman"/>
            <w:color w:themeColor="text1" w:val="000000"/>
            <w:sz w:val="24"/>
            <w:szCs w:val="24"/>
          </w:rPr>
          <w:t>demonstrated</w:t>
        </w:r>
      </w:ins>
      <w:del w:id="229" w:author="Tristan Simas" w:date="2026-10-13T20:02:00Z">
        <w:r>
          <w:rPr>
            <w:rFonts w:cs="Times New Roman" w:ascii="Times New Roman" w:hAnsi="Times New Roman"/>
            <w:color w:themeColor="text1" w:val="000000"/>
            <w:sz w:val="24"/>
            <w:szCs w:val="24"/>
          </w:rPr>
          <w:delText>resulting</w:delText>
        </w:r>
      </w:del>
      <w:r>
        <w:rPr>
          <w:rFonts w:cs="Times New Roman" w:ascii="Times New Roman" w:hAnsi="Times New Roman"/>
          <w:color w:themeColor="text1" w:val="000000"/>
          <w:sz w:val="24"/>
          <w:szCs w:val="24"/>
        </w:rPr>
        <w:t xml:space="preserve"> </w:t>
      </w:r>
      <w:ins w:id="230" w:author="Tristan Simas" w:date="2026-10-13T20:02:00Z">
        <w:r>
          <w:rPr>
            <w:rFonts w:cs="Times New Roman" w:ascii="Times New Roman" w:hAnsi="Times New Roman"/>
            <w:color w:themeColor="text1" w:val="000000"/>
            <w:sz w:val="24"/>
            <w:szCs w:val="24"/>
          </w:rPr>
          <w:t>plate</w:t>
        </w:r>
      </w:ins>
      <w:del w:id="231" w:author="Tristan Simas" w:date="2026-10-13T20:02:00Z">
        <w:r>
          <w:rPr>
            <w:rFonts w:cs="Times New Roman" w:ascii="Times New Roman" w:hAnsi="Times New Roman"/>
            <w:color w:themeColor="text1" w:val="000000"/>
            <w:sz w:val="24"/>
            <w:szCs w:val="24"/>
          </w:rPr>
          <w:delText>platform</w:delText>
        </w:r>
      </w:del>
      <w:r>
        <w:rPr>
          <w:rFonts w:cs="Times New Roman" w:ascii="Times New Roman" w:hAnsi="Times New Roman"/>
          <w:color w:themeColor="text1" w:val="000000"/>
          <w:sz w:val="24"/>
          <w:szCs w:val="24"/>
        </w:rPr>
        <w:t xml:space="preserve">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w:t>
      </w:r>
      <w:ins w:id="232" w:author="Tristan Simas" w:date="2026-10-13T20:02:00Z">
        <w:r>
          <w:rPr>
            <w:rFonts w:cs="Times New Roman" w:ascii="Times New Roman" w:hAnsi="Times New Roman"/>
            <w:color w:themeColor="text1" w:val="000000"/>
            <w:sz w:val="24"/>
            <w:szCs w:val="24"/>
          </w:rPr>
          <w:t>Peripheral</w:t>
        </w:r>
      </w:ins>
      <w:del w:id="233" w:author="Tristan Simas" w:date="2026-10-13T20:02:00Z">
        <w:r>
          <w:rPr>
            <w:rFonts w:cs="Times New Roman" w:ascii="Times New Roman" w:hAnsi="Times New Roman"/>
            <w:color w:themeColor="text1" w:val="000000"/>
            <w:sz w:val="24"/>
            <w:szCs w:val="24"/>
          </w:rPr>
          <w:delText>Although</w:delText>
        </w:r>
      </w:del>
      <w:r>
        <w:rPr>
          <w:rFonts w:cs="Times New Roman" w:ascii="Times New Roman" w:hAnsi="Times New Roman"/>
          <w:color w:themeColor="text1" w:val="000000"/>
          <w:sz w:val="24"/>
          <w:szCs w:val="24"/>
        </w:rPr>
        <w:t xml:space="preserve"> </w:t>
      </w:r>
      <w:ins w:id="234" w:author="Tristan Simas" w:date="2026-10-13T20:02:00Z">
        <w:r>
          <w:rPr>
            <w:rFonts w:cs="Times New Roman" w:ascii="Times New Roman" w:hAnsi="Times New Roman"/>
            <w:color w:themeColor="text1" w:val="000000"/>
            <w:sz w:val="24"/>
            <w:szCs w:val="24"/>
          </w:rPr>
          <w:t>culture</w:t>
        </w:r>
      </w:ins>
      <w:del w:id="235" w:author="Tristan Simas" w:date="2026-10-13T20:02:00Z">
        <w:r>
          <w:rPr>
            <w:rFonts w:cs="Times New Roman" w:ascii="Times New Roman" w:hAnsi="Times New Roman"/>
            <w:color w:themeColor="text1" w:val="000000"/>
            <w:sz w:val="24"/>
            <w:szCs w:val="24"/>
          </w:rPr>
          <w:delText>further</w:delText>
        </w:r>
      </w:del>
      <w:r>
        <w:rPr>
          <w:rFonts w:cs="Times New Roman" w:ascii="Times New Roman" w:hAnsi="Times New Roman"/>
          <w:color w:themeColor="text1" w:val="000000"/>
          <w:sz w:val="24"/>
          <w:szCs w:val="24"/>
        </w:rPr>
        <w:t xml:space="preserve"> </w:t>
      </w:r>
      <w:ins w:id="236" w:author="Tristan Simas" w:date="2026-10-13T20:02:00Z">
        <w:r>
          <w:rPr>
            <w:rFonts w:cs="Times New Roman" w:ascii="Times New Roman" w:hAnsi="Times New Roman"/>
            <w:color w:themeColor="text1" w:val="000000"/>
            <w:sz w:val="24"/>
            <w:szCs w:val="24"/>
          </w:rPr>
          <w:t>performance</w:t>
        </w:r>
      </w:ins>
      <w:del w:id="237" w:author="Tristan Simas" w:date="2026-10-13T20:02:00Z">
        <w:r>
          <w:rPr>
            <w:rFonts w:cs="Times New Roman" w:ascii="Times New Roman" w:hAnsi="Times New Roman"/>
            <w:color w:themeColor="text1" w:val="000000"/>
            <w:sz w:val="24"/>
            <w:szCs w:val="24"/>
          </w:rPr>
          <w:delText>optimization</w:delText>
        </w:r>
      </w:del>
      <w:r>
        <w:rPr>
          <w:rFonts w:cs="Times New Roman" w:ascii="Times New Roman" w:hAnsi="Times New Roman"/>
          <w:color w:themeColor="text1" w:val="000000"/>
          <w:sz w:val="24"/>
          <w:szCs w:val="24"/>
        </w:rPr>
        <w:t xml:space="preserve"> </w:t>
      </w:r>
      <w:ins w:id="238" w:author="Tristan Simas" w:date="2026-10-13T20:02:00Z">
        <w:r>
          <w:rPr>
            <w:rFonts w:cs="Times New Roman" w:ascii="Times New Roman" w:hAnsi="Times New Roman"/>
            <w:color w:themeColor="text1" w:val="000000"/>
            <w:sz w:val="24"/>
            <w:szCs w:val="24"/>
          </w:rPr>
          <w:t>remains</w:t>
        </w:r>
      </w:ins>
      <w:del w:id="239" w:author="Tristan Simas" w:date="2026-10-13T20:02:00Z">
        <w:r>
          <w:rPr>
            <w:rFonts w:cs="Times New Roman" w:ascii="Times New Roman" w:hAnsi="Times New Roman"/>
            <w:color w:themeColor="text1" w:val="000000"/>
            <w:sz w:val="24"/>
            <w:szCs w:val="24"/>
          </w:rPr>
          <w:delText>is</w:delText>
        </w:r>
      </w:del>
      <w:r>
        <w:rPr>
          <w:rFonts w:cs="Times New Roman" w:ascii="Times New Roman" w:hAnsi="Times New Roman"/>
          <w:color w:themeColor="text1" w:val="000000"/>
          <w:sz w:val="24"/>
          <w:szCs w:val="24"/>
        </w:rPr>
        <w:t xml:space="preserve"> </w:t>
      </w:r>
      <w:ins w:id="240" w:author="Tristan Simas" w:date="2026-10-13T20:02:00Z">
        <w:r>
          <w:rPr>
            <w:rFonts w:cs="Times New Roman" w:ascii="Times New Roman" w:hAnsi="Times New Roman"/>
            <w:color w:themeColor="text1" w:val="000000"/>
            <w:sz w:val="24"/>
            <w:szCs w:val="24"/>
          </w:rPr>
          <w:t>a</w:t>
        </w:r>
      </w:ins>
      <w:del w:id="241" w:author="Tristan Simas" w:date="2026-10-13T20:02:00Z">
        <w:r>
          <w:rPr>
            <w:rFonts w:cs="Times New Roman" w:ascii="Times New Roman" w:hAnsi="Times New Roman"/>
            <w:color w:themeColor="text1" w:val="000000"/>
            <w:sz w:val="24"/>
            <w:szCs w:val="24"/>
          </w:rPr>
          <w:delText>required</w:delText>
        </w:r>
      </w:del>
      <w:r>
        <w:rPr>
          <w:rFonts w:cs="Times New Roman" w:ascii="Times New Roman" w:hAnsi="Times New Roman"/>
          <w:color w:themeColor="text1" w:val="000000"/>
          <w:sz w:val="24"/>
          <w:szCs w:val="24"/>
        </w:rPr>
        <w:t xml:space="preserve"> </w:t>
      </w:r>
      <w:ins w:id="242" w:author="Tristan Simas" w:date="2026-10-13T20:02:00Z">
        <w:r>
          <w:rPr>
            <w:rFonts w:cs="Times New Roman" w:ascii="Times New Roman" w:hAnsi="Times New Roman"/>
            <w:color w:themeColor="text1" w:val="000000"/>
            <w:sz w:val="24"/>
            <w:szCs w:val="24"/>
          </w:rPr>
          <w:t>target</w:t>
        </w:r>
      </w:ins>
      <w:del w:id="243" w:author="Tristan Simas" w:date="2026-10-13T20:02:00Z">
        <w:r>
          <w:rPr>
            <w:rFonts w:cs="Times New Roman" w:ascii="Times New Roman" w:hAnsi="Times New Roman"/>
            <w:color w:themeColor="text1" w:val="000000"/>
            <w:sz w:val="24"/>
            <w:szCs w:val="24"/>
          </w:rPr>
          <w:delText>to</w:delText>
        </w:r>
      </w:del>
      <w:r>
        <w:rPr>
          <w:rFonts w:cs="Times New Roman" w:ascii="Times New Roman" w:hAnsi="Times New Roman"/>
          <w:color w:themeColor="text1" w:val="000000"/>
          <w:sz w:val="24"/>
          <w:szCs w:val="24"/>
        </w:rPr>
        <w:t xml:space="preserve"> </w:t>
      </w:r>
      <w:ins w:id="244" w:author="Tristan Simas" w:date="2026-10-13T20:02:00Z">
        <w:r>
          <w:rPr>
            <w:rFonts w:cs="Times New Roman" w:ascii="Times New Roman" w:hAnsi="Times New Roman"/>
            <w:color w:themeColor="text1" w:val="000000"/>
            <w:sz w:val="24"/>
            <w:szCs w:val="24"/>
          </w:rPr>
          <w:t>for</w:t>
        </w:r>
      </w:ins>
      <w:del w:id="245" w:author="Tristan Simas" w:date="2026-10-13T20:02:00Z">
        <w:r>
          <w:rPr>
            <w:rFonts w:cs="Times New Roman" w:ascii="Times New Roman" w:hAnsi="Times New Roman"/>
            <w:color w:themeColor="text1" w:val="000000"/>
            <w:sz w:val="24"/>
            <w:szCs w:val="24"/>
          </w:rPr>
          <w:delText>improve</w:delText>
        </w:r>
      </w:del>
      <w:r>
        <w:rPr>
          <w:rFonts w:cs="Times New Roman" w:ascii="Times New Roman" w:hAnsi="Times New Roman"/>
          <w:color w:themeColor="text1" w:val="000000"/>
          <w:sz w:val="24"/>
          <w:szCs w:val="24"/>
        </w:rPr>
        <w:t xml:space="preserve"> </w:t>
      </w:r>
      <w:ins w:id="246" w:author="Tristan Simas" w:date="2026-10-13T20:02:00Z">
        <w:r>
          <w:rPr>
            <w:rFonts w:cs="Times New Roman" w:ascii="Times New Roman" w:hAnsi="Times New Roman"/>
            <w:color w:themeColor="text1" w:val="000000"/>
            <w:sz w:val="24"/>
            <w:szCs w:val="24"/>
          </w:rPr>
          <w:t>improvement.</w:t>
        </w:r>
      </w:ins>
      <w:del w:id="247" w:author="Tristan Simas" w:date="2026-10-13T20:02:00Z">
        <w:r>
          <w:rPr>
            <w:rFonts w:cs="Times New Roman" w:ascii="Times New Roman" w:hAnsi="Times New Roman"/>
            <w:color w:themeColor="text1" w:val="000000"/>
            <w:sz w:val="24"/>
            <w:szCs w:val="24"/>
          </w:rPr>
          <w:delText>peripheral</w:delText>
        </w:r>
      </w:del>
      <w:r>
        <w:rPr>
          <w:rFonts w:cs="Times New Roman" w:ascii="Times New Roman" w:hAnsi="Times New Roman"/>
          <w:color w:themeColor="text1" w:val="000000"/>
          <w:sz w:val="24"/>
          <w:szCs w:val="24"/>
        </w:rPr>
        <w:t xml:space="preserve"> </w:t>
      </w:r>
      <w:ins w:id="248" w:author="Tristan Simas" w:date="2026-10-13T20:02:00Z">
        <w:r>
          <w:rPr>
            <w:rFonts w:cs="Times New Roman" w:ascii="Times New Roman" w:hAnsi="Times New Roman"/>
            <w:color w:themeColor="text1" w:val="000000"/>
            <w:sz w:val="24"/>
            <w:szCs w:val="24"/>
          </w:rPr>
          <w:t xml:space="preserve"/>
        </w:r>
      </w:ins>
      <w:commentRangeStart w:id="21"/>
      <w:ins w:id="248" w:author="Tristan Simas" w:date="2026-10-13T20:02:00Z">
        <w:r>
          <w:rPr>
            <w:rFonts w:cs="Times New Roman" w:ascii="Times New Roman" w:hAnsi="Times New Roman"/>
            <w:color w:themeColor="text1" w:val="000000"/>
            <w:sz w:val="24"/>
            <w:szCs w:val="24"/>
          </w:rPr>
          <w:t xml:space="preserve">The</w:t>
        </w:r>
      </w:ins>
      <w:del w:id="249" w:author="Tristan Simas" w:date="2026-10-13T20:02:00Z">
        <w:r>
          <w:rPr>
            <w:rFonts w:cs="Times New Roman" w:ascii="Times New Roman" w:hAnsi="Times New Roman"/>
            <w:color w:themeColor="text1" w:val="000000"/>
            <w:sz w:val="24"/>
            <w:szCs w:val="24"/>
          </w:rPr>
          <w:delText>culture</w:delText>
        </w:r>
      </w:del>
      <w:r>
        <w:rPr>
          <w:rFonts w:cs="Times New Roman" w:ascii="Times New Roman" w:hAnsi="Times New Roman"/>
          <w:color w:themeColor="text1" w:val="000000"/>
          <w:sz w:val="24"/>
          <w:szCs w:val="24"/>
        </w:rPr>
        <w:t xml:space="preserve"> </w:t>
      </w:r>
      <w:ins w:id="250" w:author="Tristan Simas" w:date="2026-10-13T20:02:00Z">
        <w:r>
          <w:rPr>
            <w:rFonts w:cs="Times New Roman" w:ascii="Times New Roman" w:hAnsi="Times New Roman"/>
            <w:color w:themeColor="text1" w:val="000000"/>
            <w:sz w:val="24"/>
            <w:szCs w:val="24"/>
          </w:rPr>
          <w:t>coordinated</w:t>
        </w:r>
      </w:ins>
      <w:del w:id="251" w:author="Tristan Simas" w:date="2026-10-13T20:02:00Z">
        <w:r>
          <w:rPr>
            <w:rFonts w:cs="Times New Roman" w:ascii="Times New Roman" w:hAnsi="Times New Roman"/>
            <w:color w:themeColor="text1" w:val="000000"/>
            <w:sz w:val="24"/>
            <w:szCs w:val="24"/>
          </w:rPr>
          <w:delText>performance</w:delText>
        </w:r>
      </w:del>
      <w:r>
        <w:rPr>
          <w:rFonts w:cs="Times New Roman" w:ascii="Times New Roman" w:hAnsi="Times New Roman"/>
          <w:color w:themeColor="text1" w:val="000000"/>
          <w:sz w:val="24"/>
          <w:szCs w:val="24"/>
        </w:rPr>
        <w:t xml:space="preserve"> </w:t>
      </w:r>
      <w:ins w:id="252" w:author="Tristan Simas" w:date="2026-10-13T20:02:00Z">
        <w:r>
          <w:rPr>
            <w:rFonts w:cs="Times New Roman" w:ascii="Times New Roman" w:hAnsi="Times New Roman"/>
            <w:color w:themeColor="text1" w:val="000000"/>
            <w:sz w:val="24"/>
            <w:szCs w:val="24"/>
          </w:rPr>
          <w:t xml:space="preserve">design </w:t>
        </w:r>
      </w:ins>
      <w:r>
        <w:rPr>
          <w:rFonts w:cs="Times New Roman" w:ascii="Times New Roman" w:hAnsi="Times New Roman"/>
          <w:color w:themeColor="text1" w:val="000000"/>
          <w:sz w:val="24"/>
          <w:szCs w:val="24"/>
        </w:rPr>
        <w:t xml:space="preserve">and </w:t>
      </w:r>
      <w:ins w:id="253" w:author="Tristan Simas" w:date="2026-10-13T20:02:00Z">
        <w:r>
          <w:rPr>
            <w:rFonts w:cs="Times New Roman" w:ascii="Times New Roman" w:hAnsi="Times New Roman"/>
            <w:color w:themeColor="text1" w:val="000000"/>
            <w:sz w:val="24"/>
            <w:szCs w:val="24"/>
          </w:rPr>
          <w:t>array-transfer</w:t>
        </w:r>
      </w:ins>
      <w:del w:id="254" w:author="Tristan Simas" w:date="2026-10-13T20:02:00Z">
        <w:r>
          <w:rPr>
            <w:rFonts w:cs="Times New Roman" w:ascii="Times New Roman" w:hAnsi="Times New Roman"/>
            <w:color w:themeColor="text1" w:val="000000"/>
            <w:sz w:val="24"/>
            <w:szCs w:val="24"/>
          </w:rPr>
          <w:delText>establish</w:delText>
        </w:r>
      </w:del>
      <w:r>
        <w:rPr>
          <w:rFonts w:cs="Times New Roman" w:ascii="Times New Roman" w:hAnsi="Times New Roman"/>
          <w:color w:themeColor="text1" w:val="000000"/>
          <w:sz w:val="24"/>
          <w:szCs w:val="24"/>
        </w:rPr>
        <w:t xml:space="preserve"> </w:t>
      </w:r>
      <w:ins w:id="255" w:author="Tristan Simas" w:date="2026-10-13T20:02:00Z">
        <w:r>
          <w:rPr>
            <w:rFonts w:cs="Times New Roman" w:ascii="Times New Roman" w:hAnsi="Times New Roman"/>
            <w:color w:themeColor="text1" w:val="000000"/>
            <w:sz w:val="24"/>
            <w:szCs w:val="24"/>
          </w:rPr>
          <w:t>workflow</w:t>
        </w:r>
      </w:ins>
      <w:del w:id="256" w:author="Tristan Simas" w:date="2026-10-13T20:02:00Z">
        <w:r>
          <w:rPr>
            <w:rFonts w:cs="Times New Roman" w:ascii="Times New Roman" w:hAnsi="Times New Roman"/>
            <w:color w:themeColor="text1" w:val="000000"/>
            <w:sz w:val="24"/>
            <w:szCs w:val="24"/>
          </w:rPr>
          <w:delText>quantitative</w:delText>
        </w:r>
      </w:del>
      <w:r>
        <w:rPr>
          <w:rFonts w:cs="Times New Roman" w:ascii="Times New Roman" w:hAnsi="Times New Roman"/>
          <w:color w:themeColor="text1" w:val="000000"/>
          <w:sz w:val="24"/>
          <w:szCs w:val="24"/>
        </w:rPr>
        <w:t xml:space="preserve"> </w:t>
      </w:r>
      <w:del w:id="257" w:author="Tristan Simas" w:date="2026-10-13T20:02:00Z">
        <w:r>
          <w:rPr>
            <w:rFonts w:cs="Times New Roman" w:ascii="Times New Roman" w:hAnsi="Times New Roman"/>
            <w:color w:themeColor="text1" w:val="000000"/>
            <w:sz w:val="24"/>
            <w:szCs w:val="24"/>
          </w:rPr>
          <w:delText xml:space="preserve">fabrication reproducibility, this approach </w:delText>
        </w:r>
      </w:del>
      <w:r>
        <w:rPr>
          <w:rFonts w:cs="Times New Roman" w:ascii="Times New Roman" w:hAnsi="Times New Roman"/>
          <w:color w:themeColor="text1" w:val="000000"/>
          <w:sz w:val="24"/>
          <w:szCs w:val="24"/>
        </w:rPr>
        <w:t xml:space="preserve">provides an adaptable </w:t>
      </w:r>
      <w:del w:id="258" w:author="Tristan Simas" w:date="2026-10-13T20:02:00Z">
        <w:r>
          <w:rPr>
            <w:rFonts w:cs="Times New Roman" w:ascii="Times New Roman" w:hAnsi="Times New Roman"/>
            <w:color w:themeColor="text1" w:val="000000"/>
            <w:sz w:val="24"/>
            <w:szCs w:val="24"/>
          </w:rPr>
          <w:delText xml:space="preserve">and accessible </w:delText>
        </w:r>
      </w:del>
      <w:r>
        <w:rPr>
          <w:rFonts w:cs="Times New Roman" w:ascii="Times New Roman" w:hAnsi="Times New Roman"/>
          <w:color w:themeColor="text1" w:val="000000"/>
          <w:sz w:val="24"/>
          <w:szCs w:val="24"/>
        </w:rPr>
        <w:t xml:space="preserve">framework</w:t>
      </w:r>
      <w:commentRangeEnd w:id="21"/>
      <w:r>
        <w:commentReference w:id="21"/>
      </w:r>
      <w:r>
        <w:rPr>
          <w:rFonts w:cs="Times New Roman" w:ascii="Times New Roman" w:hAnsi="Times New Roman"/>
          <w:color w:themeColor="text1" w:val="000000"/>
          <w:sz w:val="24"/>
          <w:szCs w:val="24"/>
        </w:rPr>
        <w:t xml:space="preserve"> for </w:t>
      </w:r>
      <w:ins w:id="259" w:author="Tristan Simas" w:date="2026-10-13T20:02:00Z">
        <w:r>
          <w:rPr>
            <w:rFonts w:cs="Times New Roman" w:ascii="Times New Roman" w:hAnsi="Times New Roman"/>
            <w:color w:themeColor="text1" w:val="000000"/>
            <w:sz w:val="24"/>
            <w:szCs w:val="24"/>
          </w:rPr>
          <w:t>integrating</w:t>
        </w:r>
      </w:ins>
      <w:del w:id="260" w:author="Tristan Simas" w:date="2026-10-13T20:02:00Z">
        <w:r>
          <w:rPr>
            <w:rFonts w:cs="Times New Roman" w:ascii="Times New Roman" w:hAnsi="Times New Roman"/>
            <w:color w:themeColor="text1" w:val="000000"/>
            <w:sz w:val="24"/>
            <w:szCs w:val="24"/>
          </w:rPr>
          <w:delText>producing</w:delText>
        </w:r>
      </w:del>
      <w:r>
        <w:rPr>
          <w:rFonts w:cs="Times New Roman" w:ascii="Times New Roman" w:hAnsi="Times New Roman"/>
          <w:color w:themeColor="text1" w:val="000000"/>
          <w:sz w:val="24"/>
          <w:szCs w:val="24"/>
        </w:rPr>
        <w:t xml:space="preserve"> </w:t>
      </w:r>
      <w:ins w:id="261" w:author="Tristan Simas" w:date="2026-10-13T20:02:00Z">
        <w:r>
          <w:rPr>
            <w:rFonts w:cs="Times New Roman" w:ascii="Times New Roman" w:hAnsi="Times New Roman"/>
            <w:color w:themeColor="text1" w:val="000000"/>
            <w:sz w:val="24"/>
            <w:szCs w:val="24"/>
          </w:rPr>
          <w:t>fine</w:t>
        </w:r>
      </w:ins>
      <w:del w:id="262" w:author="Tristan Simas" w:date="2026-10-13T20:02:00Z">
        <w:r>
          <w:rPr>
            <w:rFonts w:cs="Times New Roman" w:ascii="Times New Roman" w:hAnsi="Times New Roman"/>
            <w:color w:themeColor="text1" w:val="000000"/>
            <w:sz w:val="24"/>
            <w:szCs w:val="24"/>
          </w:rPr>
          <w:delText>customized</w:delText>
        </w:r>
      </w:del>
      <w:r>
        <w:rPr>
          <w:rFonts w:cs="Times New Roman" w:ascii="Times New Roman" w:hAnsi="Times New Roman"/>
          <w:color w:themeColor="text1" w:val="000000"/>
          <w:sz w:val="24"/>
          <w:szCs w:val="24"/>
        </w:rPr>
        <w:t xml:space="preserve"> </w:t>
      </w:r>
      <w:ins w:id="263" w:author="Tristan Simas" w:date="2026-10-13T20:02:00Z">
        <w:r>
          <w:rPr>
            <w:rFonts w:cs="Times New Roman" w:ascii="Times New Roman" w:hAnsi="Times New Roman"/>
            <w:color w:themeColor="text1" w:val="000000"/>
            <w:sz w:val="24"/>
            <w:szCs w:val="24"/>
          </w:rPr>
          <w:t>microfeatures</w:t>
        </w:r>
      </w:ins>
      <w:del w:id="264" w:author="Tristan Simas" w:date="2026-10-13T20:02:00Z">
        <w:r>
          <w:rPr>
            <w:rFonts w:cs="Times New Roman" w:ascii="Times New Roman" w:hAnsi="Times New Roman"/>
            <w:color w:themeColor="text1" w:val="000000"/>
            <w:sz w:val="24"/>
            <w:szCs w:val="24"/>
          </w:rPr>
          <w:delText>microfluidic</w:delText>
        </w:r>
      </w:del>
      <w:r>
        <w:rPr>
          <w:rFonts w:cs="Times New Roman" w:ascii="Times New Roman" w:hAnsi="Times New Roman"/>
          <w:color w:themeColor="text1" w:val="000000"/>
          <w:sz w:val="24"/>
          <w:szCs w:val="24"/>
        </w:rPr>
        <w:t xml:space="preserve"> </w:t>
      </w:r>
      <w:ins w:id="265" w:author="Tristan Simas" w:date="2026-10-13T20:02:00Z">
        <w:r>
          <w:rPr>
            <w:rFonts w:cs="Times New Roman" w:ascii="Times New Roman" w:hAnsi="Times New Roman"/>
            <w:color w:themeColor="text1" w:val="000000"/>
            <w:sz w:val="24"/>
            <w:szCs w:val="24"/>
          </w:rPr>
          <w:t>with</w:t>
        </w:r>
      </w:ins>
      <w:del w:id="266" w:author="Tristan Simas" w:date="2026-10-13T20:02:00Z">
        <w:r>
          <w:rPr>
            <w:rFonts w:cs="Times New Roman" w:ascii="Times New Roman" w:hAnsi="Times New Roman"/>
            <w:color w:themeColor="text1" w:val="000000"/>
            <w:sz w:val="24"/>
            <w:szCs w:val="24"/>
          </w:rPr>
          <w:delText>platforms</w:delText>
        </w:r>
      </w:del>
      <w:r>
        <w:rPr>
          <w:rFonts w:cs="Times New Roman" w:ascii="Times New Roman" w:hAnsi="Times New Roman"/>
          <w:color w:themeColor="text1" w:val="000000"/>
          <w:sz w:val="24"/>
          <w:szCs w:val="24"/>
        </w:rPr>
        <w:t xml:space="preserve"> </w:t>
      </w:r>
      <w:ins w:id="267" w:author="Tristan Simas" w:date="2026-10-13T20:02:00Z">
        <w:r>
          <w:rPr>
            <w:rFonts w:cs="Times New Roman" w:ascii="Times New Roman" w:hAnsi="Times New Roman"/>
            <w:color w:themeColor="text1" w:val="000000"/>
            <w:sz w:val="24"/>
            <w:szCs w:val="24"/>
          </w:rPr>
          <w:t>well-forming</w:t>
        </w:r>
      </w:ins>
      <w:del w:id="268" w:author="Tristan Simas" w:date="2026-10-13T20:02:00Z">
        <w:r>
          <w:rPr>
            <w:rFonts w:cs="Times New Roman" w:ascii="Times New Roman" w:hAnsi="Times New Roman"/>
            <w:color w:themeColor="text1" w:val="000000"/>
            <w:sz w:val="24"/>
            <w:szCs w:val="24"/>
          </w:rPr>
          <w:delText>for</w:delText>
        </w:r>
      </w:del>
      <w:r>
        <w:rPr>
          <w:rFonts w:cs="Times New Roman" w:ascii="Times New Roman" w:hAnsi="Times New Roman"/>
          <w:color w:themeColor="text1" w:val="000000"/>
          <w:sz w:val="24"/>
          <w:szCs w:val="24"/>
        </w:rPr>
        <w:t xml:space="preserve"> </w:t>
      </w:r>
      <w:ins w:id="269" w:author="Tristan Simas" w:date="2026-10-13T20:02:00Z">
        <w:r>
          <w:rPr>
            <w:rFonts w:cs="Times New Roman" w:ascii="Times New Roman" w:hAnsi="Times New Roman"/>
            <w:color w:themeColor="text1" w:val="000000"/>
            <w:sz w:val="24"/>
            <w:szCs w:val="24"/>
          </w:rPr>
          <w:t>inserts</w:t>
        </w:r>
      </w:ins>
      <w:del w:id="270" w:author="Tristan Simas" w:date="2026-10-13T20:02:00Z">
        <w:r>
          <w:rPr>
            <w:rFonts w:cs="Times New Roman" w:ascii="Times New Roman" w:hAnsi="Times New Roman"/>
            <w:color w:themeColor="text1" w:val="000000"/>
            <w:sz w:val="24"/>
            <w:szCs w:val="24"/>
          </w:rPr>
          <w:delText>neuroscience</w:delText>
        </w:r>
      </w:del>
      <w:r>
        <w:rPr>
          <w:rFonts w:cs="Times New Roman" w:ascii="Times New Roman" w:hAnsi="Times New Roman"/>
          <w:color w:themeColor="text1" w:val="000000"/>
          <w:sz w:val="24"/>
          <w:szCs w:val="24"/>
        </w:rPr>
        <w:t xml:space="preserve"> </w:t>
      </w:r>
      <w:ins w:id="271" w:author="Tristan Simas" w:date="2026-10-13T20:02:00Z">
        <w:r>
          <w:rPr>
            <w:rFonts w:cs="Times New Roman" w:ascii="Times New Roman" w:hAnsi="Times New Roman"/>
            <w:color w:themeColor="text1" w:val="000000"/>
            <w:sz w:val="24"/>
            <w:szCs w:val="24"/>
          </w:rPr>
          <w:t>in</w:t>
        </w:r>
      </w:ins>
      <w:del w:id="272" w:author="Tristan Simas" w:date="2026-10-13T20:02:00Z">
        <w:r>
          <w:rPr>
            <w:rFonts w:cs="Times New Roman" w:ascii="Times New Roman" w:hAnsi="Times New Roman"/>
            <w:color w:themeColor="text1" w:val="000000"/>
            <w:sz w:val="24"/>
            <w:szCs w:val="24"/>
          </w:rPr>
          <w:delText>and</w:delText>
        </w:r>
      </w:del>
      <w:r>
        <w:rPr>
          <w:rFonts w:cs="Times New Roman" w:ascii="Times New Roman" w:hAnsi="Times New Roman"/>
          <w:color w:themeColor="text1" w:val="000000"/>
          <w:sz w:val="24"/>
          <w:szCs w:val="24"/>
        </w:rPr>
        <w:t xml:space="preserve"> </w:t>
      </w:r>
      <w:ins w:id="273" w:author="Tristan Simas" w:date="2026-10-13T20:02:00Z">
        <w:r>
          <w:rPr>
            <w:rFonts w:cs="Times New Roman" w:ascii="Times New Roman" w:hAnsi="Times New Roman"/>
            <w:color w:themeColor="text1" w:val="000000"/>
            <w:sz w:val="24"/>
            <w:szCs w:val="24"/>
          </w:rPr>
          <w:t>reusable</w:t>
        </w:r>
      </w:ins>
      <w:del w:id="274" w:author="Tristan Simas" w:date="2026-10-13T20:02:00Z">
        <w:r>
          <w:rPr>
            <w:rFonts w:cs="Times New Roman" w:ascii="Times New Roman" w:hAnsi="Times New Roman"/>
            <w:color w:themeColor="text1" w:val="000000"/>
            <w:sz w:val="24"/>
            <w:szCs w:val="24"/>
          </w:rPr>
          <w:delText>other</w:delText>
        </w:r>
      </w:del>
      <w:r>
        <w:rPr>
          <w:rFonts w:cs="Times New Roman" w:ascii="Times New Roman" w:hAnsi="Times New Roman"/>
          <w:color w:themeColor="text1" w:val="000000"/>
          <w:sz w:val="24"/>
          <w:szCs w:val="24"/>
        </w:rPr>
        <w:t xml:space="preserve"> </w:t>
      </w:r>
      <w:ins w:id="275" w:author="Tristan Simas" w:date="2026-10-13T20:02:00Z">
        <w:r>
          <w:rPr>
            <w:rFonts w:cs="Times New Roman" w:ascii="Times New Roman" w:hAnsi="Times New Roman"/>
            <w:color w:themeColor="text1" w:val="000000"/>
            <w:sz w:val="24"/>
            <w:szCs w:val="24"/>
          </w:rPr>
          <w:t>molds</w:t>
        </w:r>
      </w:ins>
      <w:del w:id="276" w:author="Tristan Simas" w:date="2026-10-13T20:02:00Z">
        <w:r>
          <w:rPr>
            <w:rFonts w:cs="Times New Roman" w:ascii="Times New Roman" w:hAnsi="Times New Roman"/>
            <w:color w:themeColor="text1" w:val="000000"/>
            <w:sz w:val="24"/>
            <w:szCs w:val="24"/>
          </w:rPr>
          <w:delText>applications</w:delText>
        </w:r>
      </w:del>
      <w:r>
        <w:rPr>
          <w:rFonts w:cs="Times New Roman" w:ascii="Times New Roman" w:hAnsi="Times New Roman"/>
          <w:color w:themeColor="text1" w:val="000000"/>
          <w:sz w:val="24"/>
          <w:szCs w:val="24"/>
        </w:rPr>
        <w:t xml:space="preserve"> </w:t>
      </w:r>
      <w:ins w:id="277" w:author="Tristan Simas" w:date="2026-10-13T20:02:00Z">
        <w:r>
          <w:rPr>
            <w:rFonts w:cs="Times New Roman" w:ascii="Times New Roman" w:hAnsi="Times New Roman"/>
            <w:color w:themeColor="text1" w:val="000000"/>
            <w:sz w:val="24"/>
            <w:szCs w:val="24"/>
          </w:rPr>
          <w:t>for</w:t>
        </w:r>
      </w:ins>
      <w:del w:id="278" w:author="Tristan Simas" w:date="2026-10-13T20:02:00Z">
        <w:r>
          <w:rPr>
            <w:rFonts w:cs="Times New Roman" w:ascii="Times New Roman" w:hAnsi="Times New Roman"/>
            <w:color w:themeColor="text1" w:val="000000"/>
            <w:sz w:val="24"/>
            <w:szCs w:val="24"/>
          </w:rPr>
          <w:delText>requiring</w:delText>
        </w:r>
      </w:del>
      <w:r>
        <w:rPr>
          <w:rFonts w:cs="Times New Roman" w:ascii="Times New Roman" w:hAnsi="Times New Roman"/>
          <w:color w:themeColor="text1" w:val="000000"/>
          <w:sz w:val="24"/>
          <w:szCs w:val="24"/>
        </w:rPr>
        <w:t xml:space="preserve"> spatially controlled cell culture.</w:t>
      </w:r>
    </w:p>
    <w:p>
      <w:pPr>
        <w:pStyle w:val="Heading4"/>
        <w:rPr>
          <w:rFonts w:ascii="Times New Roman" w:hAnsi="Times New Roman" w:cs="Times New Roman"/>
          <w:b/>
          <w:bCs/>
          <w:i w:val="false"/>
          <w:iCs w:val="false"/>
          <w:color w:themeColor="text1" w:val="000000"/>
        </w:rPr>
      </w:pPr>
      <w:r>
        <w:rPr>
          <w:rFonts w:cs="Times New Roman" w:ascii="Times New Roman" w:hAnsi="Times New Roman"/>
          <w:b/>
          <w:bCs/>
          <w:i w:val="false"/>
          <w:iCs w:val="false"/>
          <w:color w:themeColor="text1" w:val="000000"/>
        </w:rPr>
        <w:t>Data availability</w:t>
      </w:r>
    </w:p>
    <w:p>
      <w:pPr>
        <w:pStyle w:val="Heading4"/>
        <w:jc w:val="both"/>
        <w:rPr>
          <w:rFonts w:ascii="Times New Roman" w:hAnsi="Times New Roman" w:cs="Times New Roman"/>
          <w:b/>
          <w:bCs/>
          <w:i w:val="false"/>
          <w:iCs w:val="false"/>
          <w:color w:themeColor="text1" w:val="000000"/>
        </w:rPr>
      </w:pPr>
      <w:r>
        <w:rPr>
          <w:rFonts w:cs="Times New Roman" w:ascii="Times New Roman" w:hAnsi="Times New Roman"/>
          <w:i w:val="false"/>
          <w:iCs w:val="false"/>
          <w:color w:themeColor="text1" w:val="000000"/>
        </w:rPr>
        <w:t xml:space="preserve">The OpenMFD software and associated fabrication files, including photomasks, 3D-printable resin inserts, and plate-frame designs, are available at </w:t>
      </w:r>
      <w:hyperlink r:id="rId2">
        <w:r>
          <w:rPr>
            <w:rStyle w:val="Hyperlink"/>
            <w:rFonts w:cs="Times New Roman" w:ascii="Times New Roman" w:hAnsi="Times New Roman"/>
            <w:i w:val="false"/>
            <w:iCs w:val="false"/>
            <w:color w:themeColor="text1" w:val="000000"/>
          </w:rPr>
          <w:t>https://github.com/trissim/OpenMFD</w:t>
        </w:r>
      </w:hyperlink>
      <w:r>
        <w:rPr>
          <w:rFonts w:cs="Times New Roman" w:ascii="Times New Roman" w:hAnsi="Times New Roman"/>
          <w:i w:val="false"/>
          <w:iCs w:val="false"/>
          <w:color w:themeColor="text1" w:val="000000"/>
        </w:rPr>
        <w:t xml:space="preserve">. A versioned archive of the software and fabrication files will be deposited in a public repository before publication. </w:t>
      </w:r>
      <w:ins w:id="279" w:author="Tristan Simas" w:date="2026-10-13T20:02:00Z">
        <w:r>
          <w:rPr>
            <w:rFonts w:cs="Times New Roman" w:ascii="Times New Roman" w:hAnsi="Times New Roman"/>
            <w:i w:val="false"/>
            <w:iCs w:val="false"/>
            <w:color w:themeColor="text1" w:val="000000"/>
          </w:rPr>
          <w:t>The</w:t>
        </w:r>
      </w:ins>
      <w:del w:id="280" w:author="Tristan Simas" w:date="2026-10-13T20:02:00Z">
        <w:r>
          <w:rPr>
            <w:rFonts w:cs="Times New Roman" w:ascii="Times New Roman" w:hAnsi="Times New Roman"/>
            <w:i w:val="false"/>
            <w:iCs w:val="false"/>
            <w:color w:themeColor="text1" w:val="000000"/>
          </w:rPr>
          <w:delText>Experimental</w:delText>
        </w:r>
      </w:del>
      <w:r>
        <w:rPr>
          <w:rFonts w:cs="Times New Roman" w:ascii="Times New Roman" w:hAnsi="Times New Roman"/>
          <w:i w:val="false"/>
          <w:iCs w:val="false"/>
          <w:color w:themeColor="text1" w:val="000000"/>
        </w:rPr>
        <w:t xml:space="preserve"> </w:t>
      </w:r>
      <w:ins w:id="281" w:author="Tristan Simas" w:date="2026-10-13T20:02:00Z">
        <w:r>
          <w:rPr>
            <w:rFonts w:cs="Times New Roman" w:ascii="Times New Roman" w:hAnsi="Times New Roman"/>
            <w:i w:val="false"/>
            <w:iCs w:val="false"/>
            <w:color w:themeColor="text1" w:val="000000"/>
          </w:rPr>
          <w:t>Supplementary</w:t>
        </w:r>
      </w:ins>
      <w:del w:id="282" w:author="Tristan Simas" w:date="2026-10-13T20:02:00Z">
        <w:r>
          <w:rPr>
            <w:rFonts w:cs="Times New Roman" w:ascii="Times New Roman" w:hAnsi="Times New Roman"/>
            <w:i w:val="false"/>
            <w:iCs w:val="false"/>
            <w:color w:themeColor="text1" w:val="000000"/>
          </w:rPr>
          <w:delText>data</w:delText>
        </w:r>
      </w:del>
      <w:r>
        <w:rPr>
          <w:rFonts w:cs="Times New Roman" w:ascii="Times New Roman" w:hAnsi="Times New Roman"/>
          <w:i w:val="false"/>
          <w:iCs w:val="false"/>
          <w:color w:themeColor="text1" w:val="000000"/>
        </w:rPr>
        <w:t xml:space="preserve"> </w:t>
      </w:r>
      <w:ins w:id="283" w:author="Tristan Simas" w:date="2026-10-13T20:02:00Z">
        <w:r>
          <w:rPr>
            <w:rFonts w:cs="Times New Roman" w:ascii="Times New Roman" w:hAnsi="Times New Roman"/>
            <w:i w:val="false"/>
            <w:iCs w:val="false"/>
            <w:color w:themeColor="text1" w:val="000000"/>
          </w:rPr>
          <w:t>Information</w:t>
        </w:r>
      </w:ins>
      <w:del w:id="284" w:author="Tristan Simas" w:date="2026-10-13T20:02:00Z">
        <w:r>
          <w:rPr>
            <w:rFonts w:cs="Times New Roman" w:ascii="Times New Roman" w:hAnsi="Times New Roman"/>
            <w:i w:val="false"/>
            <w:iCs w:val="false"/>
            <w:color w:themeColor="text1" w:val="000000"/>
          </w:rPr>
          <w:delText>supporting</w:delText>
        </w:r>
      </w:del>
      <w:r>
        <w:rPr>
          <w:rFonts w:cs="Times New Roman" w:ascii="Times New Roman" w:hAnsi="Times New Roman"/>
          <w:i w:val="false"/>
          <w:iCs w:val="false"/>
          <w:color w:themeColor="text1" w:val="000000"/>
        </w:rPr>
        <w:t xml:space="preserve"> </w:t>
      </w:r>
      <w:ins w:id="285" w:author="Tristan Simas" w:date="2026-10-13T20:02:00Z">
        <w:r>
          <w:rPr>
            <w:rFonts w:cs="Times New Roman" w:ascii="Times New Roman" w:hAnsi="Times New Roman"/>
            <w:i w:val="false"/>
            <w:iCs w:val="false"/>
            <w:color w:themeColor="text1" w:val="000000"/>
          </w:rPr>
          <w:t xml:space="preserve">contains </w:t>
        </w:r>
      </w:ins>
      <w:r>
        <w:rPr>
          <w:rFonts w:cs="Times New Roman" w:ascii="Times New Roman" w:hAnsi="Times New Roman"/>
          <w:i w:val="false"/>
          <w:iCs w:val="false"/>
          <w:color w:themeColor="text1" w:val="000000"/>
        </w:rPr>
        <w:t xml:space="preserve">the </w:t>
      </w:r>
      <w:ins w:id="286" w:author="Tristan Simas" w:date="2026-10-13T20:02:00Z">
        <w:r>
          <w:rPr>
            <w:rFonts w:cs="Times New Roman" w:ascii="Times New Roman" w:hAnsi="Times New Roman"/>
            <w:i w:val="false"/>
            <w:iCs w:val="false"/>
            <w:color w:themeColor="text1" w:val="000000"/>
          </w:rPr>
          <w:t>resin-insert</w:t>
        </w:r>
      </w:ins>
      <w:del w:id="287" w:author="Tristan Simas" w:date="2026-10-13T20:02:00Z">
        <w:r>
          <w:rPr>
            <w:rFonts w:cs="Times New Roman" w:ascii="Times New Roman" w:hAnsi="Times New Roman"/>
            <w:i w:val="false"/>
            <w:iCs w:val="false"/>
            <w:color w:themeColor="text1" w:val="000000"/>
          </w:rPr>
          <w:delText>findings,</w:delText>
        </w:r>
      </w:del>
      <w:r>
        <w:rPr>
          <w:rFonts w:cs="Times New Roman" w:ascii="Times New Roman" w:hAnsi="Times New Roman"/>
          <w:i w:val="false"/>
          <w:iCs w:val="false"/>
          <w:color w:themeColor="text1" w:val="000000"/>
        </w:rPr>
        <w:t xml:space="preserve"> </w:t>
      </w:r>
      <w:ins w:id="288" w:author="Tristan Simas" w:date="2026-10-13T20:02:00Z">
        <w:r>
          <w:rPr>
            <w:rFonts w:cs="Times New Roman" w:ascii="Times New Roman" w:hAnsi="Times New Roman"/>
            <w:i w:val="false"/>
            <w:iCs w:val="false"/>
            <w:color w:themeColor="text1" w:val="000000"/>
          </w:rPr>
          <w:t>measurements</w:t>
        </w:r>
      </w:ins>
      <w:del w:id="289" w:author="Tristan Simas" w:date="2026-10-13T20:02:00Z">
        <w:r>
          <w:rPr>
            <w:rFonts w:cs="Times New Roman" w:ascii="Times New Roman" w:hAnsi="Times New Roman"/>
            <w:i w:val="false"/>
            <w:iCs w:val="false"/>
            <w:color w:themeColor="text1" w:val="000000"/>
          </w:rPr>
          <w:delText>including</w:delText>
        </w:r>
      </w:del>
      <w:r>
        <w:rPr>
          <w:rFonts w:cs="Times New Roman" w:ascii="Times New Roman" w:hAnsi="Times New Roman"/>
          <w:i w:val="false"/>
          <w:iCs w:val="false"/>
          <w:color w:themeColor="text1" w:val="000000"/>
        </w:rPr>
        <w:t xml:space="preserve"> </w:t>
      </w:r>
      <w:ins w:id="290" w:author="Tristan Simas" w:date="2026-10-13T20:02:00Z">
        <w:r>
          <w:rPr>
            <w:rFonts w:cs="Times New Roman" w:ascii="Times New Roman" w:hAnsi="Times New Roman"/>
            <w:i w:val="false"/>
            <w:iCs w:val="false"/>
            <w:color w:themeColor="text1" w:val="000000"/>
          </w:rPr>
          <w:t xml:space="preserve">and </w:t>
        </w:r>
      </w:ins>
      <w:r>
        <w:rPr>
          <w:rFonts w:cs="Times New Roman" w:ascii="Times New Roman" w:hAnsi="Times New Roman"/>
          <w:i w:val="false"/>
          <w:iCs w:val="false"/>
          <w:color w:themeColor="text1" w:val="000000"/>
        </w:rPr>
        <w:t>mold fabrication and casting outcomes</w:t>
      </w:r>
      <w:ins w:id="291" w:author="Tristan Simas" w:date="2026-10-13T20:02:00Z">
        <w:r>
          <w:rPr>
            <w:rFonts w:cs="Times New Roman" w:ascii="Times New Roman" w:hAnsi="Times New Roman"/>
            <w:i w:val="false"/>
            <w:iCs w:val="false"/>
            <w:color w:themeColor="text1" w:val="000000"/>
          </w:rPr>
          <w:t>.</w:t>
        </w:r>
      </w:ins>
      <w:del w:id="292"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293" w:author="Tristan Simas" w:date="2026-10-13T20:02:00Z">
        <w:r>
          <w:rPr>
            <w:rFonts w:cs="Times New Roman" w:ascii="Times New Roman" w:hAnsi="Times New Roman"/>
            <w:i w:val="false"/>
            <w:iCs w:val="false"/>
            <w:color w:themeColor="text1" w:val="000000"/>
          </w:rPr>
          <w:t xml:space="preserve"/>
        </w:r>
      </w:ins>
      <w:commentRangeStart w:id="22"/>
      <w:ins w:id="293" w:author="Tristan Simas" w:date="2026-10-13T20:02:00Z">
        <w:r>
          <w:rPr>
            <w:rFonts w:cs="Times New Roman" w:ascii="Times New Roman" w:hAnsi="Times New Roman"/>
            <w:i w:val="false"/>
            <w:iCs w:val="false"/>
            <w:color w:themeColor="text1" w:val="000000"/>
          </w:rPr>
          <w:t xml:space="preserve">The per</w:t>
        </w:r>
      </w:ins>
      <w:del w:id="294" w:author="Tristan Simas" w:date="2026-10-13T20:02:00Z">
        <w:r>
          <w:rPr>
            <w:rFonts w:cs="Times New Roman" w:ascii="Times New Roman" w:hAnsi="Times New Roman"/>
            <w:i w:val="false"/>
            <w:iCs w:val="false"/>
            <w:color w:themeColor="text1" w:val="000000"/>
          </w:rPr>
          <w:delText>resin</w:delText>
        </w:r>
      </w:del>
      <w:r>
        <w:rPr>
          <w:rFonts w:cs="Times New Roman" w:ascii="Times New Roman" w:hAnsi="Times New Roman"/>
          <w:i w:val="false"/>
          <w:iCs w:val="false"/>
          <w:color w:themeColor="text1" w:val="000000"/>
        </w:rPr>
        <w:t>-</w:t>
      </w:r>
      <w:ins w:id="295" w:author="Tristan Simas" w:date="2026-10-13T20:02:00Z">
        <w:r>
          <w:rPr>
            <w:rFonts w:cs="Times New Roman" w:ascii="Times New Roman" w:hAnsi="Times New Roman"/>
            <w:i w:val="false"/>
            <w:iCs w:val="false"/>
            <w:color w:themeColor="text1" w:val="000000"/>
          </w:rPr>
          <w:t>device</w:t>
        </w:r>
      </w:ins>
      <w:del w:id="296" w:author="Tristan Simas" w:date="2026-10-13T20:02:00Z">
        <w:r>
          <w:rPr>
            <w:rFonts w:cs="Times New Roman" w:ascii="Times New Roman" w:hAnsi="Times New Roman"/>
            <w:i w:val="false"/>
            <w:iCs w:val="false"/>
            <w:color w:themeColor="text1" w:val="000000"/>
          </w:rPr>
          <w:delText>insert</w:delText>
        </w:r>
      </w:del>
      <w:r>
        <w:rPr>
          <w:rFonts w:cs="Times New Roman" w:ascii="Times New Roman" w:hAnsi="Times New Roman"/>
          <w:i w:val="false"/>
          <w:iCs w:val="false"/>
          <w:color w:themeColor="text1" w:val="000000"/>
        </w:rPr>
        <w:t xml:space="preserve"> </w:t>
      </w:r>
      <w:del w:id="297" w:author="Tristan Simas" w:date="2026-10-13T20:02:00Z">
        <w:r>
          <w:rPr>
            <w:rFonts w:cs="Times New Roman" w:ascii="Times New Roman" w:hAnsi="Times New Roman"/>
            <w:i w:val="false"/>
            <w:iCs w:val="false"/>
            <w:color w:themeColor="text1" w:val="000000"/>
          </w:rPr>
          <w:delText xml:space="preserve">measurements, </w:delText>
        </w:r>
      </w:del>
      <w:r>
        <w:rPr>
          <w:rFonts w:cs="Times New Roman" w:ascii="Times New Roman" w:hAnsi="Times New Roman"/>
          <w:i w:val="false"/>
          <w:iCs w:val="false"/>
          <w:color w:themeColor="text1" w:val="000000"/>
        </w:rPr>
        <w:t xml:space="preserve">neuronal </w:t>
      </w:r>
      <w:ins w:id="298" w:author="Tristan Simas" w:date="2026-10-13T20:02:00Z">
        <w:r>
          <w:rPr>
            <w:rFonts w:cs="Times New Roman" w:ascii="Times New Roman" w:hAnsi="Times New Roman"/>
            <w:i w:val="false"/>
            <w:iCs w:val="false"/>
            <w:color w:themeColor="text1" w:val="000000"/>
          </w:rPr>
          <w:t>count</w:t>
        </w:r>
      </w:ins>
      <w:del w:id="299" w:author="Tristan Simas" w:date="2026-10-13T20:02:00Z">
        <w:r>
          <w:rPr>
            <w:rFonts w:cs="Times New Roman" w:ascii="Times New Roman" w:hAnsi="Times New Roman"/>
            <w:i w:val="false"/>
            <w:iCs w:val="false"/>
            <w:color w:themeColor="text1" w:val="000000"/>
          </w:rPr>
          <w:delText>cell</w:delText>
        </w:r>
      </w:del>
      <w:r>
        <w:rPr>
          <w:rFonts w:cs="Times New Roman" w:ascii="Times New Roman" w:hAnsi="Times New Roman"/>
          <w:i w:val="false"/>
          <w:iCs w:val="false"/>
          <w:color w:themeColor="text1" w:val="000000"/>
        </w:rPr>
        <w:t xml:space="preserve"> </w:t>
      </w:r>
      <w:ins w:id="300" w:author="Tristan Simas" w:date="2026-10-13T20:02:00Z">
        <w:r>
          <w:rPr>
            <w:rFonts w:cs="Times New Roman" w:ascii="Times New Roman" w:hAnsi="Times New Roman"/>
            <w:i w:val="false"/>
            <w:iCs w:val="false"/>
            <w:color w:themeColor="text1" w:val="000000"/>
          </w:rPr>
          <w:t>table</w:t>
        </w:r>
      </w:ins>
      <w:del w:id="301" w:author="Tristan Simas" w:date="2026-10-13T20:02:00Z">
        <w:r>
          <w:rPr>
            <w:rFonts w:cs="Times New Roman" w:ascii="Times New Roman" w:hAnsi="Times New Roman"/>
            <w:i w:val="false"/>
            <w:iCs w:val="false"/>
            <w:color w:themeColor="text1" w:val="000000"/>
          </w:rPr>
          <w:delText>counts,</w:delText>
        </w:r>
      </w:del>
      <w:r>
        <w:rPr>
          <w:rFonts w:cs="Times New Roman" w:ascii="Times New Roman" w:hAnsi="Times New Roman"/>
          <w:i w:val="false"/>
          <w:iCs w:val="false"/>
          <w:color w:themeColor="text1" w:val="000000"/>
        </w:rPr>
        <w:t xml:space="preserve"> and source images used for quantitative analyses</w:t>
      </w:r>
      <w:commentRangeEnd w:id="22"/>
      <w:r>
        <w:commentReference w:id="22"/>
      </w:r>
      <w:r>
        <w:rPr>
          <w:rFonts w:cs="Times New Roman" w:ascii="Times New Roman" w:hAnsi="Times New Roman"/>
          <w:i w:val="false"/>
          <w:iCs w:val="false"/>
          <w:color w:themeColor="text1" w:val="000000"/>
        </w:rPr>
        <w:t xml:space="preserve"/>
      </w:r>
      <w:del w:id="302"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303" w:author="Tristan Simas" w:date="2026-10-13T20:02:00Z">
        <w:r>
          <w:rPr>
            <w:rFonts w:cs="Times New Roman" w:ascii="Times New Roman" w:hAnsi="Times New Roman"/>
            <w:i w:val="false"/>
            <w:iCs w:val="false"/>
            <w:color w:themeColor="text1" w:val="000000"/>
          </w:rPr>
          <w:t>will</w:t>
        </w:r>
      </w:ins>
      <w:del w:id="304" w:author="Tristan Simas" w:date="2026-10-13T20:02:00Z">
        <w:r>
          <w:rPr>
            <w:rFonts w:cs="Times New Roman" w:ascii="Times New Roman" w:hAnsi="Times New Roman"/>
            <w:i w:val="false"/>
            <w:iCs w:val="false"/>
            <w:color w:themeColor="text1" w:val="000000"/>
          </w:rPr>
          <w:delText>are</w:delText>
        </w:r>
      </w:del>
      <w:r>
        <w:rPr>
          <w:rFonts w:cs="Times New Roman" w:ascii="Times New Roman" w:hAnsi="Times New Roman"/>
          <w:i w:val="false"/>
          <w:iCs w:val="false"/>
          <w:color w:themeColor="text1" w:val="000000"/>
        </w:rPr>
        <w:t xml:space="preserve"> </w:t>
      </w:r>
      <w:ins w:id="305" w:author="Tristan Simas" w:date="2026-10-13T20:02:00Z">
        <w:r>
          <w:rPr>
            <w:rFonts w:cs="Times New Roman" w:ascii="Times New Roman" w:hAnsi="Times New Roman"/>
            <w:i w:val="false"/>
            <w:iCs w:val="false"/>
            <w:color w:themeColor="text1" w:val="000000"/>
          </w:rPr>
          <w:t>be</w:t>
        </w:r>
      </w:ins>
      <w:del w:id="306" w:author="Tristan Simas" w:date="2026-10-13T20:02:00Z">
        <w:r>
          <w:rPr>
            <w:rFonts w:cs="Times New Roman" w:ascii="Times New Roman" w:hAnsi="Times New Roman"/>
            <w:i w:val="false"/>
            <w:iCs w:val="false"/>
            <w:color w:themeColor="text1" w:val="000000"/>
          </w:rPr>
          <w:delText>provided</w:delText>
        </w:r>
      </w:del>
      <w:r>
        <w:rPr>
          <w:rFonts w:cs="Times New Roman" w:ascii="Times New Roman" w:hAnsi="Times New Roman"/>
          <w:i w:val="false"/>
          <w:iCs w:val="false"/>
          <w:color w:themeColor="text1" w:val="000000"/>
        </w:rPr>
        <w:t xml:space="preserve"> </w:t>
      </w:r>
      <w:ins w:id="307" w:author="Tristan Simas" w:date="2026-10-13T20:02:00Z">
        <w:r>
          <w:rPr>
            <w:rFonts w:cs="Times New Roman" w:ascii="Times New Roman" w:hAnsi="Times New Roman"/>
            <w:i w:val="false"/>
            <w:iCs w:val="false"/>
            <w:color w:themeColor="text1" w:val="000000"/>
          </w:rPr>
          <w:t>deposited</w:t>
        </w:r>
      </w:ins>
      <w:del w:id="308" w:author="Tristan Simas" w:date="2026-10-13T20:02:00Z">
        <w:r>
          <w:rPr>
            <w:rFonts w:cs="Times New Roman" w:ascii="Times New Roman" w:hAnsi="Times New Roman"/>
            <w:i w:val="false"/>
            <w:iCs w:val="false"/>
            <w:color w:themeColor="text1" w:val="000000"/>
          </w:rPr>
          <w:delText>in</w:delText>
        </w:r>
      </w:del>
      <w:r>
        <w:rPr>
          <w:rFonts w:cs="Times New Roman" w:ascii="Times New Roman" w:hAnsi="Times New Roman"/>
          <w:i w:val="false"/>
          <w:iCs w:val="false"/>
          <w:color w:themeColor="text1" w:val="000000"/>
        </w:rPr>
        <w:t xml:space="preserve"> </w:t>
      </w:r>
      <w:ins w:id="309" w:author="Tristan Simas" w:date="2026-10-13T20:02:00Z">
        <w:r>
          <w:rPr>
            <w:rFonts w:cs="Times New Roman" w:ascii="Times New Roman" w:hAnsi="Times New Roman"/>
            <w:i w:val="false"/>
            <w:iCs w:val="false"/>
            <w:color w:themeColor="text1" w:val="000000"/>
          </w:rPr>
          <w:t xml:space="preserve">with </w:t>
        </w:r>
      </w:ins>
      <w:r>
        <w:rPr>
          <w:rFonts w:cs="Times New Roman" w:ascii="Times New Roman" w:hAnsi="Times New Roman"/>
          <w:i w:val="false"/>
          <w:iCs w:val="false"/>
          <w:color w:themeColor="text1" w:val="000000"/>
        </w:rPr>
        <w:t xml:space="preserve">the </w:t>
      </w:r>
      <w:ins w:id="310" w:author="Tristan Simas" w:date="2026-10-13T20:02:00Z">
        <w:r>
          <w:rPr>
            <w:rFonts w:cs="Times New Roman" w:ascii="Times New Roman" w:hAnsi="Times New Roman"/>
            <w:i w:val="false"/>
            <w:iCs w:val="false"/>
            <w:color w:themeColor="text1" w:val="000000"/>
          </w:rPr>
          <w:t>submission</w:t>
        </w:r>
      </w:ins>
      <w:del w:id="311" w:author="Tristan Simas" w:date="2026-10-13T20:02:00Z">
        <w:r>
          <w:rPr>
            <w:rFonts w:cs="Times New Roman" w:ascii="Times New Roman" w:hAnsi="Times New Roman"/>
            <w:i w:val="false"/>
            <w:iCs w:val="false"/>
            <w:color w:themeColor="text1" w:val="000000"/>
          </w:rPr>
          <w:delText>Supplementary Information or associated repository</w:delText>
        </w:r>
      </w:del>
      <w:r>
        <w:rPr>
          <w:rFonts w:cs="Times New Roman" w:ascii="Times New Roman" w:hAnsi="Times New Roman"/>
          <w:i w:val="false"/>
          <w:iCs w:val="false"/>
          <w:color w:themeColor="text1" w:val="000000"/>
        </w:rPr>
        <w:t>. Detailed fabrication protocols, printing parameters, and imaging configurations are also provided to facilitate reproduction of the devices and experimental procedures.</w:t>
      </w:r>
    </w:p>
    <w:p>
      <w:pPr>
        <w:pStyle w:val="BodyText"/>
        <w:snapToGrid w:val="false"/>
        <w:spacing w:before="120" w:after="120"/>
        <w:jc w:val="both"/>
        <w:rPr>
          <w:rFonts w:ascii="Times New Roman" w:hAnsi="Times New Roman" w:cs="Times New Roman"/>
          <w:b/>
          <w:bCs/>
        </w:rPr>
      </w:pPr>
      <w:r>
        <w:rPr>
          <w:rFonts w:cs="Times New Roman" w:ascii="Times New Roman" w:hAnsi="Times New Roman"/>
          <w:b/>
          <w:bCs/>
        </w:rPr>
        <w:t>Conflict of Interest Statement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There are no conflicts to declare.</w:t>
      </w:r>
      <w:bookmarkStart w:id="6" w:name="acknowledgements"/>
      <w:bookmarkEnd w:id="5"/>
    </w:p>
    <w:p>
      <w:pPr>
        <w:pStyle w:val="BodyText"/>
        <w:snapToGrid w:val="false"/>
        <w:spacing w:before="120" w:after="120"/>
        <w:jc w:val="both"/>
        <w:rPr>
          <w:rFonts w:ascii="Times New Roman" w:hAnsi="Times New Roman" w:cs="Times New Roman"/>
        </w:rPr>
      </w:pPr>
      <w:r>
        <w:rPr>
          <w:rFonts w:cs="Times New Roman" w:ascii="Times New Roman" w:hAnsi="Times New Roman"/>
          <w:b/>
          <w:bCs/>
          <w:color w:themeColor="text1" w:val="000000"/>
        </w:rPr>
        <w:t xml:space="preserve">Acknowledgements </w:t>
      </w:r>
      <w:r>
        <w:rPr>
          <w:rFonts w:cs="Times New Roman" w:ascii="Times New Roman" w:hAnsi="Times New Roman"/>
          <w:color w:themeColor="text1" w:val="000000"/>
        </w:rPr>
        <w:t>- We acknowledge the McGill Makerspace for access to filament-extrusion (FDM) 3D printers used to develop the device frame. We also acknowledge the McGill Nanotools Microfab facility for access to microfabrication equipment and parylene coating, and for technical collaboration during process development. AEF is funded by grants from the Canadian Institutes of Health Research and MSCanada.</w:t>
      </w:r>
      <w:bookmarkEnd w:id="6"/>
    </w:p>
    <w:p>
      <w:pPr>
        <w:pStyle w:val="CaptionedFigure"/>
        <w:keepLines/>
        <w:snapToGrid w:val="false"/>
        <w:spacing w:before="120" w:after="120"/>
        <w:jc w:val="both"/>
        <w:rPr>
          <w:rFonts w:ascii="Times New Roman" w:hAnsi="Times New Roman" w:cs="Times New Roman"/>
        </w:rPr>
      </w:pPr>
      <w:r>
        <w:rPr/>
        <w:drawing>
          <wp:inline distT="0" distB="0" distL="0" distR="0">
            <wp:extent cx="5334000" cy="6934835"/>
            <wp:effectExtent l="0" t="0" r="0" b="0"/>
            <wp:doc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pic:cNvPicPr>
                      <a:picLocks noChangeAspect="1" noChangeArrowheads="1"/>
                    </pic:cNvPicPr>
                  </pic:nvPicPr>
                  <pic:blipFill>
                    <a:blip r:embed="rId3"/>
                    <a:stretch>
                      <a:fillRect/>
                    </a:stretch>
                  </pic:blipFill>
                  <pic:spPr bwMode="auto">
                    <a:xfrm>
                      <a:off x="0" y="0"/>
                      <a:ext cx="5334000" cy="693483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5957570"/>
            <wp:effectExtent l="0" t="0" r="0" b="0"/>
            <wp:doc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pic:cNvPicPr>
                      <a:picLocks noChangeAspect="1" noChangeArrowheads="1"/>
                    </pic:cNvPicPr>
                  </pic:nvPicPr>
                  <pic:blipFill>
                    <a:blip r:embed="rId4"/>
                    <a:stretch>
                      <a:fillRect/>
                    </a:stretch>
                  </pic:blipFill>
                  <pic:spPr bwMode="auto">
                    <a:xfrm>
                      <a:off x="0" y="0"/>
                      <a:ext cx="5334000" cy="595757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pPr>
        <w:pStyle w:val="CaptionedFigure"/>
        <w:keepLines/>
        <w:snapToGrid w:val="false"/>
        <w:spacing w:before="120" w:after="120"/>
        <w:jc w:val="both"/>
        <w:rPr>
          <w:rFonts w:ascii="Times New Roman" w:hAnsi="Times New Roman" w:cs="Times New Roman"/>
        </w:rPr>
      </w:pPr>
      <w:r>
        <w:rPr/>
        <w:drawing>
          <wp:inline distT="0" distB="0" distL="0" distR="0">
            <wp:extent cx="4298315" cy="3383280"/>
            <wp:effectExtent l="0" t="0" r="0" b="0"/>
            <wp:doc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pic:cNvPicPr>
                      <a:picLocks noChangeAspect="1" noChangeArrowheads="1"/>
                    </pic:cNvPicPr>
                  </pic:nvPicPr>
                  <pic:blipFill>
                    <a:blip r:embed="rId5"/>
                    <a:stretch>
                      <a:fillRect/>
                    </a:stretch>
                  </pic:blipFill>
                  <pic:spPr bwMode="auto">
                    <a:xfrm>
                      <a:off x="0" y="0"/>
                      <a:ext cx="4298315" cy="338328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pPr>
        <w:pStyle w:val="CaptionedFigure"/>
        <w:keepLines/>
        <w:snapToGrid w:val="false"/>
        <w:spacing w:before="120" w:after="120"/>
        <w:jc w:val="both"/>
        <w:rPr>
          <w:rFonts w:ascii="Times New Roman" w:hAnsi="Times New Roman" w:cs="Times New Roman"/>
        </w:rPr>
      </w:pPr>
      <w:r>
        <w:rPr/>
        <w:drawing>
          <wp:inline distT="0" distB="0" distL="0" distR="0">
            <wp:extent cx="5002530" cy="5753100"/>
            <wp:effectExtent l="0" t="0" r="0" b="0"/>
            <wp:doc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pic:cNvPicPr>
                      <a:picLocks noChangeAspect="1" noChangeArrowheads="1"/>
                    </pic:cNvPicPr>
                  </pic:nvPicPr>
                  <pic:blipFill>
                    <a:blip r:embed="rId6"/>
                    <a:stretch>
                      <a:fillRect/>
                    </a:stretch>
                  </pic:blipFill>
                  <pic:spPr bwMode="auto">
                    <a:xfrm>
                      <a:off x="0" y="0"/>
                      <a:ext cx="5002530" cy="575310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w:t>
      </w:r>
    </w:p>
    <w:p>
      <w:pPr>
        <w:pStyle w:val="CaptionedFigure"/>
        <w:keepLines/>
        <w:snapToGrid w:val="false"/>
        <w:spacing w:before="120" w:after="120"/>
        <w:jc w:val="both"/>
        <w:rPr>
          <w:rFonts w:ascii="Times New Roman" w:hAnsi="Times New Roman" w:cs="Times New Roman"/>
        </w:rPr>
      </w:pPr>
      <w:r>
        <w:rPr/>
        <w:drawing>
          <wp:inline distT="0" distB="0" distL="0" distR="0">
            <wp:extent cx="4769485" cy="4023360"/>
            <wp:effectExtent l="0" t="0" r="0" b="0"/>
            <wp:doc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pic:cNvPicPr>
                      <a:picLocks noChangeAspect="1" noChangeArrowheads="1"/>
                    </pic:cNvPicPr>
                  </pic:nvPicPr>
                  <pic:blipFill>
                    <a:blip r:embed="rId7"/>
                    <a:stretch>
                      <a:fillRect/>
                    </a:stretch>
                  </pic:blipFill>
                  <pic:spPr bwMode="auto">
                    <a:xfrm>
                      <a:off x="0" y="0"/>
                      <a:ext cx="4769485" cy="402336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Information</w:t>
      </w:r>
    </w:p>
    <w:p>
      <w:pPr>
        <w:pStyle w:val="Heading1"/>
        <w:snapToGrid w:val="false"/>
        <w:spacing w:before="120" w:after="120"/>
        <w:jc w:val="both"/>
        <w:rPr>
          <w:rFonts w:ascii="Times New Roman" w:hAnsi="Times New Roman" w:cs="Times New Roman"/>
          <w:sz w:val="24"/>
          <w:szCs w:val="24"/>
        </w:rPr>
      </w:pPr>
      <w:bookmarkStart w:id="7" w:name="Xe1611cb7db7a755bf2bf9788b3b9eb9c3b70061"/>
      <w:bookmarkEnd w:id="0"/>
      <w:r>
        <w:rPr>
          <w:rFonts w:cs="Times New Roman" w:ascii="Times New Roman" w:hAnsi="Times New Roman"/>
          <w:sz w:val="24"/>
          <w:szCs w:val="24"/>
        </w:rPr>
        <w:t>Supplementary Table S1. Resin-insert pin-height variation across a 96-position array</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Each pin height was measured individually with a micrometer across one 8 × 12 resin-insert array (rows A-H, columns 1-12; </w:t>
      </w:r>
      <w:r>
        <w:rPr>
          <w:rFonts w:cs="Times New Roman" w:ascii="Times New Roman" w:hAnsi="Times New Roman"/>
          <w:i/>
          <w:iCs/>
        </w:rPr>
        <w:t>n</w:t>
      </w:r>
      <w:r>
        <w:rPr>
          <w:rFonts w:cs="Times New Roman" w:ascii="Times New Roman" w:hAnsi="Times New Roman"/>
        </w:rPr>
        <w:t xml:space="preserve"> = 96). Values are reported in millimeters (mm) and as deviations from the mean in micrometers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Mean height: </w:t>
      </w:r>
      <w:r>
        <w:rPr>
          <w:rFonts w:cs="Times New Roman" w:ascii="Times New Roman" w:hAnsi="Times New Roman"/>
          <w:b/>
          <w:bCs/>
        </w:rPr>
        <w:t>5.551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Standard deviation: </w:t>
      </w:r>
      <w:r>
        <w:rPr>
          <w:rFonts w:cs="Times New Roman" w:ascii="Times New Roman" w:hAnsi="Times New Roman"/>
          <w:b/>
          <w:bCs/>
        </w:rPr>
        <w:t>26.7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Minimum / maximum height: </w:t>
      </w:r>
      <w:r>
        <w:rPr>
          <w:rFonts w:cs="Times New Roman" w:ascii="Times New Roman" w:hAnsi="Times New Roman"/>
          <w:b/>
          <w:bCs/>
        </w:rPr>
        <w:t>5.483 mm</w:t>
      </w:r>
      <w:r>
        <w:rPr>
          <w:rFonts w:cs="Times New Roman" w:ascii="Times New Roman" w:hAnsi="Times New Roman"/>
        </w:rPr>
        <w:t xml:space="preserve"> (H12) / </w:t>
      </w:r>
      <w:r>
        <w:rPr>
          <w:rFonts w:cs="Times New Roman" w:ascii="Times New Roman" w:hAnsi="Times New Roman"/>
          <w:b/>
          <w:bCs/>
        </w:rPr>
        <w:t>5.599 mm</w:t>
      </w:r>
      <w:r>
        <w:rPr>
          <w:rFonts w:cs="Times New Roman" w:ascii="Times New Roman" w:hAnsi="Times New Roman"/>
        </w:rPr>
        <w:t xml:space="preserve"> (A3, A4, and A6)</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Difference between tallest and shortest pins: </w:t>
      </w:r>
      <w:r>
        <w:rPr>
          <w:rFonts w:cs="Times New Roman" w:ascii="Times New Roman" w:hAnsi="Times New Roman"/>
          <w:b/>
          <w:bCs/>
        </w:rPr>
        <w:t>116 µm</w:t>
      </w:r>
    </w:p>
    <w:p>
      <w:pPr>
        <w:pStyle w:val="Heading2"/>
        <w:snapToGrid w:val="false"/>
        <w:spacing w:before="120" w:after="120"/>
        <w:jc w:val="both"/>
        <w:rPr>
          <w:rFonts w:ascii="Times New Roman" w:hAnsi="Times New Roman" w:cs="Times New Roman"/>
          <w:sz w:val="24"/>
          <w:szCs w:val="24"/>
        </w:rPr>
      </w:pPr>
      <w:bookmarkStart w:id="8" w:name="s1a.-measured-pin-heights-mm"/>
      <w:r>
        <w:rPr>
          <w:rFonts w:cs="Times New Roman" w:ascii="Times New Roman" w:hAnsi="Times New Roman"/>
          <w:sz w:val="24"/>
          <w:szCs w:val="24"/>
        </w:rPr>
        <w:t>S1A. Measured pin heights (mm)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5.501</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5.483</w:t>
            </w:r>
          </w:p>
        </w:tc>
      </w:tr>
    </w:tbl>
    <w:p>
      <w:pPr>
        <w:pStyle w:val="Heading2"/>
        <w:snapToGrid w:val="false"/>
        <w:spacing w:before="120" w:after="120"/>
        <w:jc w:val="both"/>
        <w:rPr>
          <w:rFonts w:ascii="Times New Roman" w:hAnsi="Times New Roman" w:cs="Times New Roman"/>
          <w:sz w:val="24"/>
          <w:szCs w:val="24"/>
        </w:rPr>
      </w:pPr>
      <w:bookmarkEnd w:id="8"/>
      <w:r>
        <w:rPr>
          <w:rFonts w:cs="Times New Roman" w:ascii="Times New Roman" w:hAnsi="Times New Roman"/>
          <w:sz w:val="24"/>
          <w:szCs w:val="24"/>
        </w:rPr>
        <w:t>S1B. Deviation from mean (µm)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-49.8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-67.8</w:t>
            </w:r>
          </w:p>
        </w:tc>
      </w:tr>
    </w:tbl>
    <w:p>
      <w:pPr>
        <w:pStyle w:val="Heading1"/>
        <w:snapToGrid w:val="false"/>
        <w:spacing w:before="120" w:after="120"/>
        <w:jc w:val="both"/>
        <w:rPr>
          <w:rFonts w:ascii="Times New Roman" w:hAnsi="Times New Roman" w:cs="Times New Roman"/>
          <w:sz w:val="24"/>
          <w:szCs w:val="24"/>
        </w:rPr>
      </w:pPr>
      <w:bookmarkEnd w:id="7"/>
      <w:r>
        <w:rPr>
          <w:rFonts w:cs="Times New Roman" w:ascii="Times New Roman" w:hAnsi="Times New Roman"/>
          <w:sz w:val="24"/>
          <w:szCs w:val="24"/>
        </w:rPr>
        <w:t>Supplementary Table S2. Multiscale microfluidic fabrication strategies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Representative strategies for combining micrometer-scale features with millimeter-scale wells or other tall structures are summarized below. The comparison emphasizes the operations and equipment each strategy adds to conventional PDMS soft lithography.</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Approach</w:t>
            </w:r>
          </w:p>
        </w:tc>
        <w:tc>
          <w:tcPr>
            <w:tcW w:w="15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Micrometer-scale features</w:t>
            </w:r>
          </w:p>
        </w:tc>
        <w:tc>
          <w:tcPr>
            <w:tcW w:w="15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Millimeter-scale wells or tall structures</w:t>
            </w:r>
          </w:p>
        </w:tc>
        <w:tc>
          <w:tcPr>
            <w:tcW w:w="15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Plate-format and automation compatibility</w:t>
            </w:r>
          </w:p>
        </w:tc>
        <w:tc>
          <w:tcPr>
            <w:tcW w:w="15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Added workflow and equipment</w:t>
            </w:r>
          </w:p>
        </w:tc>
        <w:tc>
          <w:tcPr>
            <w:tcW w:w="15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Representative references</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Conventional PDMS soft lithography with manual punching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photolithography for micrometer-scale channels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Openings made with a biopsy punch after casting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Each opening is made separately after casting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Biopsy punching and manual debris removal during every device-production cycle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approach; see Taylor et al., 2005</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CO2 laser micromachining of PDMS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Maskless laser-ablated trenches whose profile depends on power, pulse density, and traverse speed</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Laser-ablated PDMS channels rather than cast well features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Computer-controlled but serial processing of PDMS sheets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CO2 laser processing during each device-production cycle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Holle et al., 2007</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Hybrid micro- and millimeter-scale mold via milling and hot embossing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Hot embossing for microfeatures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PMMA-milled large structures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Batch device production from a reusable PDMS mold</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Milling, hot embossing, and a workflow involving several molds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Park et al., 2010</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Thick SU-8 molding and photolithography</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Photolithography on a molded SU-8 surface</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Millimeter structures molded from a 3D-printed pattern through an intermediate PDMS mold</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Continuous micro- and millimeter-scale structures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Printed-pattern preparation, intermediate molding, and multi-step SU-8 handling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Tamura and Suzuki, 2019</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Direct 3D printing of PDMS onto a photolithographic mold</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Photolithographic mold for microchannels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PDMS walls or compartments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Automated deposition of selected large structures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PDMS-printing hardware, material formulation, and print control during production</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Kajtez et al., 2020</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Resin-printed molds and parts retained in the finished device</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molds form the PDMS microstructures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separate printed cap defines and closes the culture chambers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Eight parallel chambers aligned to a 96-well plate grid for robotic and microscope compatibility</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 and resin selection, post-treatment, mixed-material assembly, and perfusion hardware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Meynard et al., 2025</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Aligned resin printing onto patterned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lithography on diced chips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Resin-printed micro- and millimeter-scale 3D features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Aligned structures on individual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Chip dicing, resin-printing equipment, and chip-level alignment fixtures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Pan et al., 2022</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3D-printed inserts bonded to SU-8</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photolithography for micrometer-scale 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Tall 3D-printed metal inserts bonded with epoxy</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Open cell compartments at individual-device scale</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Metal 3D printing and individual alignment and bonding of three inserts on each mold</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Ristola et al., 2019</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Hard-plastic microtiter microfluidic plates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Hot-embossed microchannels in COC</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CNC-milled wells or compartments with fusion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ANSI/SLAS-compatible automated plate format</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CNC milling, hot embossing, layer alignment, and fusion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Moll et al., 2024</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Commercial microfluidic titer plates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Proprietary phaseguide-based microfluidics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Proprietary</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384-well plate footprint containing 40 tissue-culture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Commercial procurement and vendor-defined geometries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Spijkers et al., 2021</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This work: wafer-bonded resin well inserts with SU-8/SUEX features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SU-8/SUEX photolithography for micrometer-scale 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 aligned resin insert array is bonded once to the reusable mold; all wells form during casting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Standard plate dimensions and 9 mm well grid; demonstrated with high-content imaging and autofocus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Resin-array printing, one-time alignment and bonding, and parylene coating of the reusable mold; repeated device production uses PDMS casting and glass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This work</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S3. Design parameters and validation checks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pPr>
        <w:pStyle w:val="BodyText"/>
        <w:snapToGrid w:val="false"/>
        <w:spacing w:before="120" w:after="120"/>
        <w:jc w:val="both"/>
        <w:rPr>
          <w:rFonts w:ascii="Times New Roman" w:hAnsi="Times New Roman" w:cs="Times New Roman"/>
        </w:rPr>
      </w:pPr>
      <w:r>
        <w:rPr>
          <w:rFonts w:cs="Times New Roman" w:ascii="Times New Roman" w:hAnsi="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Design feature</w:t>
            </w:r>
          </w:p>
        </w:tc>
        <w:tc>
          <w:tcPr>
            <w:tcW w:w="288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Value used here</w:t>
            </w:r>
          </w:p>
        </w:tc>
        <w:tc>
          <w:tcPr>
            <w:tcW w:w="21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Allowance included in the design</w:t>
            </w:r>
          </w:p>
        </w:tc>
        <w:tc>
          <w:tcPr>
            <w:tcW w:w="21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Changes that require testing</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well spacing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 × 8 two-well units (48 devices, 96 wells); device units spaced 18 × 9 mm apart; wells at ±4.5 mm from the unit center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centers remain on a 9 mm grid, so each two-well unit occupies two plate columns by one plate row</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Any non-9 mm well spacing, nonstandard device spacing, or layout intended for a different liquid handler or imager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frame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 × 72 mm device array on a 110 × 74 mm glass outline; 150 mm wafer with a 57.5 mm flat</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glass provides a 1 mm designed margin on each side of the device array; wafer, cutting, and frame outlines are generated from the same dimensions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glass margins, larger arrays, a different wafer diameter, or manually edited cutting or frame outlines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Alignment of wells, chambers, and channels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 well radius; 5.0 mm chamber width; 62 channels with 10 µm width and 30 µm spacing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channel array is 2.45 mm wide, leaving a 1.275 mm chamber margin on each side; chamber and insert dimensions are derived from the same channel measurements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Narrower channel gaps, wider channel arrays, smaller chambers, or channels placed closer to insert or adhesive-contact regions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Separation of fabrication layers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µm SU-8 microchannel layer plus 200 µm SUEX well and alignment-hole layer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microchannels and taller well features are fabricated as separate aligned layers using matching solid and hollow alignment marks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Combining layers, changing SUEX thickness, or moving alignment holes into the microchannel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alignment</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1.85 × 1.85 mm printed pins seated in 2.0 × 2.0 mm SUEX holes</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150 µm total side-to-side clearance, or 75 µm per side, between the printed pins and wafer holes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gaps between pins and holes, different resin or printer settings, or smaller alignment features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seating across the array</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Measured pin-height variation of 116 µm between the lowest and highest pins; compressible EPDM rubber sheet used during clamping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clamping layers must accommodate at least the measured height variation so all pins can seat before the epoxy cures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Larger height variation across a print, stiffer clamping layers, or omission or replacement of the compressible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taper and demolding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 mm insert height; 16° outer taper; 0.300 mm extra taper allowance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taper reduces each side by 1.39 mm from bottom to top; this preserves wall thickness while avoiding vertical outer walls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Steeper walls, smaller wells or chambers after applying the taper, or less taper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size, depth, and working volume</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Safe maximum working volume of 50 µL per well in the present plate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At the fixed 9 mm spacing, taper and interwell wall thickness constrain well width and depth. The array fits the selected 110 × 74 mm glass sheet; enlarging the wells would require larger, substantially more expensive custom-cut glass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Applications requiring more than 50 µL per well: revise well geometry and check demolding, array and glass dimensions, handling, and cost</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Skirt and adhesive contact area</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Two-step skirt: 0.75 × 0.66 mm plus 0.80 × 0.04 mm</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Provides an approximately 0.75–0.80 mm-wide recessed contact and sealing area around the insert while keeping adhesive away from microchannels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contact areas, different epoxy viscosity, or layouts with channels closer to the insert edge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shrinkage compensation</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1.0226 horizontal scale factor for the 100°C cure used here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same 2.26% enlargement is applied to matching masks and inserts, keeping them aligned after thermal curing</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different cure temperature, PDMS formulation, or independent scaling of only one output file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Parylene coating and channel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 µm parylene C; nominal channel width of 10 µm before coating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uniform coating adds approximately 2 µm to ridge width. Relative ridge height remains approximately unchanged because the ridge top and surrounding base both receive coating. Final cast dimensions also depend on PDMS shrinkage</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 coated ridge and cast dimensions to establish a coating-thickness correction; this correction is not yet included in the generator</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S3B. Fabrication checks for the Figure 5 layouts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476"/>
        <w:gridCol w:w="1478"/>
        <w:gridCol w:w="1972"/>
        <w:gridCol w:w="1478"/>
        <w:gridCol w:w="1478"/>
        <w:gridCol w:w="1478"/>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476"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Layout</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spacing and array</w:t>
            </w:r>
          </w:p>
        </w:tc>
        <w:tc>
          <w:tcPr>
            <w:tcW w:w="197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radius</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Microchannel summary</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What was tested</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Checks when first fabricating the design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Demonstrated compartmentalized-neuron device</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9 mm; 6 × 8 two-well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 channels with 10 µm width and 30 µm spacing</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Fabricated, cast, assembled, imaged, and used for neuronal culture in analyzed interior devices</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demonstrated workflow</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Myelination-inspired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125 channels at 10 µm plus an oligodendrocyte branch</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crossing layout, higher channel count,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Axon-guidance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83 channels at 10 µm per arm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orthogonal-gradient layout,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Three-compartment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 × 9 mm; 4 × 8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 successive channel arrays with 125 channels at 10 µm per array</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three-well unit, different device spacing, successive channel arrays, and assay-specific operation</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S4. Resin insert 3D-printing and post-processing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These settings were used to print the wafer-bonded resin inserts. Validate alternative printers, resins, and slicer profiles for local print quality and fit.</w:t>
      </w:r>
    </w:p>
    <w:p>
      <w:pPr>
        <w:pStyle w:val="Heading2"/>
        <w:snapToGrid w:val="false"/>
        <w:spacing w:before="120" w:after="120"/>
        <w:jc w:val="both"/>
        <w:rPr>
          <w:rFonts w:ascii="Times New Roman" w:hAnsi="Times New Roman" w:cs="Times New Roman"/>
          <w:sz w:val="24"/>
          <w:szCs w:val="24"/>
        </w:rPr>
      </w:pPr>
      <w:bookmarkStart w:id="9" w:name="printer-and-resin"/>
      <w:r>
        <w:rPr>
          <w:rFonts w:cs="Times New Roman" w:ascii="Times New Roman" w:hAnsi="Times New Roman"/>
          <w:sz w:val="24"/>
          <w:szCs w:val="24"/>
        </w:rPr>
        <w:t>Printer and resin</w:t>
      </w:r>
    </w:p>
    <w:tbl>
      <w:tblPr>
        <w:tblStyle w:val="Table"/>
        <w:tblW w:w="7757"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2895"/>
        <w:gridCol w:w="4862"/>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9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486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Tech Sculpt Clear high-temperature resin</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Elegoo Mars 3 Pro</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 plate / transfer fixture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Magnetic removable build plate</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 profile name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High Temp</w:t>
            </w:r>
          </w:p>
        </w:tc>
      </w:tr>
    </w:tbl>
    <w:p>
      <w:pPr>
        <w:pStyle w:val="Heading2"/>
        <w:snapToGrid w:val="false"/>
        <w:spacing w:before="120" w:after="120"/>
        <w:jc w:val="both"/>
        <w:rPr>
          <w:rFonts w:ascii="Times New Roman" w:hAnsi="Times New Roman" w:cs="Times New Roman"/>
          <w:sz w:val="24"/>
          <w:szCs w:val="24"/>
        </w:rPr>
      </w:pPr>
      <w:bookmarkEnd w:id="9"/>
      <w:r>
        <w:rPr>
          <w:rFonts w:cs="Times New Roman" w:ascii="Times New Roman" w:hAnsi="Times New Roman"/>
          <w:sz w:val="24"/>
          <w:szCs w:val="24"/>
        </w:rPr>
        <w:t>Print profile</w:t>
      </w:r>
    </w:p>
    <w:tbl>
      <w:tblPr>
        <w:tblStyle w:val="Table"/>
        <w:tblW w:w="5634"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089"/>
        <w:gridCol w:w="2545"/>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08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254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0.020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type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Linear</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Waiting mode during printing</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Resting time</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before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0.300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retract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Advanced slicer settings</w:t>
      </w:r>
    </w:p>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107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light PWM</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255</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Light PWM</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255</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Anti-aliasing</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Enabled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Grey level</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Image blur</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Shrinkage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Tolerance compensation (beta)</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tolerance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 time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Post-processing</w:t>
      </w:r>
    </w:p>
    <w:p>
      <w:pPr>
        <w:pStyle w:val="Compact"/>
        <w:numPr>
          <w:ilvl w:val="0"/>
          <w:numId w:val="23"/>
        </w:numPr>
        <w:snapToGrid w:val="false"/>
        <w:spacing w:before="120" w:after="120"/>
        <w:jc w:val="both"/>
        <w:rPr>
          <w:rFonts w:ascii="Times New Roman" w:hAnsi="Times New Roman" w:cs="Times New Roman"/>
        </w:rPr>
      </w:pPr>
      <w:r>
        <w:rPr>
          <w:rFonts w:cs="Times New Roman" w:ascii="Times New Roman" w:hAnsi="Times New Roman"/>
        </w:rPr>
        <w:t>Spray the printed inserts with acetone.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 dry with compressed high-pressure nitrogen.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Repeat the acetone spray and nitrogen drying cycle until the pin features are completely clean of residual resin. In this work, cleaning required 6–8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plate from the printer build plate.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print inside an Elegoo Mercury X rotating UV cure station.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UV cure for 15 min.</w:t>
      </w:r>
    </w:p>
    <w:p>
      <w:pPr>
        <w:pStyle w:val="Heading1"/>
        <w:snapToGrid w:val="false"/>
        <w:spacing w:before="120" w:after="120"/>
        <w:jc w:val="both"/>
        <w:rPr>
          <w:rFonts w:ascii="Times New Roman" w:hAnsi="Times New Roman" w:cs="Times New Roman"/>
          <w:sz w:val="24"/>
          <w:szCs w:val="24"/>
        </w:rPr>
      </w:pPr>
      <w:bookmarkStart w:id="10" w:name="X9d97e5ec237bf74aa134405e37d8b066ad70d23"/>
      <w:r>
        <w:rPr>
          <w:rFonts w:cs="Times New Roman" w:ascii="Times New Roman" w:hAnsi="Times New Roman"/>
          <w:sz w:val="24"/>
          <w:szCs w:val="24"/>
        </w:rPr>
        <w:t>Supplementary Table S5. Hybrid-mold use and PDMS-cast outcomes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table summarizes mold use with the finalized protocol. Process-development observations are reported in the Results and Supplementary Notes S1-S2.</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807"/>
        <w:gridCol w:w="3744"/>
        <w:gridCol w:w="2809"/>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07"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Stage or outcome</w:t>
            </w:r>
          </w:p>
        </w:tc>
        <w:tc>
          <w:tcPr>
            <w:tcW w:w="374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Observed count</w:t>
            </w:r>
          </w:p>
        </w:tc>
        <w:tc>
          <w:tcPr>
            <w:tcW w:w="280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Interpretation</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assembled using the final protocol</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Five wafer-scale molds completed insert bonding and final assembly.</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entering routine use</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These molds produced usable PDMS casts with open microchannels and retained well features.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Wafer assemblies lost during casting or handling</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One wafer broke during demolding. Leaked PDMS cured beneath a second wafer in the casting rack.</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Usable PDMS casts from the three routinely used molds</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50</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casts demolded intact with open wells and preserved microchannel regions; inserts remained bonded and SU-8/SUEX features remained attached to the reusable mold. Casts were classified by inspection, not by measuring their dimensions.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 use duration</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8 months</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most recent molds remained active for more than 8 months and retained their visible condition at the time of manuscript preparation.</w:t>
            </w:r>
          </w:p>
        </w:tc>
      </w:tr>
    </w:tbl>
    <w:p>
      <w:pPr>
        <w:pStyle w:val="Heading1"/>
        <w:snapToGrid w:val="false"/>
        <w:spacing w:before="120" w:after="120"/>
        <w:jc w:val="both"/>
        <w:rPr>
          <w:rFonts w:ascii="Times New Roman" w:hAnsi="Times New Roman" w:cs="Times New Roman"/>
          <w:sz w:val="24"/>
          <w:szCs w:val="24"/>
        </w:rPr>
      </w:pPr>
      <w:bookmarkEnd w:id="10"/>
      <w:r>
        <w:rPr>
          <w:rFonts w:cs="Times New Roman" w:ascii="Times New Roman" w:hAnsi="Times New Roman"/>
          <w:sz w:val="24"/>
          <w:szCs w:val="24"/>
        </w:rPr>
        <w:t>Supplementary Table S6. HIPS frame-printing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These settings were used to print the frame generated by OpenMFD. The complete Creality Print 6.0.4 configuration is embedded in the distributed G-code file </w:t>
      </w:r>
      <w:r>
        <w:rPr>
          <w:rStyle w:val="VerbatimChar"/>
          <w:rFonts w:cs="Times New Roman" w:ascii="Times New Roman" w:hAnsi="Times New Roman"/>
          <w:sz w:val="24"/>
        </w:rPr>
        <w:t>UPGRADE_96_well_plate_reservoirs_print_hips_2_chamfered_v2_HIPS_3h36m.gcode</w:t>
      </w:r>
      <w:r>
        <w:rPr>
          <w:rFonts w:cs="Times New Roman" w:ascii="Times New Roman" w:hAnsi="Times New Roman"/>
        </w:rPr>
        <w:t>. When using other printers, slicers, or materials, check for warping, correct fit, an unbroken adhesive groove, and a leak-tight seal around the device.</w:t>
      </w:r>
    </w:p>
    <w:tbl>
      <w:tblPr>
        <w:tblStyle w:val="Table"/>
        <w:tblW w:w="7345"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781"/>
        <w:gridCol w:w="3564"/>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78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356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K1C, enclosed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Print 6.0.4.1795</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Filament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Generic HIPS, 1.75 mm diameter</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0.4 mm brass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First-layer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Part cooling</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Wall loops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(0.8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 infill</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 grid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Supports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adhesion</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 outer brim, 0 mm object gap</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Outer-wall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Inner-wall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Sparse-infill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Top-surface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Initial-layer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Travel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Maximum filament volumetric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mm³/s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height / layer count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17.0 mm / 85 layers</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Note S1. LP360 long-pass filter improves SUEX K200 top-surface flatness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pPr>
        <w:pStyle w:val="BodyText"/>
        <w:snapToGrid w:val="false"/>
        <w:spacing w:before="120" w:after="120"/>
        <w:jc w:val="both"/>
        <w:rPr>
          <w:rFonts w:ascii="Times New Roman" w:hAnsi="Times New Roman" w:cs="Times New Roman"/>
        </w:rPr>
      </w:pPr>
      <w:r>
        <w:rPr>
          <w:rFonts w:cs="Times New Roman" w:ascii="Times New Roman" w:hAnsi="Times New Roman"/>
        </w:rPr>
        <w:t>Exposure through an LP360 long-pass filter substantially reduced the ridges and produced a flatter bonding surface.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6" name="Image6"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pic:cNvPicPr>
                      <a:picLocks noChangeAspect="1" noChangeArrowheads="1"/>
                    </pic:cNvPicPr>
                  </pic:nvPicPr>
                  <pic:blipFill>
                    <a:blip r:embed="rId8"/>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pPr>
        <w:pStyle w:val="Heading1"/>
        <w:snapToGrid w:val="false"/>
        <w:spacing w:before="120" w:after="120"/>
        <w:jc w:val="both"/>
        <w:rPr>
          <w:rFonts w:ascii="Times New Roman" w:hAnsi="Times New Roman" w:cs="Times New Roman"/>
          <w:sz w:val="24"/>
          <w:szCs w:val="24"/>
        </w:rPr>
      </w:pPr>
      <w:bookmarkStart w:id="11" w:name="X85076aeda86a6a87ea89cee0c84642a74a8cf4e"/>
      <w:r>
        <w:rPr>
          <w:rFonts w:cs="Times New Roman" w:ascii="Times New Roman" w:hAnsi="Times New Roman"/>
          <w:sz w:val="24"/>
          <w:szCs w:val="24"/>
        </w:rPr>
        <w:t>Supplementary Note S2. SU-8 base-layer adhesion and pre-SUEX hard bake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SU-8 microchannels patterned directly on bare silicon at a target thickness of 5 µm delaminated during development or subsequent processing.</w:t>
      </w:r>
    </w:p>
    <w:p>
      <w:pPr>
        <w:pStyle w:val="BodyText"/>
        <w:snapToGrid w:val="false"/>
        <w:spacing w:before="120" w:after="120"/>
        <w:jc w:val="both"/>
        <w:rPr>
          <w:rFonts w:ascii="Times New Roman" w:hAnsi="Times New Roman" w:cs="Times New Roman"/>
        </w:rPr>
      </w:pPr>
      <w:r>
        <w:rPr>
          <w:rFonts w:cs="Times New Roman" w:ascii="Times New Roman" w:hAnsi="Times New Roman"/>
        </w:rPr>
        <w:t>A 5 µm flood-exposed SU-8 2005 base layer was therefore added before the patterned microchannel layer. The base layer is exposed without a mask and is not developed. It provides sufficient adhesion without a dehydration bake or HMDS treatment.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7" name="Image7" descr="Supplementary Figure S2. Representative optical micrographs of SU-8 microchannel delamination when features were patterned directly on bare silicon without the flood-exposed base layer. Scale bars: 100 µm (left) and 200 µ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Supplementary Figure S2. Representative optical micrographs of SU-8 microchannel delamination when features were patterned directly on bare silicon without the flood-exposed base layer. Scale bars: 100 µm (left) and 200 µm (right)."/>
                    <pic:cNvPicPr>
                      <a:picLocks noChangeAspect="1" noChangeArrowheads="1"/>
                    </pic:cNvPicPr>
                  </pic:nvPicPr>
                  <pic:blipFill>
                    <a:blip r:embed="rId9"/>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S2. Representative optical micrographs of SU-8 microchannel delamination when features were patterned directly on bare silicon without the flood-exposed base layer. Scale bars: 100 µm (left) and 200 µm (right).</w:t>
      </w:r>
    </w:p>
    <w:p>
      <w:pPr>
        <w:pStyle w:val="Heading1"/>
        <w:snapToGrid w:val="false"/>
        <w:spacing w:before="120" w:after="120"/>
        <w:jc w:val="both"/>
        <w:rPr>
          <w:rFonts w:ascii="Times New Roman" w:hAnsi="Times New Roman" w:cs="Times New Roman"/>
          <w:sz w:val="24"/>
          <w:szCs w:val="24"/>
        </w:rPr>
      </w:pPr>
      <w:bookmarkStart w:id="12" w:name="X22d626b50006bf4a29d128ca99e25fdb6610848"/>
      <w:bookmarkEnd w:id="11"/>
      <w:r>
        <w:rPr>
          <w:rFonts w:cs="Times New Roman" w:ascii="Times New Roman" w:hAnsi="Times New Roman"/>
          <w:sz w:val="24"/>
          <w:szCs w:val="24"/>
        </w:rPr>
        <w:t>Supplementary Protocol S1. Post-mold device assembly, primary cortical neuron culture, and CTβ retrograde axon tracing</w:t>
      </w:r>
    </w:p>
    <w:p>
      <w:pPr>
        <w:pStyle w:val="Heading2"/>
        <w:snapToGrid w:val="false"/>
        <w:spacing w:before="120" w:after="120"/>
        <w:jc w:val="both"/>
        <w:rPr>
          <w:rFonts w:ascii="Times New Roman" w:hAnsi="Times New Roman" w:cs="Times New Roman"/>
          <w:sz w:val="24"/>
          <w:szCs w:val="24"/>
        </w:rPr>
      </w:pPr>
      <w:bookmarkStart w:id="13" w:name="scope"/>
      <w:r>
        <w:rPr>
          <w:rFonts w:cs="Times New Roman" w:ascii="Times New Roman" w:hAnsi="Times New Roman"/>
          <w:sz w:val="24"/>
          <w:szCs w:val="24"/>
        </w:rPr>
        <w:t>Scope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covers PDMS casting from the parylene-coated hybrid mold, plate assembly, neuronal culture, and imaging. The assays measure tracer movement between compartments and count CTβ-positive neuronal cell bodies in each device.</w:t>
      </w:r>
    </w:p>
    <w:p>
      <w:pPr>
        <w:pStyle w:val="BodyText"/>
        <w:snapToGrid w:val="false"/>
        <w:spacing w:before="120" w:after="120"/>
        <w:jc w:val="both"/>
        <w:rPr>
          <w:rFonts w:ascii="Times New Roman" w:hAnsi="Times New Roman" w:cs="Times New Roman"/>
        </w:rPr>
      </w:pPr>
      <w:r>
        <w:rPr>
          <w:rFonts w:cs="Times New Roman" w:ascii="Times New Roman" w:hAnsi="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bookmarkEnd w:id="13"/>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Completed parylene-coated hybrid mold (Supplementary Protocol S2).</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Sylgard 184 PDMS base and curing 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Vacuum desiccator and 100°C oven.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Industrial paper guillotine and clean razor blades.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Coverslip glass, 110 × 74 × 0.17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Harrick PDC-001 plasma cleaner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Dry-air supply for plasma treatment.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Sterilization pouches and autoclave operated at 121°C for 15 min.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HIPS frame printed on an enclosed FDM printer.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12-channel pipette fitted with eight tips.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70% ethanol.</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Henkel LOCTITE SI 5140 one-part alkoxy-cure RTV silicone sealant (3 oz tube, IDH 135264), 3 mL Luer-lock syringe, and 18 gauge dispensing needle.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Dendritic polyglycerol amine (dPGA; DendroTEK Biosciences) surface-coating reagent.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DMEM with 10% fetal bovine serum.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Neurobasal Plus medium supplemented with 1% N2, 2% B27, and 1% glutamine.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Primary E18 Sprague Dawley rat cortical neurons.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Fluor-conjugated cholera toxin subunit B (CTβ-647).</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 488- and Alexa Fluor 568-conjugated secondary antibodies.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PerkinElmer Opera Phenix Plus high-content imaging system with a 10×/0.30 NA objective.</w:t>
      </w:r>
    </w:p>
    <w:p>
      <w:pPr>
        <w:pStyle w:val="Heading2"/>
        <w:snapToGrid w:val="false"/>
        <w:spacing w:before="120" w:after="120"/>
        <w:jc w:val="both"/>
        <w:rPr>
          <w:rFonts w:ascii="Times New Roman" w:hAnsi="Times New Roman" w:cs="Times New Roman"/>
          <w:sz w:val="24"/>
          <w:szCs w:val="24"/>
        </w:rPr>
      </w:pPr>
      <w:bookmarkStart w:id="14" w:name="adhesive-selection-and-substitution"/>
      <w:r>
        <w:rPr>
          <w:rFonts w:cs="Times New Roman" w:ascii="Times New Roman" w:hAnsi="Times New Roman"/>
          <w:sz w:val="24"/>
          <w:szCs w:val="24"/>
        </w:rPr>
        <w:t>Adhesive selection and substitution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pPr>
        <w:pStyle w:val="Heading2"/>
        <w:snapToGrid w:val="false"/>
        <w:spacing w:before="120" w:after="120"/>
        <w:jc w:val="both"/>
        <w:rPr>
          <w:rFonts w:ascii="Times New Roman" w:hAnsi="Times New Roman" w:cs="Times New Roman"/>
          <w:sz w:val="24"/>
          <w:szCs w:val="24"/>
        </w:rPr>
      </w:pPr>
      <w:bookmarkStart w:id="15" w:name="X07e76f8797acc84bdd648d4f07bab25851241d6"/>
      <w:bookmarkEnd w:id="14"/>
      <w:r>
        <w:rPr>
          <w:rFonts w:cs="Times New Roman" w:ascii="Times New Roman" w:hAnsi="Times New Roman"/>
          <w:sz w:val="24"/>
          <w:szCs w:val="24"/>
        </w:rPr>
        <w:t>Control without a frame or frame adhesive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pPr>
        <w:pStyle w:val="Heading2"/>
        <w:snapToGrid w:val="false"/>
        <w:spacing w:before="120" w:after="120"/>
        <w:jc w:val="both"/>
        <w:rPr>
          <w:rFonts w:ascii="Times New Roman" w:hAnsi="Times New Roman" w:cs="Times New Roman"/>
          <w:sz w:val="24"/>
          <w:szCs w:val="24"/>
        </w:rPr>
      </w:pPr>
      <w:bookmarkStart w:id="16" w:name="a.-cast-and-demold-the-pdms-device"/>
      <w:bookmarkEnd w:id="15"/>
      <w:r>
        <w:rPr>
          <w:rFonts w:cs="Times New Roman" w:ascii="Times New Roman" w:hAnsi="Times New Roman"/>
          <w:sz w:val="24"/>
          <w:szCs w:val="24"/>
        </w:rPr>
        <w:t>A. Cast and demold the PDMS device</w:t>
      </w:r>
    </w:p>
    <w:p>
      <w:pPr>
        <w:pStyle w:val="Compact"/>
        <w:numPr>
          <w:ilvl w:val="0"/>
          <w:numId w:val="24"/>
        </w:numPr>
        <w:snapToGrid w:val="false"/>
        <w:spacing w:before="120" w:after="120"/>
        <w:jc w:val="both"/>
        <w:rPr>
          <w:rFonts w:ascii="Times New Roman" w:hAnsi="Times New Roman" w:cs="Times New Roman"/>
        </w:rPr>
      </w:pPr>
      <w:r>
        <w:rPr>
          <w:rFonts w:cs="Times New Roman" w:ascii="Times New Roman" w:hAnsi="Times New Roman"/>
        </w:rPr>
        <w:t>Form a leak-tight aluminum-foil reservoir around the parylene-coated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Mix Sylgard 184 at a 10:1 base:curing-agent ratio. Approximately 35 mL total mixture is sufficient for one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Pour approximately 30 mL PDMS over the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Load the filled molds into the six-shelf metal wafer rack and place the rack in the cylindrical vacuum chamber. Degas until visible bubbles are removed (typically 10–30 min; approximately −15 inHg in this setup).</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the loaded rack to the oven. Cure for 1 h at 100°C and allow the mold to return to room temperature.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aluminum foil and release the PDMS around the mold perimeter.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Support the wafer on a flat surface. Start peeling at the corners and progress toward the center while pulling the PDMS upward and backward to reduce stress on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demolded cast. Wells must be open, microchannel regions must be intact, and no insert or SU-8/SUEX feature may have detached from the mold.</w:t>
      </w:r>
    </w:p>
    <w:p>
      <w:pPr>
        <w:pStyle w:val="Heading2"/>
        <w:snapToGrid w:val="false"/>
        <w:spacing w:before="120" w:after="120"/>
        <w:jc w:val="both"/>
        <w:rPr>
          <w:rFonts w:ascii="Times New Roman" w:hAnsi="Times New Roman" w:cs="Times New Roman"/>
          <w:sz w:val="24"/>
          <w:szCs w:val="24"/>
        </w:rPr>
      </w:pPr>
      <w:bookmarkStart w:id="17" w:name="b.-trim-and-bond-the-device-to-glass"/>
      <w:bookmarkEnd w:id="16"/>
      <w:r>
        <w:rPr>
          <w:rFonts w:cs="Times New Roman" w:ascii="Times New Roman" w:hAnsi="Times New Roman"/>
          <w:sz w:val="24"/>
          <w:szCs w:val="24"/>
        </w:rPr>
        <w:t>B. Trim and bond the device to glass</w:t>
      </w:r>
    </w:p>
    <w:p>
      <w:pPr>
        <w:pStyle w:val="Compact"/>
        <w:numPr>
          <w:ilvl w:val="0"/>
          <w:numId w:val="25"/>
        </w:numPr>
        <w:snapToGrid w:val="false"/>
        <w:spacing w:before="120" w:after="120"/>
        <w:jc w:val="both"/>
        <w:rPr>
          <w:rFonts w:ascii="Times New Roman" w:hAnsi="Times New Roman" w:cs="Times New Roman"/>
        </w:rPr>
      </w:pPr>
      <w:r>
        <w:rPr>
          <w:rFonts w:cs="Times New Roman" w:ascii="Times New Roman" w:hAnsi="Times New Roman"/>
        </w:rPr>
        <w:t>Place the demolded PDMS feature-side up on a clean sheet of paper on the industrial paper-guillotine bed.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clean low-residue tape along the inner edge of each molded cutting wall. Overlap the wall and extend each strip beyond the circular cast onto the paper so that the cast is held flat. Align the molded cutting guide with the guillotine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Trim the device to the generated 108 × 72 mm outline and cut a small 45° chamfer at each corner for frame alignment.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particles from the bonding surface with repeated application of clean tape. Keep the final protective layer in place until plasma treatment.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PDMS and a clean 110 × 74 × 0.17 mm coverslip-glass sheet in the plasma cleaner with the bonding surfaces exposed.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Treat with dry-air plasma for 1 min at 200–600 mTorr in a Harrick PDC-001, or use locally validated equivalent conditions, to activate both surfaces for PDMS-glass bonding.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Bring the activated surfaces into contact while maintaining a uniform glass margin around the PDMS. Apply gentle pressure from the center outward.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Heat the bonded assembly at 100°C for at least 1 min while applying uniform pressure.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Autoclave the bonded PDMS-on-glass assembly in a sterilization pouch at 121°C for 15 min.</w:t>
      </w:r>
    </w:p>
    <w:p>
      <w:pPr>
        <w:pStyle w:val="Heading2"/>
        <w:snapToGrid w:val="false"/>
        <w:spacing w:before="120" w:after="120"/>
        <w:jc w:val="both"/>
        <w:rPr>
          <w:rFonts w:ascii="Times New Roman" w:hAnsi="Times New Roman" w:cs="Times New Roman"/>
          <w:sz w:val="24"/>
          <w:szCs w:val="24"/>
        </w:rPr>
      </w:pPr>
      <w:bookmarkStart w:id="18" w:name="c.-assemble-the-framed-plate"/>
      <w:bookmarkEnd w:id="17"/>
      <w:r>
        <w:rPr>
          <w:rFonts w:cs="Times New Roman" w:ascii="Times New Roman" w:hAnsi="Times New Roman"/>
          <w:sz w:val="24"/>
          <w:szCs w:val="24"/>
        </w:rPr>
        <w:t>C. Assemble the framed plate</w:t>
      </w:r>
    </w:p>
    <w:p>
      <w:pPr>
        <w:pStyle w:val="Compact"/>
        <w:numPr>
          <w:ilvl w:val="0"/>
          <w:numId w:val="26"/>
        </w:numPr>
        <w:snapToGrid w:val="false"/>
        <w:spacing w:before="120" w:after="120"/>
        <w:jc w:val="both"/>
        <w:rPr>
          <w:rFonts w:ascii="Times New Roman" w:hAnsi="Times New Roman" w:cs="Times New Roman"/>
        </w:rPr>
      </w:pPr>
      <w:r>
        <w:rPr>
          <w:rFonts w:cs="Times New Roman" w:ascii="Times New Roman" w:hAnsi="Times New Roman"/>
        </w:rPr>
        <w:t>Decontaminate the HIPS frame with 70% ethanol, allow it to dry, and invert it so that the adhesive groove surrounding the device opening faces upward.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Dispense 0.5–1 mL LOCTITE SI 5140 into the upward-facing frame groove using an 18 gauge dispensing needle.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Invert the bonded PDMS-on-glass assembly so that the glass faces upward. Align the PDMS with the frame recess and lower the assembly into the frame.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adhesive joint for visible gaps.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at room temperature for 3 days, turn the framed device upright, and trim excess cured adhesive with a clean razor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coating or culture, plasma-treat the assembled device with dry air at high power (30 W) for 10 min at approximately 400 mTorr to decontaminate the surface and make it hydrophilic. Begin aqueous coating within 15 min of plasma treatment.</w:t>
      </w:r>
    </w:p>
    <w:p>
      <w:pPr>
        <w:pStyle w:val="Heading2"/>
        <w:snapToGrid w:val="false"/>
        <w:spacing w:before="120" w:after="120"/>
        <w:jc w:val="both"/>
        <w:rPr>
          <w:rFonts w:ascii="Times New Roman" w:hAnsi="Times New Roman" w:cs="Times New Roman"/>
          <w:sz w:val="24"/>
          <w:szCs w:val="24"/>
        </w:rPr>
      </w:pPr>
      <w:bookmarkStart w:id="19" w:name="d.-perform-the-fluorescent-tracer-assay"/>
      <w:bookmarkEnd w:id="18"/>
      <w:r>
        <w:rPr>
          <w:rFonts w:cs="Times New Roman" w:ascii="Times New Roman" w:hAnsi="Times New Roman"/>
          <w:sz w:val="24"/>
          <w:szCs w:val="24"/>
        </w:rPr>
        <w:t>D. Perform the fluorescent tracer assay</w:t>
      </w:r>
    </w:p>
    <w:p>
      <w:pPr>
        <w:pStyle w:val="Compact"/>
        <w:numPr>
          <w:ilvl w:val="0"/>
          <w:numId w:val="27"/>
        </w:numPr>
        <w:snapToGrid w:val="false"/>
        <w:spacing w:before="120" w:after="120"/>
        <w:jc w:val="both"/>
        <w:rPr>
          <w:rFonts w:ascii="Times New Roman" w:hAnsi="Times New Roman" w:cs="Times New Roman"/>
        </w:rPr>
      </w:pPr>
      <w:r>
        <w:rPr>
          <w:rFonts w:cs="Times New Roman" w:ascii="Times New Roman" w:hAnsi="Times New Roman"/>
        </w:rPr>
        <w:t>Reserve 24 assembled two-compartment devices for the fluorescent tracer assay.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Prepare Alexa Fluor 488- and Alexa Fluor 568-conjugated secondary antibodies, each at a 1:1000 dilution in phosphate-buffered saline (PBS).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25 µL Alexa Fluor 568 solution to the left compartment of each device.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Alexa Fluor 488 solution to the right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Image the complete device set immediately after loading (Hour 0).</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devices in a cell-culture incubator for 72 h without replenishing either compartment or adjusting the volumes, then image the same devices.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Acquire images in widefield mode using the same 10×/0.30 NA objective, 2 × 2 camera binning, and 100 ms fluorescence exposure used for the CTβ imaging, with green and red channels suited to the two fluorophores.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Compare green fluorescence in the initially lower-volume left compartment between Hour 0 and 72 h. The readout is qualitative tracer redistribution from the higher-volume right compartment.</w:t>
      </w:r>
    </w:p>
    <w:p>
      <w:pPr>
        <w:pStyle w:val="Heading2"/>
        <w:snapToGrid w:val="false"/>
        <w:spacing w:before="120" w:after="120"/>
        <w:jc w:val="both"/>
        <w:rPr>
          <w:rFonts w:ascii="Times New Roman" w:hAnsi="Times New Roman" w:cs="Times New Roman"/>
          <w:sz w:val="24"/>
          <w:szCs w:val="24"/>
        </w:rPr>
      </w:pPr>
      <w:bookmarkStart w:id="20" w:name="Xb74ece0a97507635528c7a6376f270dd81e6cf4"/>
      <w:bookmarkEnd w:id="19"/>
      <w:r>
        <w:rPr>
          <w:rFonts w:cs="Times New Roman" w:ascii="Times New Roman" w:hAnsi="Times New Roman"/>
          <w:sz w:val="24"/>
          <w:szCs w:val="24"/>
        </w:rPr>
        <w:t>E. Coat and seed primary cortical neurons</w:t>
      </w:r>
    </w:p>
    <w:p>
      <w:pPr>
        <w:pStyle w:val="Compact"/>
        <w:numPr>
          <w:ilvl w:val="0"/>
          <w:numId w:val="28"/>
        </w:numPr>
        <w:snapToGrid w:val="false"/>
        <w:spacing w:before="120" w:after="120"/>
        <w:jc w:val="both"/>
        <w:rPr>
          <w:rFonts w:ascii="Times New Roman" w:hAnsi="Times New Roman" w:cs="Times New Roman"/>
        </w:rPr>
      </w:pPr>
      <w:r>
        <w:rPr>
          <w:rFonts w:cs="Times New Roman" w:ascii="Times New Roman" w:hAnsi="Times New Roman"/>
        </w:rPr>
        <w:t>Isolate cortical neurons from one embryonic day 18 (E18) Sprague Dawley rat embryo following the procedure described by Harris et al. (2007), under the laboratory’s approved animal-use procedure.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Distribute neurons from that embryo across three separately assembled plates. Because the neurons all come from the same embryo, the plates are technical replicates, not independent biological samples.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30 µL of 10 µg/mL dPGA to each culture well, incubate for 10 min, and wash once with sterile water. dPGA was selected as the neuronal culture substrate based on Clément et al. (2022).</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supplemented Neurobasal Plus medium to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Seed 5,000–10,000 neurons in 50 µL DMEM with 10% fetal bovine serum in the cell-body (soma)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Allow cells to attach for at least 30 min, then replace the soma-compartment medium with 50 µL supplemented Neurobasal Plus medium.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25 µL from the axon compartment. Maintain 50 µL in the soma compartment and 25 µL in the axon compartment to create a small pressure difference that directs fluid from the soma compartment toward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Maintain cultures for 11 days in vitro (DIV11) following the procedure of Harris et al. (2007), with the medium formulation and compartment volumes specified above applied across all three plates.</w:t>
      </w:r>
    </w:p>
    <w:p>
      <w:pPr>
        <w:pStyle w:val="Heading2"/>
        <w:snapToGrid w:val="false"/>
        <w:spacing w:before="120" w:after="120"/>
        <w:jc w:val="both"/>
        <w:rPr>
          <w:rFonts w:ascii="Times New Roman" w:hAnsi="Times New Roman" w:cs="Times New Roman"/>
          <w:sz w:val="24"/>
          <w:szCs w:val="24"/>
        </w:rPr>
      </w:pPr>
      <w:bookmarkStart w:id="21" w:name="X80368d3736010fd776091cc7046b277662e25ef"/>
      <w:bookmarkEnd w:id="20"/>
      <w:r>
        <w:rPr>
          <w:rFonts w:cs="Times New Roman" w:ascii="Times New Roman" w:hAnsi="Times New Roman"/>
          <w:sz w:val="24"/>
          <w:szCs w:val="24"/>
        </w:rPr>
        <w:t>F. Perform CTβ retrograde axon tracing and imaging</w:t>
      </w:r>
    </w:p>
    <w:p>
      <w:pPr>
        <w:pStyle w:val="Compact"/>
        <w:numPr>
          <w:ilvl w:val="0"/>
          <w:numId w:val="29"/>
        </w:numPr>
        <w:snapToGrid w:val="false"/>
        <w:spacing w:before="120" w:after="120"/>
        <w:jc w:val="both"/>
        <w:rPr>
          <w:rFonts w:ascii="Times New Roman" w:hAnsi="Times New Roman" w:cs="Times New Roman"/>
        </w:rPr>
      </w:pPr>
      <w:r>
        <w:rPr>
          <w:rFonts w:cs="Times New Roman" w:ascii="Times New Roman" w:hAnsi="Times New Roman"/>
        </w:rPr>
        <w:t>At DIV10, add CTβ-647 to the 25 µL axon compartment at a final concentration of 1 µg/mL.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adding CTβ, keep 50 µL in the soma compartment and 25 µL in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Incubate for 24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Identify and count CTβ-positive neuronal cell bodies using the same cell segmentation settings and criteria for CTβ labeling in every cropped image. Record one CTβ-positive cell-body count for each cropped device.</w:t>
      </w:r>
    </w:p>
    <w:p>
      <w:pPr>
        <w:pStyle w:val="Heading2"/>
        <w:snapToGrid w:val="false"/>
        <w:spacing w:before="120" w:after="120"/>
        <w:jc w:val="both"/>
        <w:rPr>
          <w:rFonts w:ascii="Times New Roman" w:hAnsi="Times New Roman" w:cs="Times New Roman"/>
          <w:sz w:val="24"/>
          <w:szCs w:val="24"/>
        </w:rPr>
      </w:pPr>
      <w:bookmarkStart w:id="22" w:name="Xc04f423daeb6f07159848f3cd0a154359ddd66e"/>
      <w:bookmarkEnd w:id="21"/>
      <w:r>
        <w:rPr>
          <w:rFonts w:cs="Times New Roman" w:ascii="Times New Roman" w:hAnsi="Times New Roman"/>
          <w:sz w:val="24"/>
          <w:szCs w:val="24"/>
        </w:rPr>
        <w:t>G. Analysis set and descriptive statistics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cells were counted before axotomy in the February 2026 three-plate DMSO-only experiment.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Analysis was restricted to the 24 interior devices per plate because culture conditions differed at the plate perimeter. Images from 72 interior devices across three plates were checked for contamination and technical failures.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Devices were excluded only when late-stage microbial contamination or an observable technical failure in culture or imaging prevented cell counting. Every usable count was included, whether high or low.</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All neurons came from one embryo. The three separately assembled plates and the devices within each plate are technical replicates, not samples from different embryos.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 this experiment, 69 of the 72 interior devices had images suitable for cell counting. Three devices had late-stage contamination or a technical failure that prevented cell counting in the final image.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counts are summarized descriptively as the mean and standard deviation across analyzed interior devices within each plate, representing variation among devices containing neurons from the same embryo.</w:t>
      </w:r>
    </w:p>
    <w:p>
      <w:pPr>
        <w:pStyle w:val="Heading1"/>
        <w:snapToGrid w:val="false"/>
        <w:spacing w:before="120" w:after="120"/>
        <w:jc w:val="both"/>
        <w:rPr>
          <w:rFonts w:ascii="Times New Roman" w:hAnsi="Times New Roman" w:cs="Times New Roman"/>
          <w:sz w:val="24"/>
          <w:szCs w:val="24"/>
        </w:rPr>
      </w:pPr>
      <w:bookmarkStart w:id="23" w:name="X8ea217fee6dccb4b0881d9f5f7419e0bbf5c51d"/>
      <w:bookmarkEnd w:id="12"/>
      <w:bookmarkEnd w:id="22"/>
      <w:r>
        <w:rPr>
          <w:rFonts w:cs="Times New Roman" w:ascii="Times New Roman" w:hAnsi="Times New Roman"/>
          <w:sz w:val="24"/>
          <w:szCs w:val="24"/>
        </w:rPr>
        <w:t>Supplementary Protocol S2. One-time hybrid SU-8/SUEX/resin mold fabrication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pPr>
        <w:pStyle w:val="BodyText"/>
        <w:snapToGrid w:val="false"/>
        <w:spacing w:before="120" w:after="120"/>
        <w:jc w:val="both"/>
        <w:rPr>
          <w:rFonts w:ascii="Times New Roman" w:hAnsi="Times New Roman" w:cs="Times New Roman"/>
        </w:rPr>
      </w:pPr>
      <w:r>
        <w:rPr>
          <w:rFonts w:cs="Times New Roman" w:ascii="Times New Roman" w:hAnsi="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pPr>
        <w:pStyle w:val="Heading2"/>
        <w:snapToGrid w:val="false"/>
        <w:spacing w:before="120" w:after="120"/>
        <w:jc w:val="both"/>
        <w:rPr>
          <w:rFonts w:ascii="Times New Roman" w:hAnsi="Times New Roman" w:cs="Times New Roman"/>
          <w:sz w:val="24"/>
          <w:szCs w:val="24"/>
        </w:rPr>
      </w:pPr>
      <w:bookmarkStart w:id="24" w:name="required-design-files"/>
      <w:r>
        <w:rPr>
          <w:rFonts w:cs="Times New Roman" w:ascii="Times New Roman" w:hAnsi="Times New Roman"/>
          <w:sz w:val="24"/>
          <w:szCs w:val="24"/>
        </w:rPr>
        <w:t>Required design files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channel-layer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SUEX well-layer and insert-alignment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resin insert STL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wafer, cutting, and plate-frame outlines.</w:t>
      </w:r>
    </w:p>
    <w:p>
      <w:pPr>
        <w:pStyle w:val="Heading2"/>
        <w:snapToGrid w:val="false"/>
        <w:spacing w:before="120" w:after="120"/>
        <w:jc w:val="both"/>
        <w:rPr>
          <w:rFonts w:ascii="Times New Roman" w:hAnsi="Times New Roman" w:cs="Times New Roman"/>
          <w:sz w:val="24"/>
          <w:szCs w:val="24"/>
        </w:rPr>
      </w:pPr>
      <w:bookmarkStart w:id="25" w:name="materials-and-equipment"/>
      <w:bookmarkEnd w:id="24"/>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6-inch silicon wafer (UniversityWafer ID857 was used here).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SU-8 2005 negative photoresist (Kayaku Advanced Materials).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SUEX K200 dry film.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PGMEA developer.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LP360 long-pass filter for SUEX exposure.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Laurell WS-650-8B spin coater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SK 335R6 laminator or equivalent dry-film laminator.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EVG620 mask aligner or equivalent photolithography aligner.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Elegoo Mars 3 Pro resin printer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Siraya Tech Sculpt Clear high-temperature resin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Detachable magnetic resin-printer build plate or equivalent transfer fixture.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Larger bonding plate compatible with the full wafer.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EPDM rubber sheet, 0.03125 inch thickness, 60A durometer.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EPO-TEK 301-2 epoxy.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Acetone baths and dry air gun.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Specialty Coating Systems SCS 200 parylene coater or equivalent parylene C coating service.</w:t>
      </w:r>
    </w:p>
    <w:p>
      <w:pPr>
        <w:pStyle w:val="Heading2"/>
        <w:snapToGrid w:val="false"/>
        <w:spacing w:before="120" w:after="120"/>
        <w:jc w:val="both"/>
        <w:rPr>
          <w:rFonts w:ascii="Times New Roman" w:hAnsi="Times New Roman" w:cs="Times New Roman"/>
          <w:sz w:val="24"/>
          <w:szCs w:val="24"/>
        </w:rPr>
      </w:pPr>
      <w:bookmarkStart w:id="26" w:name="a.-generate-and-review-fabrication-files"/>
      <w:bookmarkEnd w:id="25"/>
      <w:r>
        <w:rPr>
          <w:rFonts w:cs="Times New Roman" w:ascii="Times New Roman" w:hAnsi="Times New Roman"/>
          <w:sz w:val="24"/>
          <w:szCs w:val="24"/>
        </w:rPr>
        <w:t>A. Generate and review fabrication files</w:t>
      </w:r>
    </w:p>
    <w:p>
      <w:pPr>
        <w:pStyle w:val="Compact"/>
        <w:numPr>
          <w:ilvl w:val="0"/>
          <w:numId w:val="30"/>
        </w:numPr>
        <w:snapToGrid w:val="false"/>
        <w:spacing w:before="120" w:after="120"/>
        <w:jc w:val="both"/>
        <w:rPr>
          <w:rFonts w:ascii="Times New Roman" w:hAnsi="Times New Roman" w:cs="Times New Roman"/>
        </w:rPr>
      </w:pPr>
      <w:r>
        <w:rPr>
          <w:rFonts w:cs="Times New Roman" w:ascii="Times New Roman" w:hAnsi="Times New Roman"/>
        </w:rPr>
        <w:t>Generate matched photomask, insert, wafer, and frame files from the same OpenMFD preset.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Confirm that the channel layer, SUEX well and alignment-hole layer, insert pins, insert skirts, taper allowances, and cutting/frame outlines share the same coordinate system.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the demonstrated horizontal PDMS shrinkage compensation factor of 1.0226 (2.26% enlargement) for the 100°C cure consistently to matching mask and insert outputs (Supplementary Table S3). Do not add an independent slicer scale correction.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fabrication, inspect the single-device and wafer-scale DXF outputs and the single and arrayed insert STL outputs.</w:t>
      </w:r>
    </w:p>
    <w:p>
      <w:pPr>
        <w:pStyle w:val="Heading2"/>
        <w:snapToGrid w:val="false"/>
        <w:spacing w:before="120" w:after="120"/>
        <w:jc w:val="both"/>
        <w:rPr>
          <w:rFonts w:ascii="Times New Roman" w:hAnsi="Times New Roman" w:cs="Times New Roman"/>
          <w:sz w:val="24"/>
          <w:szCs w:val="24"/>
        </w:rPr>
      </w:pPr>
      <w:bookmarkStart w:id="27" w:name="b.-pattern-the-su-8suex-wafer"/>
      <w:bookmarkEnd w:id="26"/>
      <w:r>
        <w:rPr>
          <w:rFonts w:cs="Times New Roman" w:ascii="Times New Roman" w:hAnsi="Times New Roman"/>
          <w:sz w:val="24"/>
          <w:szCs w:val="24"/>
        </w:rPr>
        <w:t>B. Pattern the SU-8/SUEX wafer</w:t>
      </w:r>
    </w:p>
    <w:p>
      <w:pPr>
        <w:pStyle w:val="Compact"/>
        <w:numPr>
          <w:ilvl w:val="0"/>
          <w:numId w:val="31"/>
        </w:numPr>
        <w:snapToGrid w:val="false"/>
        <w:spacing w:before="120" w:after="120"/>
        <w:jc w:val="both"/>
        <w:rPr>
          <w:rFonts w:ascii="Times New Roman" w:hAnsi="Times New Roman" w:cs="Times New Roman"/>
        </w:rPr>
      </w:pPr>
      <w:r>
        <w:rPr>
          <w:rFonts w:cs="Times New Roman" w:ascii="Times New Roman" w:hAnsi="Times New Roman"/>
        </w:rPr>
        <w:t>Start with a clean 6-inch silicon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SU-8 2005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Flood expose the first SU-8 2005 layer without a mask. Do not develop this layer. This layer functions as an adhesion base for the microchannel layer.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a second SU-8 2005 layer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and expose the second SU-8 layer through the microchannel photomask.</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Bake and develop the patterned SU-8 layer according to the manufacturer’s SU-8 2005 process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the developed two-layer SU-8 stack for 10 min at 150°C before SUEX lamination. Place the approximately 10 µm stack directly in the heated oven and remove it after 10 min; no controlled heating ramp or cooldown is required.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Laminate SUEX K200 dry film onto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Expose the SUEX layer through the well and insert-alignment photomask using an LP360 long-pass filter at 2800 mJ/cm².</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Post-exposure bake by ramping from room temperature to 50°C at 1°C/min, holding at 50°C for at least 12 h overnight, then shutting off the oven and allowing it to cool.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Develop the SUEX layer in PGMEA for 20 min with mixing, exchanging developer at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by ramping from room temperature to 120°C at 3°C/min, holding for 30 min, and ramping down by powering off the oven.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photolithography: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5 µm SU-8 microchannel features remain attached.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well features and insert-alignment holes are visibly intact.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top surfaces are sufficiently flat for a continuous insert-wafer epoxy seal.</w:t>
      </w:r>
    </w:p>
    <w:p>
      <w:pPr>
        <w:pStyle w:val="Heading2"/>
        <w:snapToGrid w:val="false"/>
        <w:spacing w:before="120" w:after="120"/>
        <w:jc w:val="both"/>
        <w:rPr>
          <w:rFonts w:ascii="Times New Roman" w:hAnsi="Times New Roman" w:cs="Times New Roman"/>
          <w:sz w:val="24"/>
          <w:szCs w:val="24"/>
        </w:rPr>
      </w:pPr>
      <w:bookmarkStart w:id="28" w:name="c.-print-and-prepare-resin-inserts"/>
      <w:bookmarkEnd w:id="27"/>
      <w:r>
        <w:rPr>
          <w:rFonts w:cs="Times New Roman" w:ascii="Times New Roman" w:hAnsi="Times New Roman"/>
          <w:sz w:val="24"/>
          <w:szCs w:val="24"/>
        </w:rPr>
        <w:t>C. Print and prepare resin inserts</w:t>
      </w:r>
    </w:p>
    <w:p>
      <w:pPr>
        <w:pStyle w:val="Compact"/>
        <w:numPr>
          <w:ilvl w:val="0"/>
          <w:numId w:val="32"/>
        </w:numPr>
        <w:snapToGrid w:val="false"/>
        <w:spacing w:before="120" w:after="120"/>
        <w:jc w:val="both"/>
        <w:rPr>
          <w:rFonts w:ascii="Times New Roman" w:hAnsi="Times New Roman" w:cs="Times New Roman"/>
        </w:rPr>
      </w:pPr>
      <w:r>
        <w:rPr>
          <w:rFonts w:cs="Times New Roman" w:ascii="Times New Roman" w:hAnsi="Times New Roman"/>
        </w:rPr>
        <w:t>Print the OpenMFD-generated insert array. This work used Siraya Tech Sculpt Clear resin on an Elegoo Mars 3 Pro printer with the settings in Supplementary Table S4. Test settings for other printers and resins before printing the full array.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Record resin, layer height, exposure, lift/retract, washing, and post-cure settings with the local printer profile. These settings apply to the local printer and resin, independently of the device dimensions in OpenMFD.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Clean the printed inserts by spraying with acetone and blow drying with compressed nitrogen. Repeat until pin features are free of residual resin; this work used 6–8 acetone/nitrogen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build plate from the printer platform and post-cure the print in an Elegoo Mercury X rotating UV cure station for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inserts in their printed relative positions on the detachable flexible metal build plate or equivalent transfer fixture.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Measure each printed pin individually with a micrometer before bonding. In one 8 × 12 array of 96 pins, the tallest and shortest pins differed by 116 µm (Supplementary Table S1).</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before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inserts remain in their intended array positions.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pins are intact and free of resin debris.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compressible clamping layers allow all pins to seat despite the measured differences in height.</w:t>
      </w:r>
    </w:p>
    <w:p>
      <w:pPr>
        <w:pStyle w:val="Heading2"/>
        <w:snapToGrid w:val="false"/>
        <w:spacing w:before="120" w:after="120"/>
        <w:jc w:val="both"/>
        <w:rPr>
          <w:rFonts w:ascii="Times New Roman" w:hAnsi="Times New Roman" w:cs="Times New Roman"/>
          <w:sz w:val="24"/>
          <w:szCs w:val="24"/>
        </w:rPr>
      </w:pPr>
      <w:bookmarkStart w:id="29" w:name="d.-bond-inserts-to-the-su-8suex-wafer"/>
      <w:bookmarkEnd w:id="28"/>
      <w:r>
        <w:rPr>
          <w:rFonts w:cs="Times New Roman" w:ascii="Times New Roman" w:hAnsi="Times New Roman"/>
          <w:sz w:val="24"/>
          <w:szCs w:val="24"/>
        </w:rPr>
        <w:t>D. Bond inserts to the SU-8/SUEX wafer</w:t>
      </w:r>
    </w:p>
    <w:p>
      <w:pPr>
        <w:pStyle w:val="Compact"/>
        <w:numPr>
          <w:ilvl w:val="0"/>
          <w:numId w:val="33"/>
        </w:numPr>
        <w:snapToGrid w:val="false"/>
        <w:spacing w:before="120" w:after="120"/>
        <w:jc w:val="both"/>
        <w:rPr>
          <w:rFonts w:ascii="Times New Roman" w:hAnsi="Times New Roman" w:cs="Times New Roman"/>
        </w:rPr>
      </w:pPr>
      <w:r>
        <w:rPr>
          <w:rFonts w:cs="Times New Roman" w:ascii="Times New Roman" w:hAnsi="Times New Roman"/>
        </w:rPr>
        <w:t>Transfer the insert array from the resin-printer build plate to a bonding plate suitable for clamping against the full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0.03125-inch-thick, 60A EPDM rubber sheet between the fixed magnet on the clamping build plate and the flexible metal build plate carrying the inserts.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EPO-TEK 301-2 epoxy in excess to the underside cavity on the pin side of each insert.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wafer with SU-8/SUEX features facing the insert pins.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the wafer until all insert pins seat into their corresponding SUEX alignment holes.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second flat plate above the wafer and clamp the stack to spread epoxy at the insert-wafer interface.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Submerge the clamped assembly in acetone for 1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to a fresh acetone bath for a second 1 min wash.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Blow-dry the assembly thoroughly with dry air until the joints and nearby mold features are as dry and visibly clear as possible.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the clamped assembly at room temperature for 48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cure, sonicate the bonded insert-wafer assembly in acetone for 10 min to remove residual material.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Release the bonded insert array from the transfer fixture by flexing the flexible metal build plate while preserving the insert-wafer bond.</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inserts remain bonded.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pins are visibly seated in their alignment holes across the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wafer remains intact after release from the bonding stack.</w:t>
      </w:r>
    </w:p>
    <w:p>
      <w:pPr>
        <w:pStyle w:val="Heading2"/>
        <w:snapToGrid w:val="false"/>
        <w:spacing w:before="120" w:after="120"/>
        <w:jc w:val="both"/>
        <w:rPr>
          <w:rFonts w:ascii="Times New Roman" w:hAnsi="Times New Roman" w:cs="Times New Roman"/>
          <w:sz w:val="24"/>
          <w:szCs w:val="24"/>
        </w:rPr>
      </w:pPr>
      <w:bookmarkStart w:id="30" w:name="e.-parylene-coat-the-hybrid-mold"/>
      <w:bookmarkEnd w:id="29"/>
      <w:r>
        <w:rPr>
          <w:rFonts w:cs="Times New Roman" w:ascii="Times New Roman" w:hAnsi="Times New Roman"/>
          <w:sz w:val="24"/>
          <w:szCs w:val="24"/>
        </w:rPr>
        <w:t>E. Parylene coat the hybrid mold</w:t>
      </w:r>
    </w:p>
    <w:p>
      <w:pPr>
        <w:pStyle w:val="Compact"/>
        <w:numPr>
          <w:ilvl w:val="0"/>
          <w:numId w:val="34"/>
        </w:numPr>
        <w:snapToGrid w:val="false"/>
        <w:spacing w:before="120" w:after="120"/>
        <w:jc w:val="both"/>
        <w:rPr>
          <w:rFonts w:ascii="Times New Roman" w:hAnsi="Times New Roman" w:cs="Times New Roman"/>
        </w:rPr>
      </w:pPr>
      <w:r>
        <w:rPr>
          <w:rFonts w:cs="Times New Roman" w:ascii="Times New Roman" w:hAnsi="Times New Roman"/>
        </w:rPr>
        <w:t>Coat the bonded hybrid mold with 1 µm parylene C.</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Use a local parylene coater or send the completed hybrid mold to an external university core or commercial coating service.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coating, store and handle the mold as a reusable wafer-scale mold for PDMS casting.</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during the first casting cycle: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parylene-coated mold releases PDMS.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wells are open after demolding.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retains the intended well features.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Microscopy confirmed open channels after coating and casting. Specified microchannel dimensions in the manuscript and design tables refer to the design dimensions before parylene coating.</w:t>
      </w:r>
      <w:bookmarkEnd w:id="23"/>
      <w:bookmarkEnd w:id="30"/>
    </w:p>
    <w:sectPr>
      <w:footerReference w:type="even"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lyson Fournier" w:date="2026-10-13T14:40:00Z" w:initials="AF">
    <w:p>
      <w:pPr>
        <w:overflowPunct w:val="false"/>
        <w:spacing w:before="0" w:after="0"/>
        <w:rPr/>
      </w:pPr>
      <w:r>
        <w:annotationRef/>
      </w:r>
      <w:r>
        <w:rPr>
          <w:sz w:val="20"/>
          <w:szCs w:val="20"/>
        </w:rPr>
        <w:t>define all acronyms at first use and only at first use</w:t>
      </w:r>
    </w:p>
  </w:comment>
  <w:comment w:id="1" w:author="Alyson Fournier" w:date="2026-10-13T14:54:00Z" w:initials="AF">
    <w:p>
      <w:pPr>
        <w:overflowPunct w:val="false"/>
        <w:spacing w:before="0" w:after="0"/>
        <w:rPr/>
      </w:pPr>
      <w: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 w:id="2" w:author="Tristan Simas">
    <w:p>
      <w:r>
        <w:t>We aligned all inserts together, but did not measure positioning error. I changed 'precise alignment' to describe the operation we performed.</w:t>
      </w:r>
    </w:p>
  </w:comment>
  <w:comment w:id="3" w:author="Tristan Simas">
    <w:p>
      <w:r>
        <w:t>The opening now states the fabrication problem first, then explains why neuronal assays need fine channels between compartments.</w:t>
      </w:r>
    </w:p>
  </w:comment>
  <w:comment w:id="4" w:author="Tristan Simas">
    <w:p>
      <w:r>
        <w:t>Condensed the biological-validation summary into one sentence.</w:t>
      </w:r>
    </w:p>
  </w:comment>
  <w:comment w:id="5" w:author="Tristan Simas">
    <w:p>
      <w:r>
        <w:t>'Additional compartment geometries' describes what OpenMFD varies without limiting the fabrication method to neuronal assays.</w:t>
      </w:r>
    </w:p>
  </w:comment>
  <w:comment w:id="6" w:author="Tristan Simas">
    <w:p>
      <w:r>
        <w:t>Started with the neuronal experiments that motivate the platform and moved the fabrication explanation after the biological context.</w:t>
      </w:r>
    </w:p>
  </w:comment>
  <w:comment w:id="7" w:author="Tristan Simas">
    <w:p>
      <w:r>
        <w:t>Removed the repeated feasibility summary before the transition to fabrication.</w:t>
      </w:r>
    </w:p>
  </w:comment>
  <w:comment w:id="8" w:author="Tristan Simas">
    <w:p>
      <w:r>
        <w:t>Placed the fabrication problem after the neuronal context. The added printer-resolution explanation shows why fine channels need photolithography alongside printed wells. Restored the Table S2 comparison from V7 and removed the duplicated method summary.</w:t>
      </w:r>
    </w:p>
  </w:comment>
  <w:comment w:id="9" w:author="Tristan Simas">
    <w:p>
      <w:r>
        <w:t>Restored V7's shared-cleanroom explanation and Table S2 citation: a lab can obtain a reusable mold from a facility, then cast plates on the bench.</w:t>
      </w:r>
    </w:p>
  </w:comment>
  <w:comment w:id="10" w:author="Tristan Simas">
    <w:p>
      <w:r>
        <w:t>Described the neuronal plate as an example application and clarified how the platform carries other compartment layouts into plate-format arrays. Restored V7's practical benefit: later plates need no repeated cleanroom processing.</w:t>
      </w:r>
    </w:p>
  </w:comment>
  <w:comment w:id="11" w:author="Tristan Simas">
    <w:p>
      <w:r>
        <w:t>Added protocol links to distinguish one-time mold fabrication from routine casting and assays.</w:t>
      </w:r>
    </w:p>
  </w:comment>
  <w:comment w:id="12" w:author="Tristan Simas">
    <w:p>
      <w:r>
        <w:t>Added the Figure S1 citation because those images show the raised edges and the effect of the filter.</w:t>
      </w:r>
    </w:p>
  </w:comment>
  <w:comment w:id="13" w:author="Tristan Simas">
    <w:p>
      <w:r>
        <w:t>Added the Figure S2 citation because the image shows the SU-8 peeling from the wafer.</w:t>
      </w:r>
    </w:p>
  </w:comment>
  <w:comment w:id="14" w:author="Tristan Simas">
    <w:p>
      <w:r>
        <w:t>Removed the warning about unmeasured bond strength because no strength value is claimed.</w:t>
      </w:r>
    </w:p>
  </w:comment>
  <w:comment w:id="15" w:author="Tristan Simas">
    <w:p>
      <w:r>
        <w:t>Restored V7's reason for choosing the Opera Phenix: it was faster for these experiments.</w:t>
      </w:r>
    </w:p>
  </w:comment>
  <w:comment w:id="16" w:author="Tristan Simas">
    <w:p>
      <w:r>
        <w:t>Restored V7's 17-fold comparison between the 1,275 micrometer chamber margin and 75 micrometer pin clearance, which explains how the layout accommodates positioning error without covering the channels.</w:t>
      </w:r>
    </w:p>
  </w:comment>
  <w:comment w:id="17" w:author="Tristan Simas">
    <w:p>
      <w:r>
        <w:t>Changed 'neuronal culture protocols' to 'cell-culture protocols' because the PDMS/glass culture surfaces are useful beyond neurons. Removed the repeated warning about validating each configuration.</w:t>
      </w:r>
    </w:p>
  </w:comment>
  <w:comment w:id="18" w:author="Tristan Simas">
    <w:p>
      <w:r>
        <w:t>Removed the warning about time and cost comparisons because the paragraph describes eliminated operations without claiming numerical savings.</w:t>
      </w:r>
    </w:p>
  </w:comment>
  <w:comment w:id="19" w:author="Tristan Simas">
    <w:p>
      <w:r>
        <w:t>Replaced the statement about what the work does not introduce with its contribution: adapting device layouts into multiwell plate arrays with matching fabrication files.</w:t>
      </w:r>
    </w:p>
  </w:comment>
  <w:comment w:id="20" w:author="Tristan Simas">
    <w:p>
      <w:r>
        <w:t>Shortened the validation warning to the actual status: these layouts have not been fabricated or biologically tested.</w:t>
      </w:r>
    </w:p>
  </w:comment>
  <w:comment w:id="21" w:author="Tristan Simas">
    <w:p>
      <w:r>
        <w:t>The closing sentence now emphasizes coordinated design, collective insert transfer and reusable molds for spatially controlled cell culture. Removed the demand to establish quantitative fabrication reproducibility, which the paper does not claim.</w:t>
      </w:r>
    </w:p>
  </w:comment>
  <w:comment w:id="22" w:author="Tristan Simas">
    <w:p>
      <w:r>
        <w:t>The supplied supplement has pin heights and mold/cast totals. The individual neuronal counts and analysis images need their own data files for submission. I changed the statement so it does not say those files are already supplied.</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8"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51" behindDoc="0" locked="0" layoutInCell="0" allowOverlap="1">
              <wp:simplePos x="0" y="0"/>
              <wp:positionH relativeFrom="margin">
                <wp:align>center</wp:align>
              </wp:positionH>
              <wp:positionV relativeFrom="paragraph">
                <wp:posOffset>635</wp:posOffset>
              </wp:positionV>
              <wp:extent cx="170815" cy="207645"/>
              <wp:effectExtent l="0" t="0" r="0" b="0"/>
              <wp:wrapNone/>
              <wp:docPr id="9"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51" behindDoc="0" locked="0" layoutInCell="0" allowOverlap="1">
              <wp:simplePos x="0" y="0"/>
              <wp:positionH relativeFrom="margin">
                <wp:align>center</wp:align>
              </wp:positionH>
              <wp:positionV relativeFrom="paragraph">
                <wp:posOffset>635</wp:posOffset>
              </wp:positionV>
              <wp:extent cx="170815" cy="207645"/>
              <wp:effectExtent l="0" t="0" r="0" b="0"/>
              <wp:wrapNone/>
              <wp:docPr id="10"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bering>
</file>

<file path=word/settings.xml><?xml version="1.0" encoding="utf-8"?>
<w:settings xmlns:w="http://schemas.openxmlformats.org/wordprocessingml/2006/main">
  <w:zoom w:percent="17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156082"/>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FooterChar" w:customStyle="1">
    <w:name w:val="Footer Char"/>
    <w:basedOn w:val="DefaultParagraphFont"/>
    <w:link w:val="Footer"/>
    <w:qFormat/>
    <w:rsid w:val="001c2b3f"/>
    <w:rPr/>
  </w:style>
  <w:style w:type="character" w:styleId="PageNumber">
    <w:name w:val="page number"/>
    <w:basedOn w:val="DefaultParagraphFont"/>
    <w:rsid w:val="001c2b3f"/>
    <w:rPr/>
  </w:style>
  <w:style w:type="character" w:styleId="apple-converted-space" w:customStyle="1">
    <w:name w:val="apple-converted-space"/>
    <w:basedOn w:val="DefaultParagraphFont"/>
    <w:qFormat/>
    <w:rsid w:val="001c2b3f"/>
    <w:rPr/>
  </w:style>
  <w:style w:type="character" w:styleId="CommentReference">
    <w:name w:val="annotation reference"/>
    <w:basedOn w:val="DefaultParagraphFont"/>
    <w:qFormat/>
    <w:rsid w:val="001c2b3f"/>
    <w:rPr>
      <w:sz w:val="16"/>
      <w:szCs w:val="16"/>
    </w:rPr>
  </w:style>
  <w:style w:type="character" w:styleId="CommentTextChar" w:customStyle="1">
    <w:name w:val="Comment Text Char"/>
    <w:basedOn w:val="DefaultParagraphFont"/>
    <w:link w:val="CommentText"/>
    <w:qFormat/>
    <w:rsid w:val="001c2b3f"/>
    <w:rPr>
      <w:sz w:val="20"/>
      <w:szCs w:val="20"/>
    </w:rPr>
  </w:style>
  <w:style w:type="character" w:styleId="CommentSubjectChar" w:customStyle="1">
    <w:name w:val="Comment Subject Char"/>
    <w:basedOn w:val="CommentTextChar"/>
    <w:link w:val="annotationsubject"/>
    <w:qFormat/>
    <w:rsid w:val="001c2b3f"/>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qFormat/>
    <w:pPr>
      <w:spacing w:before="180" w:after="18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Normal"/>
    <w:link w:val="FooterChar"/>
    <w:rsid w:val="001c2b3f"/>
    <w:pPr>
      <w:tabs>
        <w:tab w:val="clear" w:pos="720"/>
        <w:tab w:val="center" w:pos="4680" w:leader="none"/>
        <w:tab w:val="right" w:pos="9360" w:leader="none"/>
      </w:tabs>
      <w:spacing w:before="0" w:after="0"/>
    </w:pPr>
    <w:rPr/>
  </w:style>
  <w:style w:type="paragraph" w:styleId="ListParagraph">
    <w:name w:val="List Paragraph"/>
    <w:basedOn w:val="Normal"/>
    <w:uiPriority w:val="34"/>
    <w:qFormat/>
    <w:rsid w:val="001c2b3f"/>
    <w:pPr>
      <w:spacing w:before="0" w:after="0"/>
      <w:ind w:start="720"/>
      <w:contextualSpacing/>
    </w:pPr>
    <w:rPr>
      <w:kern w:val="2"/>
      <w14:ligatures w14:val="standardContextual"/>
    </w:rPr>
  </w:style>
  <w:style w:type="paragraph" w:styleId="Revision">
    <w:name w:val="Revision"/>
    <w:qFormat/>
    <w:rsid w:val="001c2b3f"/>
    <w:pPr>
      <w:widowControl/>
      <w:bidi w:val="0"/>
      <w:spacing w:before="0" w:after="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CommentText">
    <w:name w:val="annotation text"/>
    <w:basedOn w:val="Normal"/>
    <w:link w:val="CommentTextChar"/>
    <w:rsid w:val="001c2b3f"/>
    <w:pPr/>
    <w:rPr>
      <w:sz w:val="20"/>
      <w:szCs w:val="20"/>
    </w:rPr>
  </w:style>
  <w:style w:type="paragraph" w:styleId="annotationsubject">
    <w:name w:val="annotation subject"/>
    <w:basedOn w:val="CommentText"/>
    <w:next w:val="CommentText"/>
    <w:link w:val="CommentSubjectChar"/>
    <w:qFormat/>
    <w:rsid w:val="001c2b3f"/>
    <w:pPr/>
    <w:rPr>
      <w:b/>
      <w:bCs/>
    </w:rPr>
  </w:style>
  <w:style w:type="paragraph" w:styleId="NormalWeb">
    <w:name w:val="Normal (Web)"/>
    <w:basedOn w:val="Normal"/>
    <w:uiPriority w:val="99"/>
    <w:unhideWhenUsed/>
    <w:qFormat/>
    <w:rsid w:val="00dc1364"/>
    <w:pPr>
      <w:spacing w:beforeAutospacing="1" w:afterAutospacing="1"/>
    </w:pPr>
    <w:rPr>
      <w:rFonts w:ascii="Times New Roman" w:hAnsi="Times New Roman" w:eastAsia="Times New Roman" w:cs="Times New Roman"/>
      <w:lang w:val="en-CA" w:eastAsia="en-US"/>
    </w:rPr>
  </w:style>
  <w:style w:type="paragraph" w:styleId="MethodsHeading" w:customStyle="1">
    <w:name w:val="Methods Heading"/>
    <w:basedOn w:val="Normal"/>
    <w:qFormat/>
    <w:rsid w:val="00393b68"/>
    <w:pPr>
      <w:keepNext w:val="true"/>
      <w:spacing w:before="200" w:after="0"/>
    </w:pPr>
    <w:rPr>
      <w:rFonts w:ascii="Times New Roman" w:hAnsi="Times New Roman"/>
      <w:b/>
      <w:color w:val="000000"/>
      <w:szCs w:val="22"/>
      <w:lang w:eastAsia="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trissim/OpenMFD"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comments" Target="comment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TotalTime>
  <Application>LibreOffice/26.2.6.3$Linux_X86_64 LibreOffice_project/620$Build-3</Application>
  <AppVersion>15.0000</AppVersion>
  <Pages>43</Pages>
  <Words>12580</Words>
  <Characters>74237</Characters>
  <CharactersWithSpaces>85830</CharactersWithSpaces>
  <Paragraphs>827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2026-10-13T17:55:00Z</dcterms:created>
  <dc:creator>Alyson Fournier</dc:creator>
  <dc:description/>
  <dc:language>en-US</dc:language>
  <cp:lastModifiedBy/>
  <dcterms:modified xsi:type="dcterms:W3CDTF">2026-10-14T18:20:39Z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