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rFonts w:ascii="Arial" w:hAnsi="Arial"/>
          <w:b/>
          <w:color w:val="1A6B6B"/>
          <w:sz w:val="64"/>
        </w:rPr>
        <w:t>oystermapR</w:t>
      </w:r>
    </w:p>
    <w:p>
      <w:pPr>
        <w:spacing w:after="40"/>
        <w:jc w:val="center"/>
      </w:pPr>
      <w:r>
        <w:rPr>
          <w:rFonts w:ascii="Arial" w:hAnsi="Arial"/>
          <w:color w:val="2C3E50"/>
          <w:sz w:val="28"/>
        </w:rPr>
        <w:t>User Guide and Step-by-Step Workflow Reference</w:t>
      </w:r>
    </w:p>
    <w:p>
      <w:pPr>
        <w:spacing w:after="800"/>
        <w:jc w:val="center"/>
      </w:pPr>
      <w:r>
        <w:rPr>
          <w:i/>
          <w:color w:val="444444"/>
          <w:sz w:val="20"/>
        </w:rPr>
        <w:t>Version 1.0.0  |  T. Tucker</w:t>
      </w:r>
    </w:p>
    <w:p>
      <w:pPr>
        <w:spacing w:before="400" w:after="120"/>
      </w:pPr>
      <w:r>
        <w:rPr>
          <w:sz w:val="20"/>
        </w:rPr>
        <w:t>This guide covers every feature in oystermapR and provides three complete step-by-step workflows:</w:t>
        <w:br/>
        <w:t xml:space="preserve">  Section A — Basic Model: run a suitability map in minutes</w:t>
        <w:br/>
        <w:t xml:space="preserve">  Section B — Independent Restoration: full practical toolkit</w:t>
        <w:br/>
        <w:t xml:space="preserve">  Section C — Publication-Ready: research-grade analysis pipeline</w:t>
        <w:br/>
        <w:t xml:space="preserve">  Section D — API Setup: configuring live data sources</w:t>
      </w:r>
    </w:p>
    <w:p>
      <w:r>
        <w:br w:type="page"/>
      </w:r>
    </w:p>
    <w:p>
      <w:pPr>
        <w:spacing w:before="320" w:after="80"/>
        <w:shd w:val="clear" w:color="auto" w:fill="1a6b6b"/>
      </w:pPr>
      <w:r>
        <w:rPr>
          <w:b/>
          <w:color w:val="FFFFFF"/>
          <w:sz w:val="28"/>
        </w:rPr>
        <w:t xml:space="preserve">  Part 0 — Installation and Quick Start</w:t>
      </w:r>
    </w:p>
    <w:p>
      <w:pPr>
        <w:spacing w:before="240" w:after="80"/>
        <w:pBdr>
          <w:bottom w:val="single" w:sz="4" w:color="1a6b6b"/>
        </w:pBdr>
      </w:pPr>
      <w:r>
        <w:rPr>
          <w:b/>
          <w:color w:val="1A6B6B"/>
          <w:sz w:val="22"/>
        </w:rPr>
        <w:t>Installation</w:t>
      </w:r>
    </w:p>
    <w:p>
      <w:pPr>
        <w:spacing w:after="20"/>
      </w:pPr>
      <w:r>
        <w:rPr>
          <w:i/>
          <w:color w:val="444444"/>
          <w:sz w:val="16"/>
        </w:rPr>
        <w:t>R console:</w:t>
      </w:r>
    </w:p>
    <w:p>
      <w:pPr>
        <w:spacing w:before="80" w:after="120"/>
        <w:ind w:left="283" w:right="283"/>
        <w:shd w:val="clear" w:color="auto" w:fill="F0F0F0"/>
      </w:pPr>
      <w:r>
        <w:rPr>
          <w:rFonts w:ascii="Courier New" w:hAnsi="Courier New"/>
          <w:color w:val="1A1A2E"/>
          <w:sz w:val="17"/>
        </w:rPr>
        <w:t># Install from GitHub (recommended)</w:t>
        <w:br/>
        <w:t>install.packages("remotes")</w:t>
        <w:br/>
        <w:t>remotes::install_github("tristantucker48/oystermapR")</w:t>
        <w:br/>
        <w:br/>
        <w:t># Or install locally from the package folder</w:t>
        <w:br/>
        <w:t>install.packages(".", repos = NULL, type = "source")</w:t>
      </w:r>
    </w:p>
    <w:p>
      <w:pPr>
        <w:spacing w:before="240" w:after="80"/>
        <w:pBdr>
          <w:bottom w:val="single" w:sz="4" w:color="1a6b6b"/>
        </w:pBdr>
      </w:pPr>
      <w:r>
        <w:rPr>
          <w:b/>
          <w:color w:val="1A6B6B"/>
          <w:sz w:val="22"/>
        </w:rPr>
        <w:t>Minimum required columns in your survey CSV</w:t>
      </w:r>
    </w:p>
    <w:tbl>
      <w:tblPr>
        <w:tblStyle w:val="TableGrid"/>
        <w:tblW w:type="auto" w:w="0"/>
        <w:jc w:val="left"/>
        <w:tblLook w:firstColumn="1" w:firstRow="1" w:lastColumn="0" w:lastRow="0" w:noHBand="0" w:noVBand="1" w:val="04A0"/>
      </w:tblPr>
      <w:tblGrid>
        <w:gridCol w:w="2422"/>
        <w:gridCol w:w="2422"/>
        <w:gridCol w:w="2422"/>
        <w:gridCol w:w="2422"/>
      </w:tblGrid>
      <w:tr>
        <w:tc>
          <w:tcPr>
            <w:tcW w:type="dxa" w:w="2154"/>
            <w:shd w:val="clear" w:color="auto" w:fill="1a6b6b"/>
          </w:tcPr>
          <w:p>
            <w:pPr>
              <w:spacing w:before="40" w:after="40"/>
            </w:pPr>
            <w:r>
              <w:rPr>
                <w:b/>
                <w:color w:val="FFFFFF"/>
                <w:sz w:val="18"/>
              </w:rPr>
              <w:t>Column name</w:t>
            </w:r>
          </w:p>
        </w:tc>
        <w:tc>
          <w:tcPr>
            <w:tcW w:type="dxa" w:w="1247"/>
            <w:shd w:val="clear" w:color="auto" w:fill="1a6b6b"/>
          </w:tcPr>
          <w:p>
            <w:pPr>
              <w:spacing w:before="40" w:after="40"/>
            </w:pPr>
            <w:r>
              <w:rPr>
                <w:b/>
                <w:color w:val="FFFFFF"/>
                <w:sz w:val="18"/>
              </w:rPr>
              <w:t>Type</w:t>
            </w:r>
          </w:p>
        </w:tc>
        <w:tc>
          <w:tcPr>
            <w:tcW w:type="dxa" w:w="4252"/>
            <w:shd w:val="clear" w:color="auto" w:fill="1a6b6b"/>
          </w:tcPr>
          <w:p>
            <w:pPr>
              <w:spacing w:before="40" w:after="40"/>
            </w:pPr>
            <w:r>
              <w:rPr>
                <w:b/>
                <w:color w:val="FFFFFF"/>
                <w:sz w:val="18"/>
              </w:rPr>
              <w:t>Description</w:t>
            </w:r>
          </w:p>
        </w:tc>
        <w:tc>
          <w:tcPr>
            <w:tcW w:type="dxa" w:w="1587"/>
            <w:shd w:val="clear" w:color="auto" w:fill="1a6b6b"/>
          </w:tcPr>
          <w:p>
            <w:pPr>
              <w:spacing w:before="40" w:after="40"/>
            </w:pPr>
            <w:r>
              <w:rPr>
                <w:b/>
                <w:color w:val="FFFFFF"/>
                <w:sz w:val="18"/>
              </w:rPr>
              <w:t>Required?</w:t>
            </w:r>
          </w:p>
        </w:tc>
      </w:tr>
      <w:tr>
        <w:tc>
          <w:tcPr>
            <w:tcW w:type="dxa" w:w="2154"/>
            <w:shd w:val="clear" w:color="auto" w:fill="F7F9F9"/>
          </w:tcPr>
          <w:p>
            <w:pPr>
              <w:spacing w:before="40" w:after="40"/>
            </w:pPr>
            <w:r>
              <w:rPr>
                <w:sz w:val="18"/>
              </w:rPr>
              <w:t>lat</w:t>
            </w:r>
          </w:p>
        </w:tc>
        <w:tc>
          <w:tcPr>
            <w:tcW w:type="dxa" w:w="1247"/>
            <w:shd w:val="clear" w:color="auto" w:fill="F7F9F9"/>
          </w:tcPr>
          <w:p>
            <w:pPr>
              <w:spacing w:before="40" w:after="40"/>
            </w:pPr>
            <w:r>
              <w:rPr>
                <w:sz w:val="18"/>
              </w:rPr>
              <w:t>numeric</w:t>
            </w:r>
          </w:p>
        </w:tc>
        <w:tc>
          <w:tcPr>
            <w:tcW w:type="dxa" w:w="4252"/>
            <w:shd w:val="clear" w:color="auto" w:fill="F7F9F9"/>
          </w:tcPr>
          <w:p>
            <w:pPr>
              <w:spacing w:before="40" w:after="40"/>
            </w:pPr>
            <w:r>
              <w:rPr>
                <w:sz w:val="18"/>
              </w:rPr>
              <w:t>Latitude in decimal degrees (WGS84)</w:t>
            </w:r>
          </w:p>
        </w:tc>
        <w:tc>
          <w:tcPr>
            <w:tcW w:type="dxa" w:w="1587"/>
            <w:shd w:val="clear" w:color="auto" w:fill="F7F9F9"/>
          </w:tcPr>
          <w:p>
            <w:pPr>
              <w:spacing w:before="40" w:after="40"/>
            </w:pPr>
            <w:r>
              <w:rPr>
                <w:sz w:val="18"/>
              </w:rPr>
              <w:t>YES</w:t>
            </w:r>
          </w:p>
        </w:tc>
      </w:tr>
      <w:tr>
        <w:tc>
          <w:tcPr>
            <w:tcW w:type="dxa" w:w="2154"/>
            <w:shd w:val="clear" w:color="auto" w:fill="FFFFFF"/>
          </w:tcPr>
          <w:p>
            <w:pPr>
              <w:spacing w:before="40" w:after="40"/>
            </w:pPr>
            <w:r>
              <w:rPr>
                <w:sz w:val="18"/>
              </w:rPr>
              <w:t>lon</w:t>
            </w:r>
          </w:p>
        </w:tc>
        <w:tc>
          <w:tcPr>
            <w:tcW w:type="dxa" w:w="1247"/>
            <w:shd w:val="clear" w:color="auto" w:fill="FFFFFF"/>
          </w:tcPr>
          <w:p>
            <w:pPr>
              <w:spacing w:before="40" w:after="40"/>
            </w:pPr>
            <w:r>
              <w:rPr>
                <w:sz w:val="18"/>
              </w:rPr>
              <w:t>numeric</w:t>
            </w:r>
          </w:p>
        </w:tc>
        <w:tc>
          <w:tcPr>
            <w:tcW w:type="dxa" w:w="4252"/>
            <w:shd w:val="clear" w:color="auto" w:fill="FFFFFF"/>
          </w:tcPr>
          <w:p>
            <w:pPr>
              <w:spacing w:before="40" w:after="40"/>
            </w:pPr>
            <w:r>
              <w:rPr>
                <w:sz w:val="18"/>
              </w:rPr>
              <w:t>Longitude in decimal degrees (WGS84)</w:t>
            </w:r>
          </w:p>
        </w:tc>
        <w:tc>
          <w:tcPr>
            <w:tcW w:type="dxa" w:w="1587"/>
            <w:shd w:val="clear" w:color="auto" w:fill="FFFFFF"/>
          </w:tcPr>
          <w:p>
            <w:pPr>
              <w:spacing w:before="40" w:after="40"/>
            </w:pPr>
            <w:r>
              <w:rPr>
                <w:sz w:val="18"/>
              </w:rPr>
              <w:t>YES</w:t>
            </w:r>
          </w:p>
        </w:tc>
      </w:tr>
      <w:tr>
        <w:tc>
          <w:tcPr>
            <w:tcW w:type="dxa" w:w="2154"/>
            <w:shd w:val="clear" w:color="auto" w:fill="F7F9F9"/>
          </w:tcPr>
          <w:p>
            <w:pPr>
              <w:spacing w:before="40" w:after="40"/>
            </w:pPr>
            <w:r>
              <w:rPr>
                <w:sz w:val="18"/>
              </w:rPr>
              <w:t>temperature</w:t>
            </w:r>
          </w:p>
        </w:tc>
        <w:tc>
          <w:tcPr>
            <w:tcW w:type="dxa" w:w="1247"/>
            <w:shd w:val="clear" w:color="auto" w:fill="F7F9F9"/>
          </w:tcPr>
          <w:p>
            <w:pPr>
              <w:spacing w:before="40" w:after="40"/>
            </w:pPr>
            <w:r>
              <w:rPr>
                <w:sz w:val="18"/>
              </w:rPr>
              <w:t>numeric</w:t>
            </w:r>
          </w:p>
        </w:tc>
        <w:tc>
          <w:tcPr>
            <w:tcW w:type="dxa" w:w="4252"/>
            <w:shd w:val="clear" w:color="auto" w:fill="F7F9F9"/>
          </w:tcPr>
          <w:p>
            <w:pPr>
              <w:spacing w:before="40" w:after="40"/>
            </w:pPr>
            <w:r>
              <w:rPr>
                <w:sz w:val="18"/>
              </w:rPr>
              <w:t>Water temperature (°C)</w:t>
            </w:r>
          </w:p>
        </w:tc>
        <w:tc>
          <w:tcPr>
            <w:tcW w:type="dxa" w:w="1587"/>
            <w:shd w:val="clear" w:color="auto" w:fill="F7F9F9"/>
          </w:tcPr>
          <w:p>
            <w:pPr>
              <w:spacing w:before="40" w:after="40"/>
            </w:pPr>
            <w:r>
              <w:rPr>
                <w:sz w:val="18"/>
              </w:rPr>
              <w:t>Strongly recommended</w:t>
            </w:r>
          </w:p>
        </w:tc>
      </w:tr>
      <w:tr>
        <w:tc>
          <w:tcPr>
            <w:tcW w:type="dxa" w:w="2154"/>
            <w:shd w:val="clear" w:color="auto" w:fill="FFFFFF"/>
          </w:tcPr>
          <w:p>
            <w:pPr>
              <w:spacing w:before="40" w:after="40"/>
            </w:pPr>
            <w:r>
              <w:rPr>
                <w:sz w:val="18"/>
              </w:rPr>
              <w:t>salinity</w:t>
            </w:r>
          </w:p>
        </w:tc>
        <w:tc>
          <w:tcPr>
            <w:tcW w:type="dxa" w:w="1247"/>
            <w:shd w:val="clear" w:color="auto" w:fill="FFFFFF"/>
          </w:tcPr>
          <w:p>
            <w:pPr>
              <w:spacing w:before="40" w:after="40"/>
            </w:pPr>
            <w:r>
              <w:rPr>
                <w:sz w:val="18"/>
              </w:rPr>
              <w:t>numeric</w:t>
            </w:r>
          </w:p>
        </w:tc>
        <w:tc>
          <w:tcPr>
            <w:tcW w:type="dxa" w:w="4252"/>
            <w:shd w:val="clear" w:color="auto" w:fill="FFFFFF"/>
          </w:tcPr>
          <w:p>
            <w:pPr>
              <w:spacing w:before="40" w:after="40"/>
            </w:pPr>
            <w:r>
              <w:rPr>
                <w:sz w:val="18"/>
              </w:rPr>
              <w:t>Salinity (PSU)</w:t>
            </w:r>
          </w:p>
        </w:tc>
        <w:tc>
          <w:tcPr>
            <w:tcW w:type="dxa" w:w="1587"/>
            <w:shd w:val="clear" w:color="auto" w:fill="FFFFFF"/>
          </w:tcPr>
          <w:p>
            <w:pPr>
              <w:spacing w:before="40" w:after="40"/>
            </w:pPr>
            <w:r>
              <w:rPr>
                <w:sz w:val="18"/>
              </w:rPr>
              <w:t>Strongly recommended</w:t>
            </w:r>
          </w:p>
        </w:tc>
      </w:tr>
      <w:tr>
        <w:tc>
          <w:tcPr>
            <w:tcW w:type="dxa" w:w="2154"/>
            <w:shd w:val="clear" w:color="auto" w:fill="F7F9F9"/>
          </w:tcPr>
          <w:p>
            <w:pPr>
              <w:spacing w:before="40" w:after="40"/>
            </w:pPr>
            <w:r>
              <w:rPr>
                <w:sz w:val="18"/>
              </w:rPr>
              <w:t>depth</w:t>
            </w:r>
          </w:p>
        </w:tc>
        <w:tc>
          <w:tcPr>
            <w:tcW w:type="dxa" w:w="1247"/>
            <w:shd w:val="clear" w:color="auto" w:fill="F7F9F9"/>
          </w:tcPr>
          <w:p>
            <w:pPr>
              <w:spacing w:before="40" w:after="40"/>
            </w:pPr>
            <w:r>
              <w:rPr>
                <w:sz w:val="18"/>
              </w:rPr>
              <w:t>numeric</w:t>
            </w:r>
          </w:p>
        </w:tc>
        <w:tc>
          <w:tcPr>
            <w:tcW w:type="dxa" w:w="4252"/>
            <w:shd w:val="clear" w:color="auto" w:fill="F7F9F9"/>
          </w:tcPr>
          <w:p>
            <w:pPr>
              <w:spacing w:before="40" w:after="40"/>
            </w:pPr>
            <w:r>
              <w:rPr>
                <w:sz w:val="18"/>
              </w:rPr>
              <w:t>Water depth (m, positive downward)</w:t>
            </w:r>
          </w:p>
        </w:tc>
        <w:tc>
          <w:tcPr>
            <w:tcW w:type="dxa" w:w="1587"/>
            <w:shd w:val="clear" w:color="auto" w:fill="F7F9F9"/>
          </w:tcPr>
          <w:p>
            <w:pPr>
              <w:spacing w:before="40" w:after="40"/>
            </w:pPr>
            <w:r>
              <w:rPr>
                <w:sz w:val="18"/>
              </w:rPr>
              <w:t>Strongly recommended</w:t>
            </w:r>
          </w:p>
        </w:tc>
      </w:tr>
      <w:tr>
        <w:tc>
          <w:tcPr>
            <w:tcW w:type="dxa" w:w="2154"/>
            <w:shd w:val="clear" w:color="auto" w:fill="FFFFFF"/>
          </w:tcPr>
          <w:p>
            <w:pPr>
              <w:spacing w:before="40" w:after="40"/>
            </w:pPr>
            <w:r>
              <w:rPr>
                <w:sz w:val="18"/>
              </w:rPr>
              <w:t>current_velocity</w:t>
            </w:r>
          </w:p>
        </w:tc>
        <w:tc>
          <w:tcPr>
            <w:tcW w:type="dxa" w:w="1247"/>
            <w:shd w:val="clear" w:color="auto" w:fill="FFFFFF"/>
          </w:tcPr>
          <w:p>
            <w:pPr>
              <w:spacing w:before="40" w:after="40"/>
            </w:pPr>
            <w:r>
              <w:rPr>
                <w:sz w:val="18"/>
              </w:rPr>
              <w:t>numeric</w:t>
            </w:r>
          </w:p>
        </w:tc>
        <w:tc>
          <w:tcPr>
            <w:tcW w:type="dxa" w:w="4252"/>
            <w:shd w:val="clear" w:color="auto" w:fill="FFFFFF"/>
          </w:tcPr>
          <w:p>
            <w:pPr>
              <w:spacing w:before="40" w:after="40"/>
            </w:pPr>
            <w:r>
              <w:rPr>
                <w:sz w:val="18"/>
              </w:rPr>
              <w:t>Mean current speed (m/s)</w:t>
            </w:r>
          </w:p>
        </w:tc>
        <w:tc>
          <w:tcPr>
            <w:tcW w:type="dxa" w:w="1587"/>
            <w:shd w:val="clear" w:color="auto" w:fill="FFFFFF"/>
          </w:tcPr>
          <w:p>
            <w:pPr>
              <w:spacing w:before="40" w:after="40"/>
            </w:pPr>
            <w:r>
              <w:rPr>
                <w:sz w:val="18"/>
              </w:rPr>
              <w:t>Recommended</w:t>
            </w:r>
          </w:p>
        </w:tc>
      </w:tr>
      <w:tr>
        <w:tc>
          <w:tcPr>
            <w:tcW w:type="dxa" w:w="2154"/>
            <w:shd w:val="clear" w:color="auto" w:fill="F7F9F9"/>
          </w:tcPr>
          <w:p>
            <w:pPr>
              <w:spacing w:before="40" w:after="40"/>
            </w:pPr>
            <w:r>
              <w:rPr>
                <w:sz w:val="18"/>
              </w:rPr>
              <w:t>turbidity</w:t>
            </w:r>
          </w:p>
        </w:tc>
        <w:tc>
          <w:tcPr>
            <w:tcW w:type="dxa" w:w="1247"/>
            <w:shd w:val="clear" w:color="auto" w:fill="F7F9F9"/>
          </w:tcPr>
          <w:p>
            <w:pPr>
              <w:spacing w:before="40" w:after="40"/>
            </w:pPr>
            <w:r>
              <w:rPr>
                <w:sz w:val="18"/>
              </w:rPr>
              <w:t>numeric</w:t>
            </w:r>
          </w:p>
        </w:tc>
        <w:tc>
          <w:tcPr>
            <w:tcW w:type="dxa" w:w="4252"/>
            <w:shd w:val="clear" w:color="auto" w:fill="F7F9F9"/>
          </w:tcPr>
          <w:p>
            <w:pPr>
              <w:spacing w:before="40" w:after="40"/>
            </w:pPr>
            <w:r>
              <w:rPr>
                <w:sz w:val="18"/>
              </w:rPr>
              <w:t>Turbidity (NTU)</w:t>
            </w:r>
          </w:p>
        </w:tc>
        <w:tc>
          <w:tcPr>
            <w:tcW w:type="dxa" w:w="1587"/>
            <w:shd w:val="clear" w:color="auto" w:fill="F7F9F9"/>
          </w:tcPr>
          <w:p>
            <w:pPr>
              <w:spacing w:before="40" w:after="40"/>
            </w:pPr>
            <w:r>
              <w:rPr>
                <w:sz w:val="18"/>
              </w:rPr>
              <w:t>Recommended</w:t>
            </w:r>
          </w:p>
        </w:tc>
      </w:tr>
      <w:tr>
        <w:tc>
          <w:tcPr>
            <w:tcW w:type="dxa" w:w="2154"/>
            <w:shd w:val="clear" w:color="auto" w:fill="FFFFFF"/>
          </w:tcPr>
          <w:p>
            <w:pPr>
              <w:spacing w:before="40" w:after="40"/>
            </w:pPr>
            <w:r>
              <w:rPr>
                <w:sz w:val="18"/>
              </w:rPr>
              <w:t>substrate_type</w:t>
            </w:r>
          </w:p>
        </w:tc>
        <w:tc>
          <w:tcPr>
            <w:tcW w:type="dxa" w:w="1247"/>
            <w:shd w:val="clear" w:color="auto" w:fill="FFFFFF"/>
          </w:tcPr>
          <w:p>
            <w:pPr>
              <w:spacing w:before="40" w:after="40"/>
            </w:pPr>
            <w:r>
              <w:rPr>
                <w:sz w:val="18"/>
              </w:rPr>
              <w:t>text</w:t>
            </w:r>
          </w:p>
        </w:tc>
        <w:tc>
          <w:tcPr>
            <w:tcW w:type="dxa" w:w="4252"/>
            <w:shd w:val="clear" w:color="auto" w:fill="FFFFFF"/>
          </w:tcPr>
          <w:p>
            <w:pPr>
              <w:spacing w:before="40" w:after="40"/>
            </w:pPr>
            <w:r>
              <w:rPr>
                <w:sz w:val="18"/>
              </w:rPr>
              <w:t>hard / mixed / sand / soft / very_soft</w:t>
            </w:r>
          </w:p>
        </w:tc>
        <w:tc>
          <w:tcPr>
            <w:tcW w:type="dxa" w:w="1587"/>
            <w:shd w:val="clear" w:color="auto" w:fill="FFFFFF"/>
          </w:tcPr>
          <w:p>
            <w:pPr>
              <w:spacing w:before="40" w:after="40"/>
            </w:pPr>
            <w:r>
              <w:rPr>
                <w:sz w:val="18"/>
              </w:rPr>
              <w:t>Recommended</w:t>
            </w:r>
          </w:p>
        </w:tc>
      </w:tr>
      <w:tr>
        <w:tc>
          <w:tcPr>
            <w:tcW w:type="dxa" w:w="2154"/>
            <w:shd w:val="clear" w:color="auto" w:fill="F7F9F9"/>
          </w:tcPr>
          <w:p>
            <w:pPr>
              <w:spacing w:before="40" w:after="40"/>
            </w:pPr>
            <w:r>
              <w:rPr>
                <w:sz w:val="18"/>
              </w:rPr>
              <w:t>dissolved_oxygen</w:t>
            </w:r>
          </w:p>
        </w:tc>
        <w:tc>
          <w:tcPr>
            <w:tcW w:type="dxa" w:w="1247"/>
            <w:shd w:val="clear" w:color="auto" w:fill="F7F9F9"/>
          </w:tcPr>
          <w:p>
            <w:pPr>
              <w:spacing w:before="40" w:after="40"/>
            </w:pPr>
            <w:r>
              <w:rPr>
                <w:sz w:val="18"/>
              </w:rPr>
              <w:t>numeric</w:t>
            </w:r>
          </w:p>
        </w:tc>
        <w:tc>
          <w:tcPr>
            <w:tcW w:type="dxa" w:w="4252"/>
            <w:shd w:val="clear" w:color="auto" w:fill="F7F9F9"/>
          </w:tcPr>
          <w:p>
            <w:pPr>
              <w:spacing w:before="40" w:after="40"/>
            </w:pPr>
            <w:r>
              <w:rPr>
                <w:sz w:val="18"/>
              </w:rPr>
              <w:t>DO (mg/L)</w:t>
            </w:r>
          </w:p>
        </w:tc>
        <w:tc>
          <w:tcPr>
            <w:tcW w:type="dxa" w:w="1587"/>
            <w:shd w:val="clear" w:color="auto" w:fill="F7F9F9"/>
          </w:tcPr>
          <w:p>
            <w:pPr>
              <w:spacing w:before="40" w:after="40"/>
            </w:pPr>
            <w:r>
              <w:rPr>
                <w:sz w:val="18"/>
              </w:rPr>
              <w:t>Optional</w:t>
            </w:r>
          </w:p>
        </w:tc>
      </w:tr>
      <w:tr>
        <w:tc>
          <w:tcPr>
            <w:tcW w:type="dxa" w:w="2154"/>
            <w:shd w:val="clear" w:color="auto" w:fill="FFFFFF"/>
          </w:tcPr>
          <w:p>
            <w:pPr>
              <w:spacing w:before="40" w:after="40"/>
            </w:pPr>
            <w:r>
              <w:rPr>
                <w:sz w:val="18"/>
              </w:rPr>
              <w:t>chlorophyll_a</w:t>
            </w:r>
          </w:p>
        </w:tc>
        <w:tc>
          <w:tcPr>
            <w:tcW w:type="dxa" w:w="1247"/>
            <w:shd w:val="clear" w:color="auto" w:fill="FFFFFF"/>
          </w:tcPr>
          <w:p>
            <w:pPr>
              <w:spacing w:before="40" w:after="40"/>
            </w:pPr>
            <w:r>
              <w:rPr>
                <w:sz w:val="18"/>
              </w:rPr>
              <w:t>numeric</w:t>
            </w:r>
          </w:p>
        </w:tc>
        <w:tc>
          <w:tcPr>
            <w:tcW w:type="dxa" w:w="4252"/>
            <w:shd w:val="clear" w:color="auto" w:fill="FFFFFF"/>
          </w:tcPr>
          <w:p>
            <w:pPr>
              <w:spacing w:before="40" w:after="40"/>
            </w:pPr>
            <w:r>
              <w:rPr>
                <w:sz w:val="18"/>
              </w:rPr>
              <w:t>Chlorophyll-a (µg/L)</w:t>
            </w:r>
          </w:p>
        </w:tc>
        <w:tc>
          <w:tcPr>
            <w:tcW w:type="dxa" w:w="1587"/>
            <w:shd w:val="clear" w:color="auto" w:fill="FFFFFF"/>
          </w:tcPr>
          <w:p>
            <w:pPr>
              <w:spacing w:before="40" w:after="40"/>
            </w:pPr>
            <w:r>
              <w:rPr>
                <w:sz w:val="18"/>
              </w:rPr>
              <w:t>Optional</w:t>
            </w:r>
          </w:p>
        </w:tc>
      </w:tr>
      <w:tr>
        <w:tc>
          <w:tcPr>
            <w:tcW w:type="dxa" w:w="2154"/>
            <w:shd w:val="clear" w:color="auto" w:fill="F7F9F9"/>
          </w:tcPr>
          <w:p>
            <w:pPr>
              <w:spacing w:before="40" w:after="40"/>
            </w:pPr>
            <w:r>
              <w:rPr>
                <w:sz w:val="18"/>
              </w:rPr>
              <w:t>slope</w:t>
            </w:r>
          </w:p>
        </w:tc>
        <w:tc>
          <w:tcPr>
            <w:tcW w:type="dxa" w:w="1247"/>
            <w:shd w:val="clear" w:color="auto" w:fill="F7F9F9"/>
          </w:tcPr>
          <w:p>
            <w:pPr>
              <w:spacing w:before="40" w:after="40"/>
            </w:pPr>
            <w:r>
              <w:rPr>
                <w:sz w:val="18"/>
              </w:rPr>
              <w:t>numeric</w:t>
            </w:r>
          </w:p>
        </w:tc>
        <w:tc>
          <w:tcPr>
            <w:tcW w:type="dxa" w:w="4252"/>
            <w:shd w:val="clear" w:color="auto" w:fill="F7F9F9"/>
          </w:tcPr>
          <w:p>
            <w:pPr>
              <w:spacing w:before="40" w:after="40"/>
            </w:pPr>
            <w:r>
              <w:rPr>
                <w:sz w:val="18"/>
              </w:rPr>
              <w:t>Seabed slope (degrees)</w:t>
            </w:r>
          </w:p>
        </w:tc>
        <w:tc>
          <w:tcPr>
            <w:tcW w:type="dxa" w:w="1587"/>
            <w:shd w:val="clear" w:color="auto" w:fill="F7F9F9"/>
          </w:tcPr>
          <w:p>
            <w:pPr>
              <w:spacing w:before="40" w:after="40"/>
            </w:pPr>
            <w:r>
              <w:rPr>
                <w:sz w:val="18"/>
              </w:rPr>
              <w:t>Optional</w:t>
            </w:r>
          </w:p>
        </w:tc>
      </w:tr>
      <w:tr>
        <w:tc>
          <w:tcPr>
            <w:tcW w:type="dxa" w:w="2154"/>
            <w:shd w:val="clear" w:color="auto" w:fill="FFFFFF"/>
          </w:tcPr>
          <w:p>
            <w:pPr>
              <w:spacing w:before="40" w:after="40"/>
            </w:pPr>
            <w:r>
              <w:rPr>
                <w:sz w:val="18"/>
              </w:rPr>
              <w:t>roughness</w:t>
            </w:r>
          </w:p>
        </w:tc>
        <w:tc>
          <w:tcPr>
            <w:tcW w:type="dxa" w:w="1247"/>
            <w:shd w:val="clear" w:color="auto" w:fill="FFFFFF"/>
          </w:tcPr>
          <w:p>
            <w:pPr>
              <w:spacing w:before="40" w:after="40"/>
            </w:pPr>
            <w:r>
              <w:rPr>
                <w:sz w:val="18"/>
              </w:rPr>
              <w:t>numeric</w:t>
            </w:r>
          </w:p>
        </w:tc>
        <w:tc>
          <w:tcPr>
            <w:tcW w:type="dxa" w:w="4252"/>
            <w:shd w:val="clear" w:color="auto" w:fill="FFFFFF"/>
          </w:tcPr>
          <w:p>
            <w:pPr>
              <w:spacing w:before="40" w:after="40"/>
            </w:pPr>
            <w:r>
              <w:rPr>
                <w:sz w:val="18"/>
              </w:rPr>
              <w:t>Rugosity index (unitless)</w:t>
            </w:r>
          </w:p>
        </w:tc>
        <w:tc>
          <w:tcPr>
            <w:tcW w:type="dxa" w:w="1587"/>
            <w:shd w:val="clear" w:color="auto" w:fill="FFFFFF"/>
          </w:tcPr>
          <w:p>
            <w:pPr>
              <w:spacing w:before="40" w:after="40"/>
            </w:pPr>
            <w:r>
              <w:rPr>
                <w:sz w:val="18"/>
              </w:rPr>
              <w:t>Optional</w:t>
            </w:r>
          </w:p>
        </w:tc>
      </w:tr>
      <w:tr>
        <w:tc>
          <w:tcPr>
            <w:tcW w:type="dxa" w:w="2154"/>
            <w:shd w:val="clear" w:color="auto" w:fill="F7F9F9"/>
          </w:tcPr>
          <w:p>
            <w:pPr>
              <w:spacing w:before="40" w:after="40"/>
            </w:pPr>
            <w:r>
              <w:rPr>
                <w:sz w:val="18"/>
              </w:rPr>
              <w:t>date</w:t>
            </w:r>
          </w:p>
        </w:tc>
        <w:tc>
          <w:tcPr>
            <w:tcW w:type="dxa" w:w="1247"/>
            <w:shd w:val="clear" w:color="auto" w:fill="F7F9F9"/>
          </w:tcPr>
          <w:p>
            <w:pPr>
              <w:spacing w:before="40" w:after="40"/>
            </w:pPr>
            <w:r>
              <w:rPr>
                <w:sz w:val="18"/>
              </w:rPr>
              <w:t>Date</w:t>
            </w:r>
          </w:p>
        </w:tc>
        <w:tc>
          <w:tcPr>
            <w:tcW w:type="dxa" w:w="4252"/>
            <w:shd w:val="clear" w:color="auto" w:fill="F7F9F9"/>
          </w:tcPr>
          <w:p>
            <w:pPr>
              <w:spacing w:before="40" w:after="40"/>
            </w:pPr>
            <w:r>
              <w:rPr>
                <w:sz w:val="18"/>
              </w:rPr>
              <w:t>Sampling date (YYYY-MM-DD) for season detection</w:t>
            </w:r>
          </w:p>
        </w:tc>
        <w:tc>
          <w:tcPr>
            <w:tcW w:type="dxa" w:w="1587"/>
            <w:shd w:val="clear" w:color="auto" w:fill="F7F9F9"/>
          </w:tcPr>
          <w:p>
            <w:pPr>
              <w:spacing w:before="40" w:after="40"/>
            </w:pPr>
            <w:r>
              <w:rPr>
                <w:sz w:val="18"/>
              </w:rPr>
              <w:t>Optional</w:t>
            </w:r>
          </w:p>
        </w:tc>
      </w:tr>
      <w:tr>
        <w:tc>
          <w:tcPr>
            <w:tcW w:type="dxa" w:w="2154"/>
            <w:shd w:val="clear" w:color="auto" w:fill="FFFFFF"/>
          </w:tcPr>
          <w:p>
            <w:pPr>
              <w:spacing w:before="40" w:after="40"/>
            </w:pPr>
            <w:r>
              <w:rPr>
                <w:sz w:val="18"/>
              </w:rPr>
              <w:t>fetch_km</w:t>
            </w:r>
          </w:p>
        </w:tc>
        <w:tc>
          <w:tcPr>
            <w:tcW w:type="dxa" w:w="1247"/>
            <w:shd w:val="clear" w:color="auto" w:fill="FFFFFF"/>
          </w:tcPr>
          <w:p>
            <w:pPr>
              <w:spacing w:before="40" w:after="40"/>
            </w:pPr>
            <w:r>
              <w:rPr>
                <w:sz w:val="18"/>
              </w:rPr>
              <w:t>numeric</w:t>
            </w:r>
          </w:p>
        </w:tc>
        <w:tc>
          <w:tcPr>
            <w:tcW w:type="dxa" w:w="4252"/>
            <w:shd w:val="clear" w:color="auto" w:fill="FFFFFF"/>
          </w:tcPr>
          <w:p>
            <w:pPr>
              <w:spacing w:before="40" w:after="40"/>
            </w:pPr>
            <w:r>
              <w:rPr>
                <w:sz w:val="18"/>
              </w:rPr>
              <w:t>Effective fetch to nearest land (km)</w:t>
            </w:r>
          </w:p>
        </w:tc>
        <w:tc>
          <w:tcPr>
            <w:tcW w:type="dxa" w:w="1587"/>
            <w:shd w:val="clear" w:color="auto" w:fill="FFFFFF"/>
          </w:tcPr>
          <w:p>
            <w:pPr>
              <w:spacing w:before="40" w:after="40"/>
            </w:pPr>
            <w:r>
              <w:rPr>
                <w:sz w:val="18"/>
              </w:rPr>
              <w:t>Optional</w:t>
            </w:r>
          </w:p>
        </w:tc>
      </w:tr>
      <w:tr>
        <w:tc>
          <w:tcPr>
            <w:tcW w:type="dxa" w:w="2154"/>
            <w:shd w:val="clear" w:color="auto" w:fill="F7F9F9"/>
          </w:tcPr>
          <w:p>
            <w:pPr>
              <w:spacing w:before="40" w:after="40"/>
            </w:pPr>
            <w:r>
              <w:rPr>
                <w:sz w:val="18"/>
              </w:rPr>
              <w:t>wave_height_m</w:t>
            </w:r>
          </w:p>
        </w:tc>
        <w:tc>
          <w:tcPr>
            <w:tcW w:type="dxa" w:w="1247"/>
            <w:shd w:val="clear" w:color="auto" w:fill="F7F9F9"/>
          </w:tcPr>
          <w:p>
            <w:pPr>
              <w:spacing w:before="40" w:after="40"/>
            </w:pPr>
            <w:r>
              <w:rPr>
                <w:sz w:val="18"/>
              </w:rPr>
              <w:t>numeric</w:t>
            </w:r>
          </w:p>
        </w:tc>
        <w:tc>
          <w:tcPr>
            <w:tcW w:type="dxa" w:w="4252"/>
            <w:shd w:val="clear" w:color="auto" w:fill="F7F9F9"/>
          </w:tcPr>
          <w:p>
            <w:pPr>
              <w:spacing w:before="40" w:after="40"/>
            </w:pPr>
            <w:r>
              <w:rPr>
                <w:sz w:val="18"/>
              </w:rPr>
              <w:t>Measured significant wave height (m)</w:t>
            </w:r>
          </w:p>
        </w:tc>
        <w:tc>
          <w:tcPr>
            <w:tcW w:type="dxa" w:w="1587"/>
            <w:shd w:val="clear" w:color="auto" w:fill="F7F9F9"/>
          </w:tcPr>
          <w:p>
            <w:pPr>
              <w:spacing w:before="40" w:after="40"/>
            </w:pPr>
            <w:r>
              <w:rPr>
                <w:sz w:val="18"/>
              </w:rPr>
              <w:t>Optional</w:t>
            </w:r>
          </w:p>
        </w:tc>
      </w:tr>
    </w:tbl>
    <w:p>
      <w:pPr>
        <w:spacing w:after="80"/>
      </w:pPr>
    </w:p>
    <w:p>
      <w:pPr>
        <w:spacing w:before="240" w:after="80"/>
        <w:pBdr>
          <w:bottom w:val="single" w:sz="4" w:color="1a6b6b"/>
        </w:pBdr>
      </w:pPr>
      <w:r>
        <w:rPr>
          <w:b/>
          <w:color w:val="1A6B6B"/>
          <w:sz w:val="22"/>
        </w:rPr>
        <w:t>Supported species keys</w:t>
      </w:r>
    </w:p>
    <w:tbl>
      <w:tblPr>
        <w:tblStyle w:val="TableGrid"/>
        <w:tblW w:type="auto" w:w="0"/>
        <w:jc w:val="left"/>
        <w:tblLook w:firstColumn="1" w:firstRow="1" w:lastColumn="0" w:lastRow="0" w:noHBand="0" w:noVBand="1" w:val="04A0"/>
      </w:tblPr>
      <w:tblGrid>
        <w:gridCol w:w="2422"/>
        <w:gridCol w:w="2422"/>
        <w:gridCol w:w="2422"/>
        <w:gridCol w:w="2422"/>
      </w:tblGrid>
      <w:tr>
        <w:tc>
          <w:tcPr>
            <w:tcW w:type="dxa" w:w="2551"/>
            <w:shd w:val="clear" w:color="auto" w:fill="1a6b6b"/>
          </w:tcPr>
          <w:p>
            <w:pPr>
              <w:spacing w:before="40" w:after="40"/>
            </w:pPr>
            <w:r>
              <w:rPr>
                <w:b/>
                <w:color w:val="FFFFFF"/>
                <w:sz w:val="18"/>
              </w:rPr>
              <w:t>Key</w:t>
            </w:r>
          </w:p>
        </w:tc>
        <w:tc>
          <w:tcPr>
            <w:tcW w:type="dxa" w:w="3118"/>
            <w:shd w:val="clear" w:color="auto" w:fill="1a6b6b"/>
          </w:tcPr>
          <w:p>
            <w:pPr>
              <w:spacing w:before="40" w:after="40"/>
            </w:pPr>
            <w:r>
              <w:rPr>
                <w:b/>
                <w:color w:val="FFFFFF"/>
                <w:sz w:val="18"/>
              </w:rPr>
              <w:t>Species</w:t>
            </w:r>
          </w:p>
        </w:tc>
        <w:tc>
          <w:tcPr>
            <w:tcW w:type="dxa" w:w="2551"/>
            <w:shd w:val="clear" w:color="auto" w:fill="1a6b6b"/>
          </w:tcPr>
          <w:p>
            <w:pPr>
              <w:spacing w:before="40" w:after="40"/>
            </w:pPr>
            <w:r>
              <w:rPr>
                <w:b/>
                <w:color w:val="FFFFFF"/>
                <w:sz w:val="18"/>
              </w:rPr>
              <w:t>Region</w:t>
            </w:r>
          </w:p>
        </w:tc>
        <w:tc>
          <w:tcPr>
            <w:tcW w:type="dxa" w:w="1247"/>
            <w:shd w:val="clear" w:color="auto" w:fill="1a6b6b"/>
          </w:tcPr>
          <w:p>
            <w:pPr>
              <w:spacing w:before="40" w:after="40"/>
            </w:pPr>
            <w:r>
              <w:rPr>
                <w:b/>
                <w:color w:val="FFFFFF"/>
                <w:sz w:val="18"/>
              </w:rPr>
              <w:t>Data quality</w:t>
            </w:r>
          </w:p>
        </w:tc>
      </w:tr>
      <w:tr>
        <w:tc>
          <w:tcPr>
            <w:tcW w:type="dxa" w:w="2551"/>
            <w:shd w:val="clear" w:color="auto" w:fill="F7F9F9"/>
          </w:tcPr>
          <w:p>
            <w:pPr>
              <w:spacing w:before="40" w:after="40"/>
            </w:pPr>
            <w:r>
              <w:rPr>
                <w:sz w:val="18"/>
              </w:rPr>
              <w:t>"ostrea_edulis"</w:t>
            </w:r>
          </w:p>
        </w:tc>
        <w:tc>
          <w:tcPr>
            <w:tcW w:type="dxa" w:w="3118"/>
            <w:shd w:val="clear" w:color="auto" w:fill="F7F9F9"/>
          </w:tcPr>
          <w:p>
            <w:pPr>
              <w:spacing w:before="40" w:after="40"/>
            </w:pPr>
            <w:r>
              <w:rPr>
                <w:sz w:val="18"/>
              </w:rPr>
              <w:t>Ostrea edulis — European flat oyster</w:t>
            </w:r>
          </w:p>
        </w:tc>
        <w:tc>
          <w:tcPr>
            <w:tcW w:type="dxa" w:w="2551"/>
            <w:shd w:val="clear" w:color="auto" w:fill="F7F9F9"/>
          </w:tcPr>
          <w:p>
            <w:pPr>
              <w:spacing w:before="40" w:after="40"/>
            </w:pPr>
            <w:r>
              <w:rPr>
                <w:sz w:val="18"/>
              </w:rPr>
              <w:t>NE Atlantic, North Sea, Mediterranean</w:t>
            </w:r>
          </w:p>
        </w:tc>
        <w:tc>
          <w:tcPr>
            <w:tcW w:type="dxa" w:w="1247"/>
            <w:shd w:val="clear" w:color="auto" w:fill="F7F9F9"/>
          </w:tcPr>
          <w:p>
            <w:pPr>
              <w:spacing w:before="40" w:after="40"/>
            </w:pPr>
            <w:r>
              <w:rPr>
                <w:sz w:val="18"/>
              </w:rPr>
              <w:t>High</w:t>
            </w:r>
          </w:p>
        </w:tc>
      </w:tr>
      <w:tr>
        <w:tc>
          <w:tcPr>
            <w:tcW w:type="dxa" w:w="2551"/>
            <w:shd w:val="clear" w:color="auto" w:fill="FFFFFF"/>
          </w:tcPr>
          <w:p>
            <w:pPr>
              <w:spacing w:before="40" w:after="40"/>
            </w:pPr>
            <w:r>
              <w:rPr>
                <w:sz w:val="18"/>
              </w:rPr>
              <w:t>"magallana_gigas"</w:t>
            </w:r>
          </w:p>
        </w:tc>
        <w:tc>
          <w:tcPr>
            <w:tcW w:type="dxa" w:w="3118"/>
            <w:shd w:val="clear" w:color="auto" w:fill="FFFFFF"/>
          </w:tcPr>
          <w:p>
            <w:pPr>
              <w:spacing w:before="40" w:after="40"/>
            </w:pPr>
            <w:r>
              <w:rPr>
                <w:sz w:val="18"/>
              </w:rPr>
              <w:t>Magallana gigas — Pacific oyster</w:t>
            </w:r>
          </w:p>
        </w:tc>
        <w:tc>
          <w:tcPr>
            <w:tcW w:type="dxa" w:w="2551"/>
            <w:shd w:val="clear" w:color="auto" w:fill="FFFFFF"/>
          </w:tcPr>
          <w:p>
            <w:pPr>
              <w:spacing w:before="40" w:after="40"/>
            </w:pPr>
            <w:r>
              <w:rPr>
                <w:sz w:val="18"/>
              </w:rPr>
              <w:t>Cosmopolitan (introduced)</w:t>
            </w:r>
          </w:p>
        </w:tc>
        <w:tc>
          <w:tcPr>
            <w:tcW w:type="dxa" w:w="1247"/>
            <w:shd w:val="clear" w:color="auto" w:fill="FFFFFF"/>
          </w:tcPr>
          <w:p>
            <w:pPr>
              <w:spacing w:before="40" w:after="40"/>
            </w:pPr>
            <w:r>
              <w:rPr>
                <w:sz w:val="18"/>
              </w:rPr>
              <w:t>High</w:t>
            </w:r>
          </w:p>
        </w:tc>
      </w:tr>
      <w:tr>
        <w:tc>
          <w:tcPr>
            <w:tcW w:type="dxa" w:w="2551"/>
            <w:shd w:val="clear" w:color="auto" w:fill="F7F9F9"/>
          </w:tcPr>
          <w:p>
            <w:pPr>
              <w:spacing w:before="40" w:after="40"/>
            </w:pPr>
            <w:r>
              <w:rPr>
                <w:sz w:val="18"/>
              </w:rPr>
              <w:t>"crassostrea_angulata"</w:t>
            </w:r>
          </w:p>
        </w:tc>
        <w:tc>
          <w:tcPr>
            <w:tcW w:type="dxa" w:w="3118"/>
            <w:shd w:val="clear" w:color="auto" w:fill="F7F9F9"/>
          </w:tcPr>
          <w:p>
            <w:pPr>
              <w:spacing w:before="40" w:after="40"/>
            </w:pPr>
            <w:r>
              <w:rPr>
                <w:sz w:val="18"/>
              </w:rPr>
              <w:t>Crassostrea angulata — Portuguese oyster</w:t>
            </w:r>
          </w:p>
        </w:tc>
        <w:tc>
          <w:tcPr>
            <w:tcW w:type="dxa" w:w="2551"/>
            <w:shd w:val="clear" w:color="auto" w:fill="F7F9F9"/>
          </w:tcPr>
          <w:p>
            <w:pPr>
              <w:spacing w:before="40" w:after="40"/>
            </w:pPr>
            <w:r>
              <w:rPr>
                <w:sz w:val="18"/>
              </w:rPr>
              <w:t>Iberian Peninsula, W Atlantic</w:t>
            </w:r>
          </w:p>
        </w:tc>
        <w:tc>
          <w:tcPr>
            <w:tcW w:type="dxa" w:w="1247"/>
            <w:shd w:val="clear" w:color="auto" w:fill="F7F9F9"/>
          </w:tcPr>
          <w:p>
            <w:pPr>
              <w:spacing w:before="40" w:after="40"/>
            </w:pPr>
            <w:r>
              <w:rPr>
                <w:sz w:val="18"/>
              </w:rPr>
              <w:t>Medium</w:t>
            </w:r>
          </w:p>
        </w:tc>
      </w:tr>
      <w:tr>
        <w:tc>
          <w:tcPr>
            <w:tcW w:type="dxa" w:w="2551"/>
            <w:shd w:val="clear" w:color="auto" w:fill="FFFFFF"/>
          </w:tcPr>
          <w:p>
            <w:pPr>
              <w:spacing w:before="40" w:after="40"/>
            </w:pPr>
            <w:r>
              <w:rPr>
                <w:sz w:val="18"/>
              </w:rPr>
              <w:t>"ostrea_stentina"</w:t>
            </w:r>
          </w:p>
        </w:tc>
        <w:tc>
          <w:tcPr>
            <w:tcW w:type="dxa" w:w="3118"/>
            <w:shd w:val="clear" w:color="auto" w:fill="FFFFFF"/>
          </w:tcPr>
          <w:p>
            <w:pPr>
              <w:spacing w:before="40" w:after="40"/>
            </w:pPr>
            <w:r>
              <w:rPr>
                <w:sz w:val="18"/>
              </w:rPr>
              <w:t>Ostrea stentina — Denticulate flat oyster</w:t>
            </w:r>
          </w:p>
        </w:tc>
        <w:tc>
          <w:tcPr>
            <w:tcW w:type="dxa" w:w="2551"/>
            <w:shd w:val="clear" w:color="auto" w:fill="FFFFFF"/>
          </w:tcPr>
          <w:p>
            <w:pPr>
              <w:spacing w:before="40" w:after="40"/>
            </w:pPr>
            <w:r>
              <w:rPr>
                <w:sz w:val="18"/>
              </w:rPr>
              <w:t>Mediterranean (Mar Menor)</w:t>
            </w:r>
          </w:p>
        </w:tc>
        <w:tc>
          <w:tcPr>
            <w:tcW w:type="dxa" w:w="1247"/>
            <w:shd w:val="clear" w:color="auto" w:fill="FFFFFF"/>
          </w:tcPr>
          <w:p>
            <w:pPr>
              <w:spacing w:before="40" w:after="40"/>
            </w:pPr>
            <w:r>
              <w:rPr>
                <w:sz w:val="18"/>
              </w:rPr>
              <w:t>Medium</w:t>
            </w:r>
          </w:p>
        </w:tc>
      </w:tr>
      <w:tr>
        <w:tc>
          <w:tcPr>
            <w:tcW w:type="dxa" w:w="2551"/>
            <w:shd w:val="clear" w:color="auto" w:fill="F7F9F9"/>
          </w:tcPr>
          <w:p>
            <w:pPr>
              <w:spacing w:before="40" w:after="40"/>
            </w:pPr>
            <w:r>
              <w:rPr>
                <w:sz w:val="18"/>
              </w:rPr>
              <w:t>"ostrea_lurida"</w:t>
            </w:r>
          </w:p>
        </w:tc>
        <w:tc>
          <w:tcPr>
            <w:tcW w:type="dxa" w:w="3118"/>
            <w:shd w:val="clear" w:color="auto" w:fill="F7F9F9"/>
          </w:tcPr>
          <w:p>
            <w:pPr>
              <w:spacing w:before="40" w:after="40"/>
            </w:pPr>
            <w:r>
              <w:rPr>
                <w:sz w:val="18"/>
              </w:rPr>
              <w:t>Ostrea lurida — Olympia oyster</w:t>
            </w:r>
          </w:p>
        </w:tc>
        <w:tc>
          <w:tcPr>
            <w:tcW w:type="dxa" w:w="2551"/>
            <w:shd w:val="clear" w:color="auto" w:fill="F7F9F9"/>
          </w:tcPr>
          <w:p>
            <w:pPr>
              <w:spacing w:before="40" w:after="40"/>
            </w:pPr>
            <w:r>
              <w:rPr>
                <w:sz w:val="18"/>
              </w:rPr>
              <w:t>NE Pacific: AK to Baja California</w:t>
            </w:r>
          </w:p>
        </w:tc>
        <w:tc>
          <w:tcPr>
            <w:tcW w:type="dxa" w:w="1247"/>
            <w:shd w:val="clear" w:color="auto" w:fill="F7F9F9"/>
          </w:tcPr>
          <w:p>
            <w:pPr>
              <w:spacing w:before="40" w:after="40"/>
            </w:pPr>
            <w:r>
              <w:rPr>
                <w:sz w:val="18"/>
              </w:rPr>
              <w:t>Medium</w:t>
            </w:r>
          </w:p>
        </w:tc>
      </w:tr>
    </w:tbl>
    <w:p>
      <w:pPr>
        <w:spacing w:after="80"/>
      </w:pPr>
    </w:p>
    <w:p>
      <w:r>
        <w:br w:type="page"/>
      </w:r>
    </w:p>
    <w:p>
      <w:pPr>
        <w:spacing w:before="320" w:after="80"/>
        <w:shd w:val="clear" w:color="auto" w:fill="1a6b6b"/>
      </w:pPr>
      <w:r>
        <w:rPr>
          <w:b/>
          <w:color w:val="FFFFFF"/>
          <w:sz w:val="28"/>
        </w:rPr>
        <w:t xml:space="preserve">  Section A — Basic Model</w:t>
      </w:r>
    </w:p>
    <w:p>
      <w:pPr>
        <w:spacing w:after="120"/>
        <w:shd w:val="clear" w:color="auto" w:fill="2d8585"/>
      </w:pPr>
      <w:r>
        <w:rPr>
          <w:i/>
          <w:color w:val="FFFFFF"/>
          <w:sz w:val="20"/>
        </w:rPr>
        <w:t xml:space="preserve">  Produce a suitability map in under 5 minutes</w:t>
      </w:r>
    </w:p>
    <w:p>
      <w:pPr>
        <w:spacing w:before="0" w:after="120"/>
      </w:pPr>
      <w:r>
        <w:rPr>
          <w:sz w:val="20"/>
        </w:rPr>
        <w:t>This section covers everything needed to go from a survey CSV to a QGIS heatmap with no optional extras. No API keys, no risk layers, no statistics. Ideal for a first run, training, or rapid site screening.</w:t>
      </w:r>
    </w:p>
    <w:p>
      <w:pPr>
        <w:spacing w:before="240" w:after="80"/>
        <w:pBdr>
          <w:bottom w:val="single" w:sz="4" w:color="1a6b6b"/>
        </w:pBdr>
      </w:pPr>
      <w:r>
        <w:rPr>
          <w:b/>
          <w:color w:val="1A6B6B"/>
          <w:sz w:val="22"/>
        </w:rPr>
        <w:t>A1 — Load your data</w:t>
      </w:r>
    </w:p>
    <w:p>
      <w:pPr>
        <w:spacing w:before="80" w:after="120"/>
        <w:ind w:left="283" w:right="283"/>
        <w:shd w:val="clear" w:color="auto" w:fill="F0F0F0"/>
      </w:pPr>
      <w:r>
        <w:rPr>
          <w:rFonts w:ascii="Courier New" w:hAnsi="Courier New"/>
          <w:color w:val="1A1A2E"/>
          <w:sz w:val="17"/>
        </w:rPr>
        <w:t>library(oystermapR)</w:t>
        <w:br/>
        <w:br/>
        <w:t># Load your survey CSV</w:t>
        <w:br/>
        <w:t>df &lt;- read.csv("my_survey.csv")</w:t>
        <w:br/>
        <w:br/>
        <w:t># Or use the built-in reader for Nortek ADCP exports</w:t>
        <w:br/>
        <w:t>df &lt;- read_nortek_adcp("adcp_export.csv")</w:t>
        <w:br/>
        <w:br/>
        <w:t># Or load a generic CSV with flexible column detection</w:t>
        <w:br/>
        <w:t>df &lt;- read_generic_csv("survey_data.csv")</w:t>
        <w:br/>
        <w:br/>
        <w:t># Inspect what oystermapR can see</w:t>
        <w:br/>
        <w:t>head(df)</w:t>
      </w:r>
    </w:p>
    <w:p>
      <w:pPr>
        <w:spacing w:before="240" w:after="80"/>
        <w:pBdr>
          <w:bottom w:val="single" w:sz="4" w:color="1a6b6b"/>
        </w:pBdr>
      </w:pPr>
      <w:r>
        <w:rPr>
          <w:b/>
          <w:color w:val="1A6B6B"/>
          <w:sz w:val="22"/>
        </w:rPr>
        <w:t>A2 — Run the prediction</w:t>
      </w:r>
    </w:p>
    <w:p>
      <w:pPr>
        <w:spacing w:before="80" w:after="120"/>
        <w:ind w:left="283" w:right="283"/>
        <w:shd w:val="clear" w:color="auto" w:fill="F0F0F0"/>
      </w:pPr>
      <w:r>
        <w:rPr>
          <w:rFonts w:ascii="Courier New" w:hAnsi="Courier New"/>
          <w:color w:val="1A1A2E"/>
          <w:sz w:val="17"/>
        </w:rPr>
        <w:t># Run prediction for European flat oyster</w:t>
        <w:br/>
        <w:t>result &lt;- predict_oyster(</w:t>
        <w:br/>
        <w:t xml:space="preserve">  data           = df,</w:t>
        <w:br/>
        <w:t xml:space="preserve">  species        = "ostrea_edulis",</w:t>
        <w:br/>
        <w:t xml:space="preserve">  output_geotiff = "oyster_suitability.tif",  # creates QGIS-ready raster</w:t>
        <w:br/>
        <w:t xml:space="preserve">  verbose        = TRUE</w:t>
        <w:br/>
        <w:t>)</w:t>
        <w:br/>
        <w:br/>
        <w:t># View the top sites</w:t>
        <w:br/>
        <w:t>subset(result, suitability_class == "High")</w:t>
        <w:br/>
        <w:br/>
        <w:t># Summary of scores</w:t>
        <w:br/>
        <w:t>table(result$suitability_class)</w:t>
      </w:r>
    </w:p>
    <w:p>
      <w:pPr>
        <w:spacing w:before="240" w:after="80"/>
        <w:pBdr>
          <w:bottom w:val="single" w:sz="4" w:color="1a6b6b"/>
        </w:pBdr>
      </w:pPr>
      <w:r>
        <w:rPr>
          <w:b/>
          <w:color w:val="1A6B6B"/>
          <w:sz w:val="22"/>
        </w:rPr>
        <w:t>A3 — Export for QGIS</w:t>
      </w:r>
    </w:p>
    <w:p>
      <w:pPr>
        <w:spacing w:before="80" w:after="120"/>
        <w:ind w:left="283" w:right="283"/>
        <w:shd w:val="clear" w:color="auto" w:fill="F0F0F0"/>
      </w:pPr>
      <w:r>
        <w:rPr>
          <w:rFonts w:ascii="Courier New" w:hAnsi="Courier New"/>
          <w:color w:val="1A1A2E"/>
          <w:sz w:val="17"/>
        </w:rPr>
        <w:t># Export QGIS colour-ramp style file (.qml) — drag onto the .tif in QGIS</w:t>
        <w:br/>
        <w:t>export_qml_style("oyster_suitability.tif")</w:t>
        <w:br/>
        <w:br/>
        <w:t># Export contour lines as a shapefile</w:t>
        <w:br/>
        <w:t>export_contours(result, output_shp = "oyster_contours.shp")</w:t>
        <w:br/>
        <w:br/>
        <w:t># The .tif file is already in your working directory.</w:t>
        <w:br/>
        <w:t># In QGIS: Layer &gt; Add Layer &gt; Add Raster Layer &gt; select .tif</w:t>
      </w:r>
    </w:p>
    <w:p>
      <w:pPr>
        <w:spacing w:before="240" w:after="80"/>
        <w:pBdr>
          <w:bottom w:val="single" w:sz="4" w:color="1a6b6b"/>
        </w:pBdr>
      </w:pPr>
      <w:r>
        <w:rPr>
          <w:b/>
          <w:color w:val="1A6B6B"/>
          <w:sz w:val="22"/>
        </w:rPr>
        <w:t>A4 — Understanding the output columns</w:t>
      </w:r>
    </w:p>
    <w:tbl>
      <w:tblPr>
        <w:tblStyle w:val="TableGrid"/>
        <w:tblW w:type="auto" w:w="0"/>
        <w:jc w:val="left"/>
        <w:tblLook w:firstColumn="1" w:firstRow="1" w:lastColumn="0" w:lastRow="0" w:noHBand="0" w:noVBand="1" w:val="04A0"/>
      </w:tblPr>
      <w:tblGrid>
        <w:gridCol w:w="4844"/>
        <w:gridCol w:w="4844"/>
      </w:tblGrid>
      <w:tr>
        <w:tc>
          <w:tcPr>
            <w:tcW w:type="dxa" w:w="2551"/>
            <w:shd w:val="clear" w:color="auto" w:fill="1a6b6b"/>
          </w:tcPr>
          <w:p>
            <w:pPr>
              <w:spacing w:before="40" w:after="40"/>
            </w:pPr>
            <w:r>
              <w:rPr>
                <w:b/>
                <w:color w:val="FFFFFF"/>
                <w:sz w:val="18"/>
              </w:rPr>
              <w:t>Column</w:t>
            </w:r>
          </w:p>
        </w:tc>
        <w:tc>
          <w:tcPr>
            <w:tcW w:type="dxa" w:w="6917"/>
            <w:shd w:val="clear" w:color="auto" w:fill="1a6b6b"/>
          </w:tcPr>
          <w:p>
            <w:pPr>
              <w:spacing w:before="40" w:after="40"/>
            </w:pPr>
            <w:r>
              <w:rPr>
                <w:b/>
                <w:color w:val="FFFFFF"/>
                <w:sz w:val="18"/>
              </w:rPr>
              <w:t>Description</w:t>
            </w:r>
          </w:p>
        </w:tc>
      </w:tr>
      <w:tr>
        <w:tc>
          <w:tcPr>
            <w:tcW w:type="dxa" w:w="2551"/>
            <w:shd w:val="clear" w:color="auto" w:fill="F7F9F9"/>
          </w:tcPr>
          <w:p>
            <w:pPr>
              <w:spacing w:before="40" w:after="40"/>
            </w:pPr>
            <w:r>
              <w:rPr>
                <w:sz w:val="18"/>
              </w:rPr>
              <w:t>lat, lon</w:t>
            </w:r>
          </w:p>
        </w:tc>
        <w:tc>
          <w:tcPr>
            <w:tcW w:type="dxa" w:w="6917"/>
            <w:shd w:val="clear" w:color="auto" w:fill="F7F9F9"/>
          </w:tcPr>
          <w:p>
            <w:pPr>
              <w:spacing w:before="40" w:after="40"/>
            </w:pPr>
            <w:r>
              <w:rPr>
                <w:sz w:val="18"/>
              </w:rPr>
              <w:t>Coordinates (decimal degrees)</w:t>
            </w:r>
          </w:p>
        </w:tc>
      </w:tr>
      <w:tr>
        <w:tc>
          <w:tcPr>
            <w:tcW w:type="dxa" w:w="2551"/>
            <w:shd w:val="clear" w:color="auto" w:fill="FFFFFF"/>
          </w:tcPr>
          <w:p>
            <w:pPr>
              <w:spacing w:before="40" w:after="40"/>
            </w:pPr>
            <w:r>
              <w:rPr>
                <w:sz w:val="18"/>
              </w:rPr>
              <w:t>suitability</w:t>
            </w:r>
          </w:p>
        </w:tc>
        <w:tc>
          <w:tcPr>
            <w:tcW w:type="dxa" w:w="6917"/>
            <w:shd w:val="clear" w:color="auto" w:fill="FFFFFF"/>
          </w:tcPr>
          <w:p>
            <w:pPr>
              <w:spacing w:before="40" w:after="40"/>
            </w:pPr>
            <w:r>
              <w:rPr>
                <w:sz w:val="18"/>
              </w:rPr>
              <w:t>Weighted suitability score [0–1]. Higher = better habitat.</w:t>
            </w:r>
          </w:p>
        </w:tc>
      </w:tr>
      <w:tr>
        <w:tc>
          <w:tcPr>
            <w:tcW w:type="dxa" w:w="2551"/>
            <w:shd w:val="clear" w:color="auto" w:fill="F7F9F9"/>
          </w:tcPr>
          <w:p>
            <w:pPr>
              <w:spacing w:before="40" w:after="40"/>
            </w:pPr>
            <w:r>
              <w:rPr>
                <w:sz w:val="18"/>
              </w:rPr>
              <w:t>suitability_class</w:t>
            </w:r>
          </w:p>
        </w:tc>
        <w:tc>
          <w:tcPr>
            <w:tcW w:type="dxa" w:w="6917"/>
            <w:shd w:val="clear" w:color="auto" w:fill="F7F9F9"/>
          </w:tcPr>
          <w:p>
            <w:pPr>
              <w:spacing w:before="40" w:after="40"/>
            </w:pPr>
            <w:r>
              <w:rPr>
                <w:sz w:val="18"/>
              </w:rPr>
              <w:t>High (≥0.70) / Moderate (≥0.50) / Low (≥0.30) / Very Low / Excluded</w:t>
            </w:r>
          </w:p>
        </w:tc>
      </w:tr>
      <w:tr>
        <w:tc>
          <w:tcPr>
            <w:tcW w:type="dxa" w:w="2551"/>
            <w:shd w:val="clear" w:color="auto" w:fill="FFFFFF"/>
          </w:tcPr>
          <w:p>
            <w:pPr>
              <w:spacing w:before="40" w:after="40"/>
            </w:pPr>
            <w:r>
              <w:rPr>
                <w:sz w:val="18"/>
              </w:rPr>
              <w:t>excluded</w:t>
            </w:r>
          </w:p>
        </w:tc>
        <w:tc>
          <w:tcPr>
            <w:tcW w:type="dxa" w:w="6917"/>
            <w:shd w:val="clear" w:color="auto" w:fill="FFFFFF"/>
          </w:tcPr>
          <w:p>
            <w:pPr>
              <w:spacing w:before="40" w:after="40"/>
            </w:pPr>
            <w:r>
              <w:rPr>
                <w:sz w:val="18"/>
              </w:rPr>
              <w:t>TRUE if any hard exclusion threshold was breached</w:t>
            </w:r>
          </w:p>
        </w:tc>
      </w:tr>
      <w:tr>
        <w:tc>
          <w:tcPr>
            <w:tcW w:type="dxa" w:w="2551"/>
            <w:shd w:val="clear" w:color="auto" w:fill="F7F9F9"/>
          </w:tcPr>
          <w:p>
            <w:pPr>
              <w:spacing w:before="40" w:after="40"/>
            </w:pPr>
            <w:r>
              <w:rPr>
                <w:sz w:val="18"/>
              </w:rPr>
              <w:t>exclusion_reason</w:t>
            </w:r>
          </w:p>
        </w:tc>
        <w:tc>
          <w:tcPr>
            <w:tcW w:type="dxa" w:w="6917"/>
            <w:shd w:val="clear" w:color="auto" w:fill="F7F9F9"/>
          </w:tcPr>
          <w:p>
            <w:pPr>
              <w:spacing w:before="40" w:after="40"/>
            </w:pPr>
            <w:r>
              <w:rPr>
                <w:sz w:val="18"/>
              </w:rPr>
              <w:t>Which threshold was breached (e.g. "temperature: 27.3 &gt; 26 max")</w:t>
            </w:r>
          </w:p>
        </w:tc>
      </w:tr>
      <w:tr>
        <w:tc>
          <w:tcPr>
            <w:tcW w:type="dxa" w:w="2551"/>
            <w:shd w:val="clear" w:color="auto" w:fill="FFFFFF"/>
          </w:tcPr>
          <w:p>
            <w:pPr>
              <w:spacing w:before="40" w:after="40"/>
            </w:pPr>
            <w:r>
              <w:rPr>
                <w:sz w:val="18"/>
              </w:rPr>
              <w:t>score_temperature</w:t>
            </w:r>
          </w:p>
        </w:tc>
        <w:tc>
          <w:tcPr>
            <w:tcW w:type="dxa" w:w="6917"/>
            <w:shd w:val="clear" w:color="auto" w:fill="FFFFFF"/>
          </w:tcPr>
          <w:p>
            <w:pPr>
              <w:spacing w:before="40" w:after="40"/>
            </w:pPr>
            <w:r>
              <w:rPr>
                <w:sz w:val="18"/>
              </w:rPr>
              <w:t>Per-variable component score [0–1] for temperature</w:t>
            </w:r>
          </w:p>
        </w:tc>
      </w:tr>
      <w:tr>
        <w:tc>
          <w:tcPr>
            <w:tcW w:type="dxa" w:w="2551"/>
            <w:shd w:val="clear" w:color="auto" w:fill="F7F9F9"/>
          </w:tcPr>
          <w:p>
            <w:pPr>
              <w:spacing w:before="40" w:after="40"/>
            </w:pPr>
            <w:r>
              <w:rPr>
                <w:sz w:val="18"/>
              </w:rPr>
              <w:t>score_salinity</w:t>
            </w:r>
          </w:p>
        </w:tc>
        <w:tc>
          <w:tcPr>
            <w:tcW w:type="dxa" w:w="6917"/>
            <w:shd w:val="clear" w:color="auto" w:fill="F7F9F9"/>
          </w:tcPr>
          <w:p>
            <w:pPr>
              <w:spacing w:before="40" w:after="40"/>
            </w:pPr>
            <w:r>
              <w:rPr>
                <w:sz w:val="18"/>
              </w:rPr>
              <w:t>Per-variable component score for salinity</w:t>
            </w:r>
          </w:p>
        </w:tc>
      </w:tr>
      <w:tr>
        <w:tc>
          <w:tcPr>
            <w:tcW w:type="dxa" w:w="2551"/>
            <w:shd w:val="clear" w:color="auto" w:fill="FFFFFF"/>
          </w:tcPr>
          <w:p>
            <w:pPr>
              <w:spacing w:before="40" w:after="40"/>
            </w:pPr>
            <w:r>
              <w:rPr>
                <w:sz w:val="18"/>
              </w:rPr>
              <w:t>score_depth</w:t>
            </w:r>
          </w:p>
        </w:tc>
        <w:tc>
          <w:tcPr>
            <w:tcW w:type="dxa" w:w="6917"/>
            <w:shd w:val="clear" w:color="auto" w:fill="FFFFFF"/>
          </w:tcPr>
          <w:p>
            <w:pPr>
              <w:spacing w:before="40" w:after="40"/>
            </w:pPr>
            <w:r>
              <w:rPr>
                <w:sz w:val="18"/>
              </w:rPr>
              <w:t>Per-variable component score for depth</w:t>
            </w:r>
          </w:p>
        </w:tc>
      </w:tr>
      <w:tr>
        <w:tc>
          <w:tcPr>
            <w:tcW w:type="dxa" w:w="2551"/>
            <w:shd w:val="clear" w:color="auto" w:fill="F7F9F9"/>
          </w:tcPr>
          <w:p>
            <w:pPr>
              <w:spacing w:before="40" w:after="40"/>
            </w:pPr>
            <w:r>
              <w:rPr>
                <w:sz w:val="18"/>
              </w:rPr>
              <w:t>weight_temperature</w:t>
            </w:r>
          </w:p>
        </w:tc>
        <w:tc>
          <w:tcPr>
            <w:tcW w:type="dxa" w:w="6917"/>
            <w:shd w:val="clear" w:color="auto" w:fill="F7F9F9"/>
          </w:tcPr>
          <w:p>
            <w:pPr>
              <w:spacing w:before="40" w:after="40"/>
            </w:pPr>
            <w:r>
              <w:rPr>
                <w:sz w:val="18"/>
              </w:rPr>
              <w:t>AHP weight applied to temperature score</w:t>
            </w:r>
          </w:p>
        </w:tc>
      </w:tr>
      <w:tr>
        <w:tc>
          <w:tcPr>
            <w:tcW w:type="dxa" w:w="2551"/>
            <w:shd w:val="clear" w:color="auto" w:fill="FFFFFF"/>
          </w:tcPr>
          <w:p>
            <w:pPr>
              <w:spacing w:before="40" w:after="40"/>
            </w:pPr>
            <w:r>
              <w:rPr>
                <w:sz w:val="18"/>
              </w:rPr>
              <w:t>…</w:t>
            </w:r>
          </w:p>
        </w:tc>
        <w:tc>
          <w:tcPr>
            <w:tcW w:type="dxa" w:w="6917"/>
            <w:shd w:val="clear" w:color="auto" w:fill="FFFFFF"/>
          </w:tcPr>
          <w:p>
            <w:pPr>
              <w:spacing w:before="40" w:after="40"/>
            </w:pPr>
            <w:r>
              <w:rPr>
                <w:sz w:val="18"/>
              </w:rPr>
              <w:t>One score_ and weight_ column per detected variable</w:t>
            </w:r>
          </w:p>
        </w:tc>
      </w:tr>
    </w:tbl>
    <w:p>
      <w:pPr>
        <w:spacing w:after="80"/>
      </w:pPr>
    </w:p>
    <w:p>
      <w:pPr>
        <w:spacing w:before="240" w:after="80"/>
        <w:pBdr>
          <w:bottom w:val="single" w:sz="4" w:color="1a6b6b"/>
        </w:pBdr>
      </w:pPr>
      <w:r>
        <w:rPr>
          <w:b/>
          <w:color w:val="1A6B6B"/>
          <w:sz w:val="22"/>
        </w:rPr>
        <w:t>A5 — Check which species are available</w:t>
      </w:r>
    </w:p>
    <w:p>
      <w:pPr>
        <w:spacing w:before="80" w:after="120"/>
        <w:ind w:left="283" w:right="283"/>
        <w:shd w:val="clear" w:color="auto" w:fill="F0F0F0"/>
      </w:pPr>
      <w:r>
        <w:rPr>
          <w:rFonts w:ascii="Courier New" w:hAnsi="Courier New"/>
          <w:color w:val="1A1A2E"/>
          <w:sz w:val="17"/>
        </w:rPr>
        <w:t># List all species</w:t>
        <w:br/>
        <w:t>list_species()</w:t>
        <w:br/>
        <w:br/>
        <w:t># Get the full tolerance parameters for a species</w:t>
        <w:br/>
        <w:t>tol &lt;- get_species_tolerances("ostrea_edulis")</w:t>
        <w:br/>
        <w:t>tol$exclusions$temperature   # hard exclusion limits</w:t>
        <w:br/>
        <w:t>tol$scored$temperature        # scoring curve parameters</w:t>
        <w:br/>
        <w:br/>
        <w:t># Compare two species on the same data</w:t>
        <w:br/>
        <w:t>compare_species(df, species = c("ostrea_edulis", "magallana_gigas"))</w:t>
      </w:r>
    </w:p>
    <w:tbl>
      <w:tblPr>
        <w:tblW w:type="auto" w:w="0"/>
        <w:jc w:val="left"/>
        <w:tblLook w:firstColumn="1" w:firstRow="1" w:lastColumn="0" w:lastRow="0" w:noHBand="0" w:noVBand="1" w:val="04A0"/>
      </w:tblPr>
      <w:tblGrid>
        <w:gridCol w:w="9689"/>
      </w:tblGrid>
      <w:tr>
        <w:tc>
          <w:tcPr>
            <w:tcW w:type="dxa" w:w="9689"/>
            <w:shd w:val="clear" w:color="auto" w:fill="E8F4FB"/>
          </w:tcPr>
          <w:p>
            <w:pPr>
              <w:spacing w:before="80" w:after="80"/>
              <w:ind w:left="170"/>
            </w:pPr>
            <w:r>
              <w:rPr>
                <w:b/>
                <w:color w:val="1A6B6B"/>
                <w:sz w:val="19"/>
              </w:rPr>
              <w:t xml:space="preserve">TIP:  </w:t>
            </w:r>
            <w:r>
              <w:rPr>
                <w:sz w:val="19"/>
              </w:rPr>
              <w:t>If predict_oyster() returns very few "High" sites, check: (1) Units — depth must be positive metres, temperature °C, salinity PSU. (2) Exclusions — run check_exclusions(df, tol) to see which rows are excluded and why. (3) Column names — use read_generic_csv() if names differ.</w:t>
            </w:r>
          </w:p>
        </w:tc>
      </w:tr>
    </w:tbl>
    <w:p>
      <w:pPr>
        <w:spacing w:after="80"/>
      </w:pPr>
    </w:p>
    <w:p>
      <w:r>
        <w:br w:type="page"/>
      </w:r>
    </w:p>
    <w:p>
      <w:pPr>
        <w:spacing w:before="320" w:after="80"/>
        <w:shd w:val="clear" w:color="auto" w:fill="1a6b6b"/>
      </w:pPr>
      <w:r>
        <w:rPr>
          <w:b/>
          <w:color w:val="FFFFFF"/>
          <w:sz w:val="28"/>
        </w:rPr>
        <w:t xml:space="preserve">  Section B — Independent Restoration Practitioner</w:t>
      </w:r>
    </w:p>
    <w:p>
      <w:pPr>
        <w:spacing w:after="120"/>
        <w:shd w:val="clear" w:color="auto" w:fill="2d8585"/>
      </w:pPr>
      <w:r>
        <w:rPr>
          <w:i/>
          <w:color w:val="FFFFFF"/>
          <w:sz w:val="20"/>
        </w:rPr>
        <w:t xml:space="preserve">  Full practical toolkit: sensor import, QC, risk layers, tidal correction, reporting</w:t>
      </w:r>
    </w:p>
    <w:p>
      <w:pPr>
        <w:spacing w:before="0" w:after="120"/>
      </w:pPr>
      <w:r>
        <w:rPr>
          <w:sz w:val="20"/>
        </w:rPr>
        <w:t>This section covers the complete workflow for an independent restoration practitioner: from raw sensor data through to a decision-ready site report with risk overlays, tidal correction, seasonal scoring, and a PDF output. No programming experience beyond running R scripts is assumed.</w:t>
      </w:r>
    </w:p>
    <w:p>
      <w:pPr>
        <w:spacing w:before="240" w:after="80"/>
        <w:pBdr>
          <w:bottom w:val="single" w:sz="4" w:color="1a6b6b"/>
        </w:pBdr>
      </w:pPr>
      <w:r>
        <w:rPr>
          <w:b/>
          <w:color w:val="1A6B6B"/>
          <w:sz w:val="22"/>
        </w:rPr>
        <w:t>B1 — Import sensor data</w:t>
      </w:r>
    </w:p>
    <w:p>
      <w:pPr>
        <w:spacing w:before="80" w:after="120"/>
        <w:ind w:left="283" w:right="283"/>
        <w:shd w:val="clear" w:color="auto" w:fill="F0F0F0"/>
      </w:pPr>
      <w:r>
        <w:rPr>
          <w:rFonts w:ascii="Courier New" w:hAnsi="Courier New"/>
          <w:color w:val="1A1A2E"/>
          <w:sz w:val="17"/>
        </w:rPr>
        <w:t>library(oystermapR)</w:t>
        <w:br/>
        <w:br/>
        <w:t># --- Nortek Signature 500 ADCP ---</w:t>
        <w:br/>
        <w:t>adcp   &lt;- read_nortek_adcp("nortek_export.csv")</w:t>
        <w:br/>
        <w:br/>
        <w:t># --- Bathymetric sonar (.tif from BioBase or Ping Sonar) ---</w:t>
        <w:br/>
        <w:t>bathy  &lt;- read_sonar_tif("bathymetry.tif")</w:t>
        <w:br/>
        <w:br/>
        <w:t># --- Depth soundings XYZ text file ---</w:t>
        <w:br/>
        <w:t>depths &lt;- read_soundings_xyz("soundings.txt")</w:t>
        <w:br/>
        <w:br/>
        <w:t># --- CTD / YSI / probe CSV ---</w:t>
        <w:br/>
        <w:t>ctd    &lt;- read_generic_csv("ctd_data.csv")</w:t>
        <w:br/>
        <w:br/>
        <w:t># Merge sensor datasets by spatial proximity</w:t>
        <w:br/>
        <w:t>survey &lt;- merge_sensor_data(</w:t>
        <w:br/>
        <w:t xml:space="preserve">  primary   = adcp,</w:t>
        <w:br/>
        <w:t xml:space="preserve">  secondary = list(bathy, ctd),</w:t>
        <w:br/>
        <w:t xml:space="preserve">  radius_m  = 10       # cells within 10 m share values</w:t>
        <w:br/>
        <w:t>)</w:t>
      </w:r>
    </w:p>
    <w:p>
      <w:pPr>
        <w:spacing w:before="240" w:after="80"/>
        <w:pBdr>
          <w:bottom w:val="single" w:sz="4" w:color="1a6b6b"/>
        </w:pBdr>
      </w:pPr>
      <w:r>
        <w:rPr>
          <w:b/>
          <w:color w:val="1A6B6B"/>
          <w:sz w:val="22"/>
        </w:rPr>
        <w:t>B2 — Quality-check and clean the data</w:t>
      </w:r>
    </w:p>
    <w:p>
      <w:pPr>
        <w:spacing w:before="80" w:after="120"/>
        <w:ind w:left="283" w:right="283"/>
        <w:shd w:val="clear" w:color="auto" w:fill="F0F0F0"/>
      </w:pPr>
      <w:r>
        <w:rPr>
          <w:rFonts w:ascii="Courier New" w:hAnsi="Courier New"/>
          <w:color w:val="1A1A2E"/>
          <w:sz w:val="17"/>
        </w:rPr>
        <w:t># Automated QC: spike detection (Tukey outer fence), range checks,</w:t>
        <w:br/>
        <w:t># impossible value flagging, completeness summary</w:t>
        <w:br/>
        <w:t>survey &lt;- qc_survey_data(</w:t>
        <w:br/>
        <w:t xml:space="preserve">  survey,</w:t>
        <w:br/>
        <w:t xml:space="preserve">  k          = 3,      # outlier fence (3 = outer; 1.5 = standard boxplot)</w:t>
        <w:br/>
        <w:t xml:space="preserve">  flag_only  = FALSE,  # TRUE = add flag columns but keep rows</w:t>
        <w:br/>
        <w:t xml:space="preserve">  verbose    = TRUE</w:t>
        <w:br/>
        <w:t>)</w:t>
        <w:br/>
        <w:br/>
        <w:t># Check what was flagged</w:t>
        <w:br/>
        <w:t>attr(survey, "qc_summary")</w:t>
      </w:r>
    </w:p>
    <w:p>
      <w:pPr>
        <w:spacing w:before="240" w:after="80"/>
        <w:pBdr>
          <w:bottom w:val="single" w:sz="4" w:color="1a6b6b"/>
        </w:pBdr>
      </w:pPr>
      <w:r>
        <w:rPr>
          <w:b/>
          <w:color w:val="1A6B6B"/>
          <w:sz w:val="22"/>
        </w:rPr>
        <w:t>B3 — Tidal height correction</w:t>
      </w:r>
    </w:p>
    <w:p>
      <w:pPr>
        <w:spacing w:before="80" w:after="120"/>
        <w:ind w:left="283" w:right="283"/>
        <w:shd w:val="clear" w:color="auto" w:fill="F0F0F0"/>
      </w:pPr>
      <w:r>
        <w:rPr>
          <w:rFonts w:ascii="Courier New" w:hAnsi="Courier New"/>
          <w:color w:val="1A1A2E"/>
          <w:sz w:val="17"/>
        </w:rPr>
        <w:t># View available tidal reference ports</w:t>
        <w:br/>
        <w:t>tidal_port_info()</w:t>
        <w:br/>
        <w:br/>
        <w:t># Correct depths to Chart Datum (reduces tide-state depth bias)</w:t>
        <w:br/>
        <w:t>survey &lt;- correct_to_chart_datum(</w:t>
        <w:br/>
        <w:t xml:space="preserve">  data     = survey,</w:t>
        <w:br/>
        <w:t xml:space="preserve">  datetime_col = "date",</w:t>
        <w:br/>
        <w:t xml:space="preserve">  lat_col  = "lat",</w:t>
        <w:br/>
        <w:t xml:space="preserve">  lon_col  = "lon",</w:t>
        <w:br/>
        <w:t xml:space="preserve">  depth_col = "depth"</w:t>
        <w:br/>
        <w:t>)</w:t>
        <w:br/>
        <w:br/>
        <w:t># Or use automatic port matching (no port name needed)</w:t>
        <w:br/>
        <w:t>survey &lt;- auto_tidal_correct(survey)</w:t>
      </w:r>
    </w:p>
    <w:p>
      <w:pPr>
        <w:spacing w:before="240" w:after="80"/>
        <w:pBdr>
          <w:bottom w:val="single" w:sz="4" w:color="1a6b6b"/>
        </w:pBdr>
      </w:pPr>
      <w:r>
        <w:rPr>
          <w:b/>
          <w:color w:val="1A6B6B"/>
          <w:sz w:val="22"/>
        </w:rPr>
        <w:t>B4 — Backscatter interpretation (if using ADCP or sidescan)</w:t>
      </w:r>
    </w:p>
    <w:p>
      <w:pPr>
        <w:spacing w:before="80" w:after="120"/>
        <w:ind w:left="283" w:right="283"/>
        <w:shd w:val="clear" w:color="auto" w:fill="F0F0F0"/>
      </w:pPr>
      <w:r>
        <w:rPr>
          <w:rFonts w:ascii="Courier New" w:hAnsi="Courier New"/>
          <w:color w:val="1A1A2E"/>
          <w:sz w:val="17"/>
        </w:rPr>
        <w:t># Estimate chlorophyll-a proxy from acoustic backscatter</w:t>
        <w:br/>
        <w:t>survey &lt;- estimate_chlorophyll_from_backscatter(</w:t>
        <w:br/>
        <w:t xml:space="preserve">  survey, backscatter_col = "backscatter_db"</w:t>
        <w:br/>
        <w:t>)</w:t>
        <w:br/>
        <w:br/>
        <w:t># Classify substrate type from backscatter intensity</w:t>
        <w:br/>
        <w:t>survey &lt;- classify_substrate_from_backscatter(</w:t>
        <w:br/>
        <w:t xml:space="preserve">  survey, backscatter_col = "backscatter_db"</w:t>
        <w:br/>
        <w:t>)</w:t>
        <w:br/>
        <w:br/>
        <w:t># Flag intertidal cells (above Chart Datum at mid-tide)</w:t>
        <w:br/>
        <w:t>survey &lt;- add_intertidal_flag(survey)</w:t>
      </w:r>
    </w:p>
    <w:p>
      <w:pPr>
        <w:spacing w:before="240" w:after="80"/>
        <w:pBdr>
          <w:bottom w:val="single" w:sz="4" w:color="1a6b6b"/>
        </w:pBdr>
      </w:pPr>
      <w:r>
        <w:rPr>
          <w:b/>
          <w:color w:val="1A6B6B"/>
          <w:sz w:val="22"/>
        </w:rPr>
        <w:t>B5 — Run the prediction</w:t>
      </w:r>
    </w:p>
    <w:p>
      <w:pPr>
        <w:spacing w:before="80" w:after="120"/>
        <w:ind w:left="283" w:right="283"/>
        <w:shd w:val="clear" w:color="auto" w:fill="F0F0F0"/>
      </w:pPr>
      <w:r>
        <w:rPr>
          <w:rFonts w:ascii="Courier New" w:hAnsi="Courier New"/>
          <w:color w:val="1A1A2E"/>
          <w:sz w:val="17"/>
        </w:rPr>
        <w:t>result &lt;- predict_oyster(</w:t>
        <w:br/>
        <w:t xml:space="preserve">  data           = survey,</w:t>
        <w:br/>
        <w:t xml:space="preserve">  species        = "ostrea_edulis",</w:t>
        <w:br/>
        <w:t xml:space="preserve">  output_geotiff = "suitability.tif",</w:t>
        <w:br/>
        <w:t xml:space="preserve">  verbose        = TRUE</w:t>
        <w:br/>
        <w:t>)</w:t>
        <w:br/>
        <w:br/>
        <w:t># Inspect exclusions</w:t>
        <w:br/>
        <w:t>check_exclusions(survey, get_species_tolerances("ostrea_edulis"))</w:t>
      </w:r>
    </w:p>
    <w:p>
      <w:pPr>
        <w:spacing w:before="240" w:after="80"/>
        <w:pBdr>
          <w:bottom w:val="single" w:sz="4" w:color="1a6b6b"/>
        </w:pBdr>
      </w:pPr>
      <w:r>
        <w:rPr>
          <w:b/>
          <w:color w:val="1A6B6B"/>
          <w:sz w:val="22"/>
        </w:rPr>
        <w:t>B6 — Add risk layers</w:t>
      </w:r>
    </w:p>
    <w:p>
      <w:pPr>
        <w:spacing w:before="0" w:after="120"/>
      </w:pPr>
      <w:r>
        <w:rPr>
          <w:sz w:val="20"/>
        </w:rPr>
        <w:t>All risk functions are optional. Each adds new columns to your result dataframe. They can be run in any order and work fully offline with manual data. Set fetch_live = TRUE only if you have API credentials configured (Section D).</w:t>
      </w:r>
    </w:p>
    <w:p>
      <w:pPr>
        <w:spacing w:before="80" w:after="120"/>
        <w:ind w:left="283" w:right="283"/>
        <w:shd w:val="clear" w:color="auto" w:fill="F0F0F0"/>
      </w:pPr>
      <w:r>
        <w:rPr>
          <w:rFonts w:ascii="Courier New" w:hAnsi="Courier New"/>
          <w:color w:val="1A1A2E"/>
          <w:sz w:val="17"/>
        </w:rPr>
        <w:t># --- Disease risk (Bonamia, OsHV-1) ---</w:t>
        <w:br/>
        <w:t>result &lt;- score_disease_risk(result, species = "ostrea_edulis")</w:t>
        <w:br/>
        <w:br/>
        <w:t># --- Predation risk ---</w:t>
        <w:br/>
        <w:t># Option 1: auto (depth proxy only, no external data needed)</w:t>
        <w:br/>
        <w:t>result &lt;- score_predation_risk(result, species = "ostrea_edulis")</w:t>
        <w:br/>
        <w:br/>
        <w:t># Option 2: with your own predator survey data</w:t>
        <w:br/>
        <w:t>predators &lt;- read.csv("predator_survey.csv")  # needs lat, lon, species, density_per_m2</w:t>
        <w:br/>
        <w:t>result &lt;- score_predation_risk(result, predator_data = predators)</w:t>
        <w:br/>
        <w:br/>
        <w:t># --- HAB (harmful algal bloom) risk ---</w:t>
        <w:br/>
        <w:t># Option 1: background risk only (no data)</w:t>
        <w:br/>
        <w:t>result &lt;- score_hab_risk(result)</w:t>
        <w:br/>
        <w:br/>
        <w:t># Option 2: with historical closure records</w:t>
        <w:br/>
        <w:t>hab_records &lt;- read.csv("ices_hab_events.csv")</w:t>
        <w:br/>
        <w:t>result &lt;- score_hab_risk(result, hab_data = hab_records)</w:t>
        <w:br/>
        <w:br/>
        <w:t># --- Anthropogenic disturbance (trawling/anchoring) ---</w:t>
        <w:br/>
        <w:t># Option 1: no data (returns zero disturbance + warning)</w:t>
        <w:br/>
        <w:t>result &lt;- score_anthropogenic_disturbance(result)</w:t>
        <w:br/>
        <w:br/>
        <w:t># Option 2: with ICES VMS swept-area ratio data (download from ices.dk)</w:t>
        <w:br/>
        <w:t>vms &lt;- read.csv("ices_vms_sar.csv")  # needs lat, lon, sar, gear_type</w:t>
        <w:br/>
        <w:t>result &lt;- score_anthropogenic_disturbance(result, trawling_data = vms)</w:t>
        <w:br/>
        <w:br/>
        <w:t># --- Wave exposure ---</w:t>
        <w:br/>
        <w:t># Option 1: from a fetch distance column in your data</w:t>
        <w:br/>
        <w:t>result &lt;- score_wave_exposure(result, fetch_col = "fetch_km")</w:t>
        <w:br/>
        <w:br/>
        <w:t># Option 2: from measured wave height column</w:t>
        <w:br/>
        <w:t>result &lt;- score_wave_exposure(result, wave_height_col = "Hs_m")</w:t>
        <w:br/>
        <w:br/>
        <w:t># Option 3: from a single fetch value for the whole survey area</w:t>
        <w:br/>
        <w:t>result &lt;- score_wave_exposure(result, fetch_km = 12, wind_speed_ms = 10)</w:t>
        <w:br/>
        <w:br/>
        <w:t># --- Sediment stability ---</w:t>
        <w:br/>
        <w:t>result &lt;- score_sediment_stability(</w:t>
        <w:br/>
        <w:t xml:space="preserve">  result,</w:t>
        <w:br/>
        <w:t xml:space="preserve">  current_col   = "current_velocity",</w:t>
        <w:br/>
        <w:t xml:space="preserve">  depth_col     = "depth",</w:t>
        <w:br/>
        <w:t xml:space="preserve">  substrate_col = "substrate_type"</w:t>
        <w:br/>
        <w:t>)</w:t>
        <w:br/>
        <w:br/>
        <w:t># --- Shellfish water quality classification (UK/EU regulatory) ---</w:t>
        <w:br/>
        <w:t># Option 1: if you have a classification column already</w:t>
        <w:br/>
        <w:t>result &lt;- add_shellfish_classification(result, class_col = "water_class")</w:t>
        <w:br/>
        <w:br/>
        <w:t># Option 2: from a classified areas lookup table</w:t>
        <w:br/>
        <w:t>areas &lt;- read.csv("fsa_classified_areas.csv")  # lat, lon, shellfish_class</w:t>
        <w:br/>
        <w:t>result &lt;- add_shellfish_classification(result, classified_areas = areas)</w:t>
      </w:r>
    </w:p>
    <w:p>
      <w:pPr>
        <w:spacing w:before="240" w:after="80"/>
        <w:pBdr>
          <w:bottom w:val="single" w:sz="4" w:color="1a6b6b"/>
        </w:pBdr>
      </w:pPr>
      <w:r>
        <w:rPr>
          <w:b/>
          <w:color w:val="1A6B6B"/>
          <w:sz w:val="22"/>
        </w:rPr>
        <w:t>B7 — Estimate fetch (if you need it calculated, not measured)</w:t>
      </w:r>
    </w:p>
    <w:p>
      <w:pPr>
        <w:spacing w:before="80" w:after="120"/>
        <w:ind w:left="283" w:right="283"/>
        <w:shd w:val="clear" w:color="auto" w:fill="F0F0F0"/>
      </w:pPr>
      <w:r>
        <w:rPr>
          <w:rFonts w:ascii="Courier New" w:hAnsi="Courier New"/>
          <w:color w:val="1A1A2E"/>
          <w:sz w:val="17"/>
        </w:rPr>
        <w:t># Estimate effective fetch using ray-tracing to land polygons</w:t>
        <w:br/>
        <w:t># Requires sf package and a land polygon shapefile</w:t>
        <w:br/>
        <w:t>library(sf)</w:t>
        <w:br/>
        <w:t>land &lt;- st_read("uk_coastline.shp")</w:t>
        <w:br/>
        <w:br/>
        <w:t>result$fetch_km &lt;- mapply(</w:t>
        <w:br/>
        <w:t xml:space="preserve">  estimate_fetch,</w:t>
        <w:br/>
        <w:t xml:space="preserve">  lat            = result$lat,</w:t>
        <w:br/>
        <w:t xml:space="preserve">  lon            = result$lon,</w:t>
        <w:br/>
        <w:t xml:space="preserve">  bearing_deg    = 225,        # prevailing SW wind direction</w:t>
        <w:br/>
        <w:t xml:space="preserve">  MoreArgs       = list(land_polygons = land, max_fetch_km = 100)</w:t>
        <w:br/>
        <w:t>)</w:t>
      </w:r>
    </w:p>
    <w:p>
      <w:pPr>
        <w:spacing w:before="240" w:after="80"/>
        <w:pBdr>
          <w:bottom w:val="single" w:sz="4" w:color="1a6b6b"/>
        </w:pBdr>
      </w:pPr>
      <w:r>
        <w:rPr>
          <w:b/>
          <w:color w:val="1A6B6B"/>
          <w:sz w:val="22"/>
        </w:rPr>
        <w:t>B8 — Score gear feasibility and economic viability (aquaculture)</w:t>
      </w:r>
    </w:p>
    <w:p>
      <w:pPr>
        <w:spacing w:before="80" w:after="120"/>
        <w:ind w:left="283" w:right="283"/>
        <w:shd w:val="clear" w:color="auto" w:fill="F0F0F0"/>
      </w:pPr>
      <w:r>
        <w:rPr>
          <w:rFonts w:ascii="Courier New" w:hAnsi="Courier New"/>
          <w:color w:val="1A1A2E"/>
          <w:sz w:val="17"/>
        </w:rPr>
        <w:t># Gear feasibility: what equipment is physically viable at each site?</w:t>
        <w:br/>
        <w:t>result &lt;- assess_gear_feasibility(</w:t>
        <w:br/>
        <w:t xml:space="preserve">  result,</w:t>
        <w:br/>
        <w:t xml:space="preserve">  gear_types = c("longline", "trestle", "cage", "bottom_culture", "reef")</w:t>
        <w:br/>
        <w:t>)</w:t>
        <w:br/>
        <w:br/>
        <w:t># Economic viability score (0-1) combining gear, shellfish class, distance</w:t>
        <w:br/>
        <w:t>result &lt;- score_economic_viability(</w:t>
        <w:br/>
        <w:t xml:space="preserve">  result,</w:t>
        <w:br/>
        <w:t xml:space="preserve">  harbour_lat = 51.705,</w:t>
        <w:br/>
        <w:t xml:space="preserve">  harbour_lon = -5.050,</w:t>
        <w:br/>
        <w:t xml:space="preserve">  target_species = "ostrea_edulis"</w:t>
        <w:br/>
        <w:t>)</w:t>
        <w:br/>
        <w:br/>
        <w:t># View combined output</w:t>
        <w:br/>
        <w:t>subset(result, suitability_class == "High" &amp; gear_longline_feasible == TRUE)</w:t>
      </w:r>
    </w:p>
    <w:p>
      <w:pPr>
        <w:spacing w:before="240" w:after="80"/>
        <w:pBdr>
          <w:bottom w:val="single" w:sz="4" w:color="1a6b6b"/>
        </w:pBdr>
      </w:pPr>
      <w:r>
        <w:rPr>
          <w:b/>
          <w:color w:val="1A6B6B"/>
          <w:sz w:val="22"/>
        </w:rPr>
        <w:t>B9 — Seasonal and multi-survey analysis</w:t>
      </w:r>
    </w:p>
    <w:p>
      <w:pPr>
        <w:spacing w:before="80" w:after="120"/>
        <w:ind w:left="283" w:right="283"/>
        <w:shd w:val="clear" w:color="auto" w:fill="F0F0F0"/>
      </w:pPr>
      <w:r>
        <w:rPr>
          <w:rFonts w:ascii="Courier New" w:hAnsi="Courier New"/>
          <w:color w:val="1A1A2E"/>
          <w:sz w:val="17"/>
        </w:rPr>
        <w:t># If you have summer AND winter surveys, combine into one seasonal composite</w:t>
        <w:br/>
        <w:t>result_summer &lt;- predict_oyster(summer_df, "ostrea_edulis")</w:t>
        <w:br/>
        <w:t>result_winter &lt;- predict_oyster(winter_df, "ostrea_edulis")</w:t>
        <w:br/>
        <w:br/>
        <w:t>combined &lt;- composite_seasonal(</w:t>
        <w:br/>
        <w:t xml:space="preserve">  surveys = list(summer = result_summer, winter = result_winter),</w:t>
        <w:br/>
        <w:t xml:space="preserve">  method  = "mean"   # or "min" (most conservative) / "prob"</w:t>
        <w:br/>
        <w:t>)</w:t>
        <w:br/>
        <w:br/>
        <w:t># Result column: combined$suitability_composite (scores) + combined$suitability_class</w:t>
        <w:br/>
        <w:br/>
        <w:t># Compare two survey years</w:t>
        <w:br/>
        <w:t>comparison &lt;- compare_surveys(result_2023, result_2024)</w:t>
        <w:br/>
        <w:br/>
        <w:t># Apply spatial smoothing to reduce patchiness</w:t>
        <w:br/>
        <w:t>result &lt;- smooth_suitability(result, bandwidth_m = 50)</w:t>
      </w:r>
    </w:p>
    <w:p>
      <w:pPr>
        <w:spacing w:before="240" w:after="80"/>
        <w:pBdr>
          <w:bottom w:val="single" w:sz="4" w:color="1a6b6b"/>
        </w:pBdr>
      </w:pPr>
      <w:r>
        <w:rPr>
          <w:b/>
          <w:color w:val="1A6B6B"/>
          <w:sz w:val="22"/>
        </w:rPr>
        <w:t>B10 — Add confidence intervals and identify resilient sites</w:t>
      </w:r>
    </w:p>
    <w:p>
      <w:pPr>
        <w:spacing w:before="80" w:after="120"/>
        <w:ind w:left="283" w:right="283"/>
        <w:shd w:val="clear" w:color="auto" w:fill="F0F0F0"/>
      </w:pPr>
      <w:r>
        <w:rPr>
          <w:rFonts w:ascii="Courier New" w:hAnsi="Courier New"/>
          <w:color w:val="1A1A2E"/>
          <w:sz w:val="17"/>
        </w:rPr>
        <w:t># Bootstrap confidence intervals (n = 200 recommended; 500+ for publication)</w:t>
        <w:br/>
        <w:t>result &lt;- add_suitability_ci(</w:t>
        <w:br/>
        <w:t xml:space="preserve">  result,</w:t>
        <w:br/>
        <w:t xml:space="preserve">  species   = "ostrea_edulis",</w:t>
        <w:br/>
        <w:t xml:space="preserve">  n_boot    = 200,</w:t>
        <w:br/>
        <w:t xml:space="preserve">  conf      = 0.95</w:t>
        <w:br/>
        <w:t>)</w:t>
        <w:br/>
        <w:t># Adds: suitability_lower, suitability_upper, suitability_ci_width</w:t>
        <w:br/>
        <w:br/>
        <w:t># Identify sites with high suitability AND low uncertainty</w:t>
        <w:br/>
        <w:t>result &lt;- identify_resilient_sites(</w:t>
        <w:br/>
        <w:t xml:space="preserve">  result,</w:t>
        <w:br/>
        <w:t xml:space="preserve">  suitability_threshold = 0.65,</w:t>
        <w:br/>
        <w:t xml:space="preserve">  ci_width_threshold    = 0.20</w:t>
        <w:br/>
        <w:t>)</w:t>
      </w:r>
    </w:p>
    <w:p>
      <w:pPr>
        <w:spacing w:before="240" w:after="80"/>
        <w:pBdr>
          <w:bottom w:val="single" w:sz="4" w:color="1a6b6b"/>
        </w:pBdr>
      </w:pPr>
      <w:r>
        <w:rPr>
          <w:b/>
          <w:color w:val="1A6B6B"/>
          <w:sz w:val="22"/>
        </w:rPr>
        <w:t>B11 — Connectivity analysis</w:t>
      </w:r>
    </w:p>
    <w:p>
      <w:pPr>
        <w:spacing w:before="80" w:after="120"/>
        <w:ind w:left="283" w:right="283"/>
        <w:shd w:val="clear" w:color="auto" w:fill="F0F0F0"/>
      </w:pPr>
      <w:r>
        <w:rPr>
          <w:rFonts w:ascii="Courier New" w:hAnsi="Courier New"/>
          <w:color w:val="1A1A2E"/>
          <w:sz w:val="17"/>
        </w:rPr>
        <w:t># Identify clusters of connected high-suitability cells</w:t>
        <w:br/>
        <w:t># (geometric proximity proxy — not mechanistic larval dispersal)</w:t>
        <w:br/>
        <w:t>result &lt;- analyse_connectivity(</w:t>
        <w:br/>
        <w:t xml:space="preserve">  result,</w:t>
        <w:br/>
        <w:t xml:space="preserve">  gap_threshold_m    = 500,   # cells within 500 m are considered connected</w:t>
        <w:br/>
        <w:t xml:space="preserve">  min_patch_area_m2  = 5000   # ignore patches smaller than 5000 m²</w:t>
        <w:br/>
        <w:t>)</w:t>
      </w:r>
    </w:p>
    <w:p>
      <w:pPr>
        <w:spacing w:before="240" w:after="80"/>
        <w:pBdr>
          <w:bottom w:val="single" w:sz="4" w:color="1a6b6b"/>
        </w:pBdr>
      </w:pPr>
      <w:r>
        <w:rPr>
          <w:b/>
          <w:color w:val="1A6B6B"/>
          <w:sz w:val="22"/>
        </w:rPr>
        <w:t>B12 — Generate a PDF site report</w:t>
      </w:r>
    </w:p>
    <w:p>
      <w:pPr>
        <w:spacing w:before="80" w:after="120"/>
        <w:ind w:left="283" w:right="283"/>
        <w:shd w:val="clear" w:color="auto" w:fill="F0F0F0"/>
      </w:pPr>
      <w:r>
        <w:rPr>
          <w:rFonts w:ascii="Courier New" w:hAnsi="Courier New"/>
          <w:color w:val="1A1A2E"/>
          <w:sz w:val="17"/>
        </w:rPr>
        <w:t># Auto-generate a formatted HTML report (recommended — no LaTeX needed)</w:t>
        <w:br/>
        <w:t>generate_report(</w:t>
        <w:br/>
        <w:t xml:space="preserve">  result  = result,</w:t>
        <w:br/>
        <w:t xml:space="preserve">  species = "ostrea_edulis",</w:t>
        <w:br/>
        <w:t xml:space="preserve">  output  = "oyster_site_report.html",</w:t>
        <w:br/>
        <w:t xml:space="preserve">  title   = "Restoration Survey — Milford Haven 2024",</w:t>
        <w:br/>
        <w:t xml:space="preserve">  author  = "T. Tucker",</w:t>
        <w:br/>
        <w:t xml:space="preserve">  open    = TRUE</w:t>
        <w:br/>
        <w:t>)</w:t>
        <w:br/>
        <w:br/>
        <w:t># PDF output also supported (requires LaTeX / tinytex):</w:t>
        <w:br/>
        <w:t># generate_report(result, output = "report.pdf", species = "ostrea_edulis")</w:t>
      </w:r>
    </w:p>
    <w:tbl>
      <w:tblPr>
        <w:tblW w:type="auto" w:w="0"/>
        <w:jc w:val="left"/>
        <w:tblLook w:firstColumn="1" w:firstRow="1" w:lastColumn="0" w:lastRow="0" w:noHBand="0" w:noVBand="1" w:val="04A0"/>
      </w:tblPr>
      <w:tblGrid>
        <w:gridCol w:w="9689"/>
      </w:tblGrid>
      <w:tr>
        <w:tc>
          <w:tcPr>
            <w:tcW w:type="dxa" w:w="9689"/>
            <w:shd w:val="clear" w:color="auto" w:fill="E8F8EC"/>
          </w:tcPr>
          <w:p>
            <w:pPr>
              <w:spacing w:before="80" w:after="80"/>
              <w:ind w:left="170"/>
            </w:pPr>
            <w:r>
              <w:rPr>
                <w:b/>
                <w:color w:val="1A6B6B"/>
                <w:sz w:val="19"/>
              </w:rPr>
              <w:t xml:space="preserve">FIELD TIP:  </w:t>
            </w:r>
            <w:r>
              <w:rPr>
                <w:sz w:val="19"/>
              </w:rPr>
              <w:t>If working offline with no API access, all functions above work without internet. Risk scores default to conservative background levels when no data is supplied — they never block the core prediction pipeline. Set verbose = TRUE on any function to see exactly what data it found and what defaults it applied.</w:t>
            </w:r>
          </w:p>
        </w:tc>
      </w:tr>
    </w:tbl>
    <w:p>
      <w:pPr>
        <w:spacing w:after="80"/>
      </w:pPr>
    </w:p>
    <w:p>
      <w:r>
        <w:br w:type="page"/>
      </w:r>
    </w:p>
    <w:p>
      <w:pPr>
        <w:spacing w:before="320" w:after="80"/>
        <w:shd w:val="clear" w:color="auto" w:fill="1a6b6b"/>
      </w:pPr>
      <w:r>
        <w:rPr>
          <w:b/>
          <w:color w:val="FFFFFF"/>
          <w:sz w:val="28"/>
        </w:rPr>
        <w:t xml:space="preserve">  Section C — Full Publication-Ready Pipeline</w:t>
      </w:r>
    </w:p>
    <w:p>
      <w:pPr>
        <w:spacing w:after="120"/>
        <w:shd w:val="clear" w:color="auto" w:fill="2d8585"/>
      </w:pPr>
      <w:r>
        <w:rPr>
          <w:i/>
          <w:color w:val="FFFFFF"/>
          <w:sz w:val="20"/>
        </w:rPr>
        <w:t xml:space="preserve">  Spatial block CV · Bayesian updating · Variable importance · ODMAP compliance</w:t>
      </w:r>
    </w:p>
    <w:p>
      <w:pPr>
        <w:spacing w:before="0" w:after="120"/>
      </w:pPr>
      <w:r>
        <w:rPr>
          <w:sz w:val="20"/>
        </w:rPr>
        <w:t>This section adds the statistical rigour required for peer-reviewed journal submission: honest out-of-sample validation using spatial blocks, Bayesian updating of tolerance parameters from field data, permutation variable importance, and partial dependence curves. These follow the ODMAP reporting protocol (Zurell et al. 2020) and Roberts et al. (2017) spatial CV standard.</w:t>
      </w:r>
    </w:p>
    <w:p>
      <w:pPr>
        <w:spacing w:before="240" w:after="80"/>
        <w:pBdr>
          <w:bottom w:val="single" w:sz="4" w:color="1a6b6b"/>
        </w:pBdr>
      </w:pPr>
      <w:r>
        <w:rPr>
          <w:b/>
          <w:color w:val="1A6B6B"/>
          <w:sz w:val="22"/>
        </w:rPr>
        <w:t>C1 — Baseline validation (standard ROC/AUC)</w:t>
      </w:r>
    </w:p>
    <w:p>
      <w:pPr>
        <w:spacing w:before="80" w:after="120"/>
        <w:ind w:left="283" w:right="283"/>
        <w:shd w:val="clear" w:color="auto" w:fill="F0F0F0"/>
      </w:pPr>
      <w:r>
        <w:rPr>
          <w:rFonts w:ascii="Courier New" w:hAnsi="Courier New"/>
          <w:color w:val="1A1A2E"/>
          <w:sz w:val="17"/>
        </w:rPr>
        <w:t># Load known presence/absence records</w:t>
        <w:br/>
        <w:t># (e.g. from NBN Atlas, OSPAR surveys, your own dredge/video surveys)</w:t>
        <w:br/>
        <w:t>records &lt;- read.csv("presence_absence_records.csv")</w:t>
        <w:br/>
        <w:t># Required columns: lat, lon, presence (1 = present, 0 = absent)</w:t>
        <w:br/>
        <w:br/>
        <w:t>result &lt;- predict_oyster(survey, "ostrea_edulis")</w:t>
        <w:br/>
        <w:br/>
        <w:t># Standard validation (ROC, AUC, TSS, Brier score, F1)</w:t>
        <w:br/>
        <w:t>std_val &lt;- validate_against_records(</w:t>
        <w:br/>
        <w:t xml:space="preserve">  predicted    = result,</w:t>
        <w:br/>
        <w:t xml:space="preserve">  records      = records,</w:t>
        <w:br/>
        <w:t xml:space="preserve">  presence_col = "presence"</w:t>
        <w:br/>
        <w:t>)</w:t>
        <w:br/>
        <w:br/>
        <w:t>std_val$auc           # 0 = random, 1 = perfect</w:t>
        <w:br/>
        <w:t>std_val$tss           # &gt; 0.4 = useful skill</w:t>
        <w:br/>
        <w:t>std_val$brier_score   # lower = better; 0.25 = random</w:t>
        <w:br/>
        <w:t>std_val$roc_df        # full ROC curve data for ggplot2</w:t>
      </w:r>
    </w:p>
    <w:p>
      <w:pPr>
        <w:spacing w:before="240" w:after="80"/>
        <w:pBdr>
          <w:bottom w:val="single" w:sz="4" w:color="1a6b6b"/>
        </w:pBdr>
      </w:pPr>
      <w:r>
        <w:rPr>
          <w:b/>
          <w:color w:val="1A6B6B"/>
          <w:sz w:val="22"/>
        </w:rPr>
        <w:t>C2 — Spatial block cross-validation (Roberts et al. 2017)</w:t>
      </w:r>
    </w:p>
    <w:p>
      <w:pPr>
        <w:spacing w:before="80" w:after="120"/>
        <w:ind w:left="283" w:right="283"/>
        <w:shd w:val="clear" w:color="auto" w:fill="F0F0F0"/>
      </w:pPr>
      <w:r>
        <w:rPr>
          <w:rFonts w:ascii="Courier New" w:hAnsi="Courier New"/>
          <w:color w:val="1A1A2E"/>
          <w:sz w:val="17"/>
        </w:rPr>
        <w:t># Spatial block CV — the honest estimate of transferability</w:t>
        <w:br/>
        <w:t>sp_cv &lt;- spatial_block_cv(</w:t>
        <w:br/>
        <w:t xml:space="preserve">  predicted    = result,</w:t>
        <w:br/>
        <w:t xml:space="preserve">  records      = records,</w:t>
        <w:br/>
        <w:t xml:space="preserve">  presence_col = "presence",</w:t>
        <w:br/>
        <w:t xml:space="preserve">  n_blocks     = 5,     # increase to 8-10 for large surveys</w:t>
        <w:br/>
        <w:t xml:space="preserve">  seed         = 42</w:t>
        <w:br/>
        <w:t>)</w:t>
        <w:br/>
        <w:br/>
        <w:t>sp_cv$auc_mean     # mean AUC across blocks</w:t>
        <w:br/>
        <w:t>sp_cv$auc_sd       # SD — high SD suggests spatially variable performance</w:t>
        <w:br/>
        <w:t>sp_cv$block_results # per-fold table</w:t>
        <w:br/>
        <w:t>sp_cv$spatial_autocorr_range_deg  # estimated autocorr range</w:t>
        <w:br/>
        <w:t>sp_cv$spatial_bias_warning        # TRUE if random CV would be misleading</w:t>
        <w:br/>
        <w:br/>
        <w:t># Compare with standard — a drop &gt; 0.10 means spatial autocorrelation</w:t>
        <w:br/>
        <w:t># is inflating the standard AUC</w:t>
        <w:br/>
        <w:t>cat("Standard AUC:", std_val$auc, "\nSpatial CV AUC:", sp_cv$auc_mean)</w:t>
      </w:r>
    </w:p>
    <w:tbl>
      <w:tblPr>
        <w:tblW w:type="auto" w:w="0"/>
        <w:jc w:val="left"/>
        <w:tblLook w:firstColumn="1" w:firstRow="1" w:lastColumn="0" w:lastRow="0" w:noHBand="0" w:noVBand="1" w:val="04A0"/>
      </w:tblPr>
      <w:tblGrid>
        <w:gridCol w:w="9689"/>
      </w:tblGrid>
      <w:tr>
        <w:tc>
          <w:tcPr>
            <w:tcW w:type="dxa" w:w="9689"/>
            <w:shd w:val="clear" w:color="auto" w:fill="E8F4FB"/>
          </w:tcPr>
          <w:p>
            <w:pPr>
              <w:spacing w:before="80" w:after="80"/>
              <w:ind w:left="170"/>
            </w:pPr>
            <w:r>
              <w:rPr>
                <w:b/>
                <w:color w:val="1A6B6B"/>
                <w:sz w:val="19"/>
              </w:rPr>
              <w:t xml:space="preserve">REPORTING NOTE:  </w:t>
            </w:r>
            <w:r>
              <w:rPr>
                <w:sz w:val="19"/>
              </w:rPr>
              <w:t>For publication, report BOTH the standard AUC AND the spatial block CV AUC. Reviewers for ecology journals (Ecography, Diversity &amp; Distributions, MEE) now routinely request spatial CV metrics. The spatial CV AUC is the number to emphasise in the abstract — it is the unbiased estimate.</w:t>
            </w:r>
          </w:p>
        </w:tc>
      </w:tr>
    </w:tbl>
    <w:p>
      <w:pPr>
        <w:spacing w:after="80"/>
      </w:pPr>
    </w:p>
    <w:p>
      <w:pPr>
        <w:spacing w:before="240" w:after="80"/>
        <w:pBdr>
          <w:bottom w:val="single" w:sz="4" w:color="1a6b6b"/>
        </w:pBdr>
      </w:pPr>
      <w:r>
        <w:rPr>
          <w:b/>
          <w:color w:val="1A6B6B"/>
          <w:sz w:val="22"/>
        </w:rPr>
        <w:t>C3 — Permutation variable importance</w:t>
      </w:r>
    </w:p>
    <w:p>
      <w:pPr>
        <w:spacing w:before="80" w:after="120"/>
        <w:ind w:left="283" w:right="283"/>
        <w:shd w:val="clear" w:color="auto" w:fill="F0F0F0"/>
      </w:pPr>
      <w:r>
        <w:rPr>
          <w:rFonts w:ascii="Courier New" w:hAnsi="Courier New"/>
          <w:color w:val="1A1A2E"/>
          <w:sz w:val="17"/>
        </w:rPr>
        <w:t># Which variables matter most? Permute each in turn, measure AUC drop.</w:t>
        <w:br/>
        <w:t>imp &lt;- permutation_importance(</w:t>
        <w:br/>
        <w:t xml:space="preserve">  predicted      = result,</w:t>
        <w:br/>
        <w:t xml:space="preserve">  records        = records,</w:t>
        <w:br/>
        <w:t xml:space="preserve">  presence_col   = "presence",</w:t>
        <w:br/>
        <w:t xml:space="preserve">  n_permutations = 100,   # 50 minimum; 200 for publication</w:t>
        <w:br/>
        <w:t xml:space="preserve">  seed           = 42</w:t>
        <w:br/>
        <w:t>)</w:t>
        <w:br/>
        <w:br/>
        <w:t>print(imp)  # sorted table: variable, importance, importance_pct, rank</w:t>
        <w:br/>
        <w:br/>
        <w:t># Plot with ggplot2</w:t>
        <w:br/>
        <w:t>library(ggplot2)</w:t>
        <w:br/>
        <w:t>ggplot(imp, aes(x = reorder(variable, importance), y = importance)) +</w:t>
        <w:br/>
        <w:t xml:space="preserve">  geom_col(fill = "#1a6b6b") +</w:t>
        <w:br/>
        <w:t xml:space="preserve">  coord_flip() +</w:t>
        <w:br/>
        <w:t xml:space="preserve">  labs(x = NULL, y = "Importance (AUC drop)", title = "Variable importance") +</w:t>
        <w:br/>
        <w:t xml:space="preserve">  theme_minimal()</w:t>
      </w:r>
    </w:p>
    <w:p>
      <w:pPr>
        <w:spacing w:before="240" w:after="80"/>
        <w:pBdr>
          <w:bottom w:val="single" w:sz="4" w:color="1a6b6b"/>
        </w:pBdr>
      </w:pPr>
      <w:r>
        <w:rPr>
          <w:b/>
          <w:color w:val="1A6B6B"/>
          <w:sz w:val="22"/>
        </w:rPr>
        <w:t>C4 — Partial dependence (sensitivity analysis)</w:t>
      </w:r>
    </w:p>
    <w:p>
      <w:pPr>
        <w:spacing w:before="80" w:after="120"/>
        <w:ind w:left="283" w:right="283"/>
        <w:shd w:val="clear" w:color="auto" w:fill="F0F0F0"/>
      </w:pPr>
      <w:r>
        <w:rPr>
          <w:rFonts w:ascii="Courier New" w:hAnsi="Courier New"/>
          <w:color w:val="1A1A2E"/>
          <w:sz w:val="17"/>
        </w:rPr>
        <w:t># How does suitability change as temperature varies?</w:t>
        <w:br/>
        <w:t>temp_pd &lt;- sensitivity_analysis(</w:t>
        <w:br/>
        <w:t xml:space="preserve">  predicted = result,</w:t>
        <w:br/>
        <w:t xml:space="preserve">  species   = "ostrea_edulis",</w:t>
        <w:br/>
        <w:t xml:space="preserve">  variable  = "temperature",</w:t>
        <w:br/>
        <w:t xml:space="preserve">  n_steps   = 100</w:t>
        <w:br/>
        <w:t>)</w:t>
        <w:br/>
        <w:br/>
        <w:t># Plot the response curve</w:t>
        <w:br/>
        <w:t>library(ggplot2)</w:t>
        <w:br/>
        <w:t>ggplot(temp_pd, aes(x, suitability)) +</w:t>
        <w:br/>
        <w:t xml:space="preserve">  geom_line(colour = "#1a6b6b", linewidth = 1.2) +</w:t>
        <w:br/>
        <w:t xml:space="preserve">  geom_ribbon(aes(ymin = 0, ymax = suitability), fill = "#1a6b6b", alpha = 0.15) +</w:t>
        <w:br/>
        <w:t xml:space="preserve">  labs(x = "Temperature (°C)", y = "Marginal suitability",</w:t>
        <w:br/>
        <w:t xml:space="preserve">       title = "Partial dependence: temperature") +</w:t>
        <w:br/>
        <w:t xml:space="preserve">  theme_minimal()</w:t>
        <w:br/>
        <w:br/>
        <w:t># Run for all important variables (top 3 from imp)</w:t>
        <w:br/>
        <w:t>top_vars &lt;- imp$variable[1:3]</w:t>
        <w:br/>
        <w:t>pd_list  &lt;- lapply(top_vars, function(v) {</w:t>
        <w:br/>
        <w:t xml:space="preserve">  sensitivity_analysis(result, "ostrea_edulis", v, n_steps = 100)</w:t>
        <w:br/>
        <w:t>})</w:t>
      </w:r>
    </w:p>
    <w:p>
      <w:pPr>
        <w:spacing w:before="240" w:after="80"/>
        <w:pBdr>
          <w:bottom w:val="single" w:sz="4" w:color="1a6b6b"/>
        </w:pBdr>
      </w:pPr>
      <w:r>
        <w:rPr>
          <w:b/>
          <w:color w:val="1A6B6B"/>
          <w:sz w:val="22"/>
        </w:rPr>
        <w:t>C5 — Bayesian tolerance parameter updating</w:t>
      </w:r>
    </w:p>
    <w:p>
      <w:pPr>
        <w:spacing w:before="0" w:after="120"/>
      </w:pPr>
      <w:r>
        <w:rPr>
          <w:sz w:val="20"/>
        </w:rPr>
        <w:t>If you have field presence/absence records with measured environmental variables, you can update the species tolerance parameters (optimal temperature range, salinity range, etc.) using Bayesian inference. The posterior becomes the prior for the next survey — evidence accumulates across field seasons automatically.</w:t>
      </w:r>
    </w:p>
    <w:p>
      <w:pPr>
        <w:spacing w:before="80" w:after="120"/>
        <w:ind w:left="283" w:right="283"/>
        <w:shd w:val="clear" w:color="auto" w:fill="F0F0F0"/>
      </w:pPr>
      <w:r>
        <w:rPr>
          <w:rFonts w:ascii="Courier New" w:hAnsi="Courier New"/>
          <w:color w:val="1A1A2E"/>
          <w:sz w:val="17"/>
        </w:rPr>
        <w:t># Your field records: presence/absence + environmental measurements</w:t>
        <w:br/>
        <w:t>field_records &lt;- read.csv("field_pa_records.csv")</w:t>
        <w:br/>
        <w:t># Required: lat, lon, presence (1/0), plus any environmental columns</w:t>
        <w:br/>
        <w:t># e.g. temperature, salinity, depth</w:t>
        <w:br/>
        <w:br/>
        <w:t># Run Bayesian update (default: MAP + Laplace, fast)</w:t>
        <w:br/>
        <w:t>fit &lt;- update_species_tolerances(</w:t>
        <w:br/>
        <w:t xml:space="preserve">  records     = field_records,</w:t>
        <w:br/>
        <w:t xml:space="preserve">  species     = "ostrea_edulis",</w:t>
        <w:br/>
        <w:t xml:space="preserve">  update_vars = c("temperature", "salinity", "depth"),</w:t>
        <w:br/>
        <w:t xml:space="preserve">  method      = "map"   # or "mcmc" for full posterior</w:t>
        <w:br/>
        <w:t>)</w:t>
        <w:br/>
        <w:br/>
        <w:t>fit$mcfadden_r2    # &gt; 0.20 = good fit</w:t>
        <w:br/>
        <w:t>fit$updated_params  # new optimal_min, optimal_max per variable</w:t>
        <w:br/>
        <w:t>fit$updated_params$temperature$ci95_omin  # 95% credible interval</w:t>
        <w:br/>
        <w:br/>
        <w:t># View updated parameters</w:t>
        <w:br/>
        <w:t>get_tolerance_posteriors("ostrea_edulis")</w:t>
        <w:br/>
        <w:br/>
        <w:t># Re-run predict_oyster — uses updated parameters automatically</w:t>
        <w:br/>
        <w:t>result_updated &lt;- predict_oyster(survey, "ostrea_edulis")</w:t>
        <w:br/>
        <w:br/>
        <w:t># Save updates for next R session</w:t>
        <w:br/>
        <w:t>save_tolerance_update("ostrea_edulis")</w:t>
        <w:br/>
        <w:br/>
        <w:t># ---- Next session ----</w:t>
        <w:br/>
        <w:t>load_tolerance_update("ostrea_edulis")  # loads saved posteriors</w:t>
        <w:br/>
        <w:br/>
        <w:t># ---- Second survey: add more data (sequential updating) ----</w:t>
        <w:br/>
        <w:t>fit2 &lt;- update_species_tolerances(</w:t>
        <w:br/>
        <w:t xml:space="preserve">  records = new_field_records,  # new data from year 2</w:t>
        <w:br/>
        <w:t xml:space="preserve">  species = "ostrea_edulis"</w:t>
        <w:br/>
        <w:t xml:space="preserve">  # posterior from fit becomes prior automatically</w:t>
        <w:br/>
        <w:t>)</w:t>
        <w:br/>
        <w:br/>
        <w:t># Reset to built-in parameters if needed</w:t>
        <w:br/>
        <w:t>reset_tolerance_update("ostrea_edulis")</w:t>
      </w:r>
    </w:p>
    <w:p>
      <w:pPr>
        <w:spacing w:before="240" w:after="80"/>
        <w:pBdr>
          <w:bottom w:val="single" w:sz="4" w:color="1a6b6b"/>
        </w:pBdr>
      </w:pPr>
      <w:r>
        <w:rPr>
          <w:b/>
          <w:color w:val="1A6B6B"/>
          <w:sz w:val="22"/>
        </w:rPr>
        <w:t>C6 — MCMC for publication-grade credible intervals</w:t>
      </w:r>
    </w:p>
    <w:p>
      <w:pPr>
        <w:spacing w:before="80" w:after="120"/>
        <w:ind w:left="283" w:right="283"/>
        <w:shd w:val="clear" w:color="auto" w:fill="F0F0F0"/>
      </w:pPr>
      <w:r>
        <w:rPr>
          <w:rFonts w:ascii="Courier New" w:hAnsi="Courier New"/>
          <w:color w:val="1A1A2E"/>
          <w:sz w:val="17"/>
        </w:rPr>
        <w:t># Use RWMH MCMC when n_records &lt; 50 or for formal CIs in a paper</w:t>
        <w:br/>
        <w:t># Takes longer — 5000 iterations recommended</w:t>
        <w:br/>
        <w:t>fit_mcmc &lt;- update_species_tolerances(</w:t>
        <w:br/>
        <w:t xml:space="preserve">  records     = field_records,</w:t>
        <w:br/>
        <w:t xml:space="preserve">  species     = "ostrea_edulis",</w:t>
        <w:br/>
        <w:t xml:space="preserve">  update_vars = c("temperature", "salinity"),</w:t>
        <w:br/>
        <w:t xml:space="preserve">  method      = "mcmc",</w:t>
        <w:br/>
        <w:t xml:space="preserve">  n_iter      = 5000,</w:t>
        <w:br/>
        <w:t xml:space="preserve">  n_warmup    = 1000</w:t>
        <w:br/>
        <w:t>)</w:t>
        <w:br/>
        <w:br/>
        <w:t># MCMC trace — check acceptance rate (23-40% target)</w:t>
        <w:br/>
        <w:t># Report: posterior mean ± SD, 95% CI from fit$updated_params</w:t>
        <w:br/>
        <w:t>fit_mcmc$updated_params$temperature</w:t>
      </w:r>
    </w:p>
    <w:p>
      <w:pPr>
        <w:spacing w:before="240" w:after="80"/>
        <w:pBdr>
          <w:bottom w:val="single" w:sz="4" w:color="1a6b6b"/>
        </w:pBdr>
      </w:pPr>
      <w:r>
        <w:rPr>
          <w:b/>
          <w:color w:val="1A6B6B"/>
          <w:sz w:val="22"/>
        </w:rPr>
        <w:t>C7 — Climate projection</w:t>
      </w:r>
    </w:p>
    <w:p>
      <w:pPr>
        <w:spacing w:before="80" w:after="120"/>
        <w:ind w:left="283" w:right="283"/>
        <w:shd w:val="clear" w:color="auto" w:fill="F0F0F0"/>
      </w:pPr>
      <w:r>
        <w:rPr>
          <w:rFonts w:ascii="Courier New" w:hAnsi="Courier New"/>
          <w:color w:val="1A1A2E"/>
          <w:sz w:val="17"/>
        </w:rPr>
        <w:t># Project suitability under future climate scenarios</w:t>
        <w:br/>
        <w:t>result_2050 &lt;- project_suitability(</w:t>
        <w:br/>
        <w:t xml:space="preserve">  result   = result,</w:t>
        <w:br/>
        <w:t xml:space="preserve">  species  = "ostrea_edulis",</w:t>
        <w:br/>
        <w:t xml:space="preserve">  scenario = "rcp45",   # "rcp26", "rcp45", "rcp85"</w:t>
        <w:br/>
        <w:t xml:space="preserve">  horizon  = 2050       # year to project to</w:t>
        <w:br/>
        <w:t>)</w:t>
        <w:br/>
        <w:br/>
        <w:t># Or use custom temperature/salinity deltas</w:t>
        <w:br/>
        <w:t>result_custom &lt;- project_suitability(</w:t>
        <w:br/>
        <w:t xml:space="preserve">  result, "ostrea_edulis",</w:t>
        <w:br/>
        <w:t xml:space="preserve">  delta_temp = 1.8, delta_sal = -0.3</w:t>
        <w:br/>
        <w:t>)</w:t>
      </w:r>
    </w:p>
    <w:p>
      <w:pPr>
        <w:spacing w:before="240" w:after="80"/>
        <w:pBdr>
          <w:bottom w:val="single" w:sz="4" w:color="1a6b6b"/>
        </w:pBdr>
      </w:pPr>
      <w:r>
        <w:rPr>
          <w:b/>
          <w:color w:val="1A6B6B"/>
          <w:sz w:val="22"/>
        </w:rPr>
        <w:t>C8 — Recommended reporting checklist (ODMAP protocol)</w:t>
      </w:r>
    </w:p>
    <w:tbl>
      <w:tblPr>
        <w:tblStyle w:val="TableGrid"/>
        <w:tblW w:type="auto" w:w="0"/>
        <w:jc w:val="left"/>
        <w:tblLook w:firstColumn="1" w:firstRow="1" w:lastColumn="0" w:lastRow="0" w:noHBand="0" w:noVBand="1" w:val="04A0"/>
      </w:tblPr>
      <w:tblGrid>
        <w:gridCol w:w="3230"/>
        <w:gridCol w:w="3230"/>
        <w:gridCol w:w="3230"/>
      </w:tblGrid>
      <w:tr>
        <w:tc>
          <w:tcPr>
            <w:tcW w:type="dxa" w:w="3685"/>
            <w:shd w:val="clear" w:color="auto" w:fill="1a6b6b"/>
          </w:tcPr>
          <w:p>
            <w:pPr>
              <w:spacing w:before="40" w:after="40"/>
            </w:pPr>
            <w:r>
              <w:rPr>
                <w:b/>
                <w:color w:val="FFFFFF"/>
                <w:sz w:val="18"/>
              </w:rPr>
              <w:t>Item</w:t>
            </w:r>
          </w:p>
        </w:tc>
        <w:tc>
          <w:tcPr>
            <w:tcW w:type="dxa" w:w="3118"/>
            <w:shd w:val="clear" w:color="auto" w:fill="1a6b6b"/>
          </w:tcPr>
          <w:p>
            <w:pPr>
              <w:spacing w:before="40" w:after="40"/>
            </w:pPr>
            <w:r>
              <w:rPr>
                <w:b/>
                <w:color w:val="FFFFFF"/>
                <w:sz w:val="18"/>
              </w:rPr>
              <w:t>oystermapR function</w:t>
            </w:r>
          </w:p>
        </w:tc>
        <w:tc>
          <w:tcPr>
            <w:tcW w:type="dxa" w:w="1587"/>
            <w:shd w:val="clear" w:color="auto" w:fill="1a6b6b"/>
          </w:tcPr>
          <w:p>
            <w:pPr>
              <w:spacing w:before="40" w:after="40"/>
            </w:pPr>
            <w:r>
              <w:rPr>
                <w:b/>
                <w:color w:val="FFFFFF"/>
                <w:sz w:val="18"/>
              </w:rPr>
              <w:t>Status</w:t>
            </w:r>
          </w:p>
        </w:tc>
      </w:tr>
      <w:tr>
        <w:tc>
          <w:tcPr>
            <w:tcW w:type="dxa" w:w="3685"/>
            <w:shd w:val="clear" w:color="auto" w:fill="F7F9F9"/>
          </w:tcPr>
          <w:p>
            <w:pPr>
              <w:spacing w:before="40" w:after="40"/>
            </w:pPr>
            <w:r>
              <w:rPr>
                <w:sz w:val="18"/>
              </w:rPr>
              <w:t>Species and response variable definition</w:t>
            </w:r>
          </w:p>
        </w:tc>
        <w:tc>
          <w:tcPr>
            <w:tcW w:type="dxa" w:w="3118"/>
            <w:shd w:val="clear" w:color="auto" w:fill="F7F9F9"/>
          </w:tcPr>
          <w:p>
            <w:pPr>
              <w:spacing w:before="40" w:after="40"/>
            </w:pPr>
            <w:r>
              <w:rPr>
                <w:sz w:val="18"/>
              </w:rPr>
              <w:t>list_species(), get_species_tolerances()</w:t>
            </w:r>
          </w:p>
        </w:tc>
        <w:tc>
          <w:tcPr>
            <w:tcW w:type="dxa" w:w="1587"/>
            <w:shd w:val="clear" w:color="auto" w:fill="F7F9F9"/>
          </w:tcPr>
          <w:p>
            <w:pPr>
              <w:spacing w:before="40" w:after="40"/>
            </w:pPr>
            <w:r>
              <w:rPr>
                <w:sz w:val="18"/>
              </w:rPr>
              <w:t>Required</w:t>
            </w:r>
          </w:p>
        </w:tc>
      </w:tr>
      <w:tr>
        <w:tc>
          <w:tcPr>
            <w:tcW w:type="dxa" w:w="3685"/>
            <w:shd w:val="clear" w:color="auto" w:fill="FFFFFF"/>
          </w:tcPr>
          <w:p>
            <w:pPr>
              <w:spacing w:before="40" w:after="40"/>
            </w:pPr>
            <w:r>
              <w:rPr>
                <w:sz w:val="18"/>
              </w:rPr>
              <w:t>Predictor variables and sources</w:t>
            </w:r>
          </w:p>
        </w:tc>
        <w:tc>
          <w:tcPr>
            <w:tcW w:type="dxa" w:w="3118"/>
            <w:shd w:val="clear" w:color="auto" w:fill="FFFFFF"/>
          </w:tcPr>
          <w:p>
            <w:pPr>
              <w:spacing w:before="40" w:after="40"/>
            </w:pPr>
            <w:r>
              <w:rPr>
                <w:sz w:val="18"/>
              </w:rPr>
              <w:t>predict_oyster() verbose output</w:t>
            </w:r>
          </w:p>
        </w:tc>
        <w:tc>
          <w:tcPr>
            <w:tcW w:type="dxa" w:w="1587"/>
            <w:shd w:val="clear" w:color="auto" w:fill="FFFFFF"/>
          </w:tcPr>
          <w:p>
            <w:pPr>
              <w:spacing w:before="40" w:after="40"/>
            </w:pPr>
            <w:r>
              <w:rPr>
                <w:sz w:val="18"/>
              </w:rPr>
              <w:t>Required</w:t>
            </w:r>
          </w:p>
        </w:tc>
      </w:tr>
      <w:tr>
        <w:tc>
          <w:tcPr>
            <w:tcW w:type="dxa" w:w="3685"/>
            <w:shd w:val="clear" w:color="auto" w:fill="F7F9F9"/>
          </w:tcPr>
          <w:p>
            <w:pPr>
              <w:spacing w:before="40" w:after="40"/>
            </w:pPr>
            <w:r>
              <w:rPr>
                <w:sz w:val="18"/>
              </w:rPr>
              <w:t>Model algorithm description</w:t>
            </w:r>
          </w:p>
        </w:tc>
        <w:tc>
          <w:tcPr>
            <w:tcW w:type="dxa" w:w="3118"/>
            <w:shd w:val="clear" w:color="auto" w:fill="F7F9F9"/>
          </w:tcPr>
          <w:p>
            <w:pPr>
              <w:spacing w:before="40" w:after="40"/>
            </w:pPr>
            <w:r>
              <w:rPr>
                <w:sz w:val="18"/>
              </w:rPr>
              <w:t>See methodological rationale PDF</w:t>
            </w:r>
          </w:p>
        </w:tc>
        <w:tc>
          <w:tcPr>
            <w:tcW w:type="dxa" w:w="1587"/>
            <w:shd w:val="clear" w:color="auto" w:fill="F7F9F9"/>
          </w:tcPr>
          <w:p>
            <w:pPr>
              <w:spacing w:before="40" w:after="40"/>
            </w:pPr>
            <w:r>
              <w:rPr>
                <w:sz w:val="18"/>
              </w:rPr>
              <w:t>Required</w:t>
            </w:r>
          </w:p>
        </w:tc>
      </w:tr>
      <w:tr>
        <w:tc>
          <w:tcPr>
            <w:tcW w:type="dxa" w:w="3685"/>
            <w:shd w:val="clear" w:color="auto" w:fill="FFFFFF"/>
          </w:tcPr>
          <w:p>
            <w:pPr>
              <w:spacing w:before="40" w:after="40"/>
            </w:pPr>
            <w:r>
              <w:rPr>
                <w:sz w:val="18"/>
              </w:rPr>
              <w:t>Spatial extent and resolution</w:t>
            </w:r>
          </w:p>
        </w:tc>
        <w:tc>
          <w:tcPr>
            <w:tcW w:type="dxa" w:w="3118"/>
            <w:shd w:val="clear" w:color="auto" w:fill="FFFFFF"/>
          </w:tcPr>
          <w:p>
            <w:pPr>
              <w:spacing w:before="40" w:after="40"/>
            </w:pPr>
            <w:r>
              <w:rPr>
                <w:sz w:val="18"/>
              </w:rPr>
              <w:t>Reported in result lat/lon range</w:t>
            </w:r>
          </w:p>
        </w:tc>
        <w:tc>
          <w:tcPr>
            <w:tcW w:type="dxa" w:w="1587"/>
            <w:shd w:val="clear" w:color="auto" w:fill="FFFFFF"/>
          </w:tcPr>
          <w:p>
            <w:pPr>
              <w:spacing w:before="40" w:after="40"/>
            </w:pPr>
            <w:r>
              <w:rPr>
                <w:sz w:val="18"/>
              </w:rPr>
              <w:t>Required</w:t>
            </w:r>
          </w:p>
        </w:tc>
      </w:tr>
      <w:tr>
        <w:tc>
          <w:tcPr>
            <w:tcW w:type="dxa" w:w="3685"/>
            <w:shd w:val="clear" w:color="auto" w:fill="F7F9F9"/>
          </w:tcPr>
          <w:p>
            <w:pPr>
              <w:spacing w:before="40" w:after="40"/>
            </w:pPr>
            <w:r>
              <w:rPr>
                <w:sz w:val="18"/>
              </w:rPr>
              <w:t>Standard AUC / TSS / Brier score</w:t>
            </w:r>
          </w:p>
        </w:tc>
        <w:tc>
          <w:tcPr>
            <w:tcW w:type="dxa" w:w="3118"/>
            <w:shd w:val="clear" w:color="auto" w:fill="F7F9F9"/>
          </w:tcPr>
          <w:p>
            <w:pPr>
              <w:spacing w:before="40" w:after="40"/>
            </w:pPr>
            <w:r>
              <w:rPr>
                <w:sz w:val="18"/>
              </w:rPr>
              <w:t>validate_against_records()</w:t>
            </w:r>
          </w:p>
        </w:tc>
        <w:tc>
          <w:tcPr>
            <w:tcW w:type="dxa" w:w="1587"/>
            <w:shd w:val="clear" w:color="auto" w:fill="F7F9F9"/>
          </w:tcPr>
          <w:p>
            <w:pPr>
              <w:spacing w:before="40" w:after="40"/>
            </w:pPr>
            <w:r>
              <w:rPr>
                <w:sz w:val="18"/>
              </w:rPr>
              <w:t>Required</w:t>
            </w:r>
          </w:p>
        </w:tc>
      </w:tr>
      <w:tr>
        <w:tc>
          <w:tcPr>
            <w:tcW w:type="dxa" w:w="3685"/>
            <w:shd w:val="clear" w:color="auto" w:fill="FFFFFF"/>
          </w:tcPr>
          <w:p>
            <w:pPr>
              <w:spacing w:before="40" w:after="40"/>
            </w:pPr>
            <w:r>
              <w:rPr>
                <w:sz w:val="18"/>
              </w:rPr>
              <w:t>Spatial block cross-validation AUC</w:t>
            </w:r>
          </w:p>
        </w:tc>
        <w:tc>
          <w:tcPr>
            <w:tcW w:type="dxa" w:w="3118"/>
            <w:shd w:val="clear" w:color="auto" w:fill="FFFFFF"/>
          </w:tcPr>
          <w:p>
            <w:pPr>
              <w:spacing w:before="40" w:after="40"/>
            </w:pPr>
            <w:r>
              <w:rPr>
                <w:sz w:val="18"/>
              </w:rPr>
              <w:t>spatial_block_cv()</w:t>
            </w:r>
          </w:p>
        </w:tc>
        <w:tc>
          <w:tcPr>
            <w:tcW w:type="dxa" w:w="1587"/>
            <w:shd w:val="clear" w:color="auto" w:fill="FFFFFF"/>
          </w:tcPr>
          <w:p>
            <w:pPr>
              <w:spacing w:before="40" w:after="40"/>
            </w:pPr>
            <w:r>
              <w:rPr>
                <w:sz w:val="18"/>
              </w:rPr>
              <w:t>Required</w:t>
            </w:r>
          </w:p>
        </w:tc>
      </w:tr>
      <w:tr>
        <w:tc>
          <w:tcPr>
            <w:tcW w:type="dxa" w:w="3685"/>
            <w:shd w:val="clear" w:color="auto" w:fill="F7F9F9"/>
          </w:tcPr>
          <w:p>
            <w:pPr>
              <w:spacing w:before="40" w:after="40"/>
            </w:pPr>
            <w:r>
              <w:rPr>
                <w:sz w:val="18"/>
              </w:rPr>
              <w:t>Variable importance</w:t>
            </w:r>
          </w:p>
        </w:tc>
        <w:tc>
          <w:tcPr>
            <w:tcW w:type="dxa" w:w="3118"/>
            <w:shd w:val="clear" w:color="auto" w:fill="F7F9F9"/>
          </w:tcPr>
          <w:p>
            <w:pPr>
              <w:spacing w:before="40" w:after="40"/>
            </w:pPr>
            <w:r>
              <w:rPr>
                <w:sz w:val="18"/>
              </w:rPr>
              <w:t>permutation_importance()</w:t>
            </w:r>
          </w:p>
        </w:tc>
        <w:tc>
          <w:tcPr>
            <w:tcW w:type="dxa" w:w="1587"/>
            <w:shd w:val="clear" w:color="auto" w:fill="F7F9F9"/>
          </w:tcPr>
          <w:p>
            <w:pPr>
              <w:spacing w:before="40" w:after="40"/>
            </w:pPr>
            <w:r>
              <w:rPr>
                <w:sz w:val="18"/>
              </w:rPr>
              <w:t>Required</w:t>
            </w:r>
          </w:p>
        </w:tc>
      </w:tr>
      <w:tr>
        <w:tc>
          <w:tcPr>
            <w:tcW w:type="dxa" w:w="3685"/>
            <w:shd w:val="clear" w:color="auto" w:fill="FFFFFF"/>
          </w:tcPr>
          <w:p>
            <w:pPr>
              <w:spacing w:before="40" w:after="40"/>
            </w:pPr>
            <w:r>
              <w:rPr>
                <w:sz w:val="18"/>
              </w:rPr>
              <w:t>Partial dependence plots</w:t>
            </w:r>
          </w:p>
        </w:tc>
        <w:tc>
          <w:tcPr>
            <w:tcW w:type="dxa" w:w="3118"/>
            <w:shd w:val="clear" w:color="auto" w:fill="FFFFFF"/>
          </w:tcPr>
          <w:p>
            <w:pPr>
              <w:spacing w:before="40" w:after="40"/>
            </w:pPr>
            <w:r>
              <w:rPr>
                <w:sz w:val="18"/>
              </w:rPr>
              <w:t>sensitivity_analysis()</w:t>
            </w:r>
          </w:p>
        </w:tc>
        <w:tc>
          <w:tcPr>
            <w:tcW w:type="dxa" w:w="1587"/>
            <w:shd w:val="clear" w:color="auto" w:fill="FFFFFF"/>
          </w:tcPr>
          <w:p>
            <w:pPr>
              <w:spacing w:before="40" w:after="40"/>
            </w:pPr>
            <w:r>
              <w:rPr>
                <w:sz w:val="18"/>
              </w:rPr>
              <w:t>Required</w:t>
            </w:r>
          </w:p>
        </w:tc>
      </w:tr>
      <w:tr>
        <w:tc>
          <w:tcPr>
            <w:tcW w:type="dxa" w:w="3685"/>
            <w:shd w:val="clear" w:color="auto" w:fill="F7F9F9"/>
          </w:tcPr>
          <w:p>
            <w:pPr>
              <w:spacing w:before="40" w:after="40"/>
            </w:pPr>
            <w:r>
              <w:rPr>
                <w:sz w:val="18"/>
              </w:rPr>
              <w:t>Threshold selection and rationale</w:t>
            </w:r>
          </w:p>
        </w:tc>
        <w:tc>
          <w:tcPr>
            <w:tcW w:type="dxa" w:w="3118"/>
            <w:shd w:val="clear" w:color="auto" w:fill="F7F9F9"/>
          </w:tcPr>
          <w:p>
            <w:pPr>
              <w:spacing w:before="40" w:after="40"/>
            </w:pPr>
            <w:r>
              <w:rPr>
                <w:sz w:val="18"/>
              </w:rPr>
              <w:t>validate_against_records()$optimal_threshold</w:t>
            </w:r>
          </w:p>
        </w:tc>
        <w:tc>
          <w:tcPr>
            <w:tcW w:type="dxa" w:w="1587"/>
            <w:shd w:val="clear" w:color="auto" w:fill="F7F9F9"/>
          </w:tcPr>
          <w:p>
            <w:pPr>
              <w:spacing w:before="40" w:after="40"/>
            </w:pPr>
            <w:r>
              <w:rPr>
                <w:sz w:val="18"/>
              </w:rPr>
              <w:t>Required</w:t>
            </w:r>
          </w:p>
        </w:tc>
      </w:tr>
      <w:tr>
        <w:tc>
          <w:tcPr>
            <w:tcW w:type="dxa" w:w="3685"/>
            <w:shd w:val="clear" w:color="auto" w:fill="FFFFFF"/>
          </w:tcPr>
          <w:p>
            <w:pPr>
              <w:spacing w:before="40" w:after="40"/>
            </w:pPr>
            <w:r>
              <w:rPr>
                <w:sz w:val="18"/>
              </w:rPr>
              <w:t>Uncertainty / confidence intervals</w:t>
            </w:r>
          </w:p>
        </w:tc>
        <w:tc>
          <w:tcPr>
            <w:tcW w:type="dxa" w:w="3118"/>
            <w:shd w:val="clear" w:color="auto" w:fill="FFFFFF"/>
          </w:tcPr>
          <w:p>
            <w:pPr>
              <w:spacing w:before="40" w:after="40"/>
            </w:pPr>
            <w:r>
              <w:rPr>
                <w:sz w:val="18"/>
              </w:rPr>
              <w:t>add_suitability_ci()</w:t>
            </w:r>
          </w:p>
        </w:tc>
        <w:tc>
          <w:tcPr>
            <w:tcW w:type="dxa" w:w="1587"/>
            <w:shd w:val="clear" w:color="auto" w:fill="FFFFFF"/>
          </w:tcPr>
          <w:p>
            <w:pPr>
              <w:spacing w:before="40" w:after="40"/>
            </w:pPr>
            <w:r>
              <w:rPr>
                <w:sz w:val="18"/>
              </w:rPr>
              <w:t>Recommended</w:t>
            </w:r>
          </w:p>
        </w:tc>
      </w:tr>
      <w:tr>
        <w:tc>
          <w:tcPr>
            <w:tcW w:type="dxa" w:w="3685"/>
            <w:shd w:val="clear" w:color="auto" w:fill="F7F9F9"/>
          </w:tcPr>
          <w:p>
            <w:pPr>
              <w:spacing w:before="40" w:after="40"/>
            </w:pPr>
            <w:r>
              <w:rPr>
                <w:sz w:val="18"/>
              </w:rPr>
              <w:t>Bayesian parameter updating (if applicable)</w:t>
            </w:r>
          </w:p>
        </w:tc>
        <w:tc>
          <w:tcPr>
            <w:tcW w:type="dxa" w:w="3118"/>
            <w:shd w:val="clear" w:color="auto" w:fill="F7F9F9"/>
          </w:tcPr>
          <w:p>
            <w:pPr>
              <w:spacing w:before="40" w:after="40"/>
            </w:pPr>
            <w:r>
              <w:rPr>
                <w:sz w:val="18"/>
              </w:rPr>
              <w:t>update_species_tolerances()</w:t>
            </w:r>
          </w:p>
        </w:tc>
        <w:tc>
          <w:tcPr>
            <w:tcW w:type="dxa" w:w="1587"/>
            <w:shd w:val="clear" w:color="auto" w:fill="F7F9F9"/>
          </w:tcPr>
          <w:p>
            <w:pPr>
              <w:spacing w:before="40" w:after="40"/>
            </w:pPr>
            <w:r>
              <w:rPr>
                <w:sz w:val="18"/>
              </w:rPr>
              <w:t>Recommended</w:t>
            </w:r>
          </w:p>
        </w:tc>
      </w:tr>
      <w:tr>
        <w:tc>
          <w:tcPr>
            <w:tcW w:type="dxa" w:w="3685"/>
            <w:shd w:val="clear" w:color="auto" w:fill="FFFFFF"/>
          </w:tcPr>
          <w:p>
            <w:pPr>
              <w:spacing w:before="40" w:after="40"/>
            </w:pPr>
            <w:r>
              <w:rPr>
                <w:sz w:val="18"/>
              </w:rPr>
              <w:t>Climate projection</w:t>
            </w:r>
          </w:p>
        </w:tc>
        <w:tc>
          <w:tcPr>
            <w:tcW w:type="dxa" w:w="3118"/>
            <w:shd w:val="clear" w:color="auto" w:fill="FFFFFF"/>
          </w:tcPr>
          <w:p>
            <w:pPr>
              <w:spacing w:before="40" w:after="40"/>
            </w:pPr>
            <w:r>
              <w:rPr>
                <w:sz w:val="18"/>
              </w:rPr>
              <w:t>project_suitability()</w:t>
            </w:r>
          </w:p>
        </w:tc>
        <w:tc>
          <w:tcPr>
            <w:tcW w:type="dxa" w:w="1587"/>
            <w:shd w:val="clear" w:color="auto" w:fill="FFFFFF"/>
          </w:tcPr>
          <w:p>
            <w:pPr>
              <w:spacing w:before="40" w:after="40"/>
            </w:pPr>
            <w:r>
              <w:rPr>
                <w:sz w:val="18"/>
              </w:rPr>
              <w:t>Optional</w:t>
            </w:r>
          </w:p>
        </w:tc>
      </w:tr>
      <w:tr>
        <w:tc>
          <w:tcPr>
            <w:tcW w:type="dxa" w:w="3685"/>
            <w:shd w:val="clear" w:color="auto" w:fill="F7F9F9"/>
          </w:tcPr>
          <w:p>
            <w:pPr>
              <w:spacing w:before="40" w:after="40"/>
            </w:pPr>
            <w:r>
              <w:rPr>
                <w:sz w:val="18"/>
              </w:rPr>
              <w:t>Spatial autocorrelation range</w:t>
            </w:r>
          </w:p>
        </w:tc>
        <w:tc>
          <w:tcPr>
            <w:tcW w:type="dxa" w:w="3118"/>
            <w:shd w:val="clear" w:color="auto" w:fill="F7F9F9"/>
          </w:tcPr>
          <w:p>
            <w:pPr>
              <w:spacing w:before="40" w:after="40"/>
            </w:pPr>
            <w:r>
              <w:rPr>
                <w:sz w:val="18"/>
              </w:rPr>
              <w:t>spatial_block_cv()$spatial_autocorr_range_deg</w:t>
            </w:r>
          </w:p>
        </w:tc>
        <w:tc>
          <w:tcPr>
            <w:tcW w:type="dxa" w:w="1587"/>
            <w:shd w:val="clear" w:color="auto" w:fill="F7F9F9"/>
          </w:tcPr>
          <w:p>
            <w:pPr>
              <w:spacing w:before="40" w:after="40"/>
            </w:pPr>
            <w:r>
              <w:rPr>
                <w:sz w:val="18"/>
              </w:rPr>
              <w:t>Recommended</w:t>
            </w:r>
          </w:p>
        </w:tc>
      </w:tr>
    </w:tbl>
    <w:p>
      <w:pPr>
        <w:spacing w:after="80"/>
      </w:pPr>
    </w:p>
    <w:p>
      <w:r>
        <w:br w:type="page"/>
      </w:r>
    </w:p>
    <w:p>
      <w:pPr>
        <w:spacing w:before="320" w:after="80"/>
        <w:shd w:val="clear" w:color="auto" w:fill="1a6b6b"/>
      </w:pPr>
      <w:r>
        <w:rPr>
          <w:b/>
          <w:color w:val="FFFFFF"/>
          <w:sz w:val="28"/>
        </w:rPr>
        <w:t xml:space="preserve">  Section D — API Setup for Live Data</w:t>
      </w:r>
    </w:p>
    <w:p>
      <w:pPr>
        <w:spacing w:after="120"/>
        <w:shd w:val="clear" w:color="auto" w:fill="2d8585"/>
      </w:pPr>
      <w:r>
        <w:rPr>
          <w:i/>
          <w:color w:val="FFFFFF"/>
          <w:sz w:val="20"/>
        </w:rPr>
        <w:t xml:space="preserve">  CMEMS · ICES · EMODnet · FSA/DAERA — all optional, all offline-safe</w:t>
      </w:r>
    </w:p>
    <w:p>
      <w:pPr>
        <w:spacing w:before="0" w:after="120"/>
      </w:pPr>
      <w:r>
        <w:rPr>
          <w:sz w:val="20"/>
        </w:rPr>
        <w:t>All live data fetches are disabled by default. The package works fully offline without any API keys. This section explains how to register for and configure each data source. Credentials are stored in your R session options only — never written to disk automatically.</w:t>
      </w:r>
    </w:p>
    <w:tbl>
      <w:tblPr>
        <w:tblW w:type="auto" w:w="0"/>
        <w:jc w:val="left"/>
        <w:tblLook w:firstColumn="1" w:firstRow="1" w:lastColumn="0" w:lastRow="0" w:noHBand="0" w:noVBand="1" w:val="04A0"/>
      </w:tblPr>
      <w:tblGrid>
        <w:gridCol w:w="9689"/>
      </w:tblGrid>
      <w:tr>
        <w:tc>
          <w:tcPr>
            <w:tcW w:type="dxa" w:w="9689"/>
            <w:shd w:val="clear" w:color="auto" w:fill="FFF3CD"/>
          </w:tcPr>
          <w:p>
            <w:pPr>
              <w:spacing w:before="80" w:after="80"/>
              <w:ind w:left="170"/>
            </w:pPr>
            <w:r>
              <w:rPr>
                <w:b/>
                <w:color w:val="1A6B6B"/>
                <w:sz w:val="19"/>
              </w:rPr>
              <w:t xml:space="preserve">IMPORTANT:  </w:t>
            </w:r>
            <w:r>
              <w:rPr>
                <w:sz w:val="19"/>
              </w:rPr>
              <w:t>You do not need any API keys to use oystermapR. Every function that accepts fetch_live = TRUE also works without it, falling back to either your manually supplied data or a conservative default. Only set up APIs if you want automated data enrichment.</w:t>
            </w:r>
          </w:p>
        </w:tc>
      </w:tr>
    </w:tbl>
    <w:p>
      <w:pPr>
        <w:spacing w:after="80"/>
      </w:pPr>
    </w:p>
    <w:p>
      <w:pPr>
        <w:spacing w:before="240" w:after="80"/>
        <w:pBdr>
          <w:bottom w:val="single" w:sz="4" w:color="1a6b6b"/>
        </w:pBdr>
      </w:pPr>
      <w:r>
        <w:rPr>
          <w:b/>
          <w:color w:val="1A6B6B"/>
          <w:sz w:val="22"/>
        </w:rPr>
        <w:t>D1 — Configure credentials (one-time setup per R session)</w:t>
      </w:r>
    </w:p>
    <w:p>
      <w:pPr>
        <w:spacing w:before="80" w:after="120"/>
        <w:ind w:left="283" w:right="283"/>
        <w:shd w:val="clear" w:color="auto" w:fill="F0F0F0"/>
      </w:pPr>
      <w:r>
        <w:rPr>
          <w:rFonts w:ascii="Courier New" w:hAnsi="Courier New"/>
          <w:color w:val="1A1A2E"/>
          <w:sz w:val="17"/>
        </w:rPr>
        <w:t># Store credentials at the start of each R session</w:t>
        <w:br/>
        <w:t># (or add to your .Rprofile to set automatically on startup)</w:t>
        <w:br/>
        <w:t>oystermapR_live_config(</w:t>
        <w:br/>
        <w:t xml:space="preserve">  cmems_user     = "your_cmems_username",</w:t>
        <w:br/>
        <w:t xml:space="preserve">  cmems_password = "your_cmems_password",</w:t>
        <w:br/>
        <w:t xml:space="preserve">  ices_key       = "your_ices_api_key"     # optional</w:t>
        <w:br/>
        <w:t>)</w:t>
        <w:br/>
        <w:br/>
        <w:t># Check what is configured</w:t>
        <w:br/>
        <w:t>oystermapR_live_config(show_config = TRUE)</w:t>
      </w:r>
    </w:p>
    <w:p>
      <w:pPr>
        <w:spacing w:before="240" w:after="80"/>
        <w:pBdr>
          <w:bottom w:val="single" w:sz="4" w:color="1a6b6b"/>
        </w:pBdr>
      </w:pPr>
      <w:r>
        <w:rPr>
          <w:b/>
          <w:color w:val="1A6B6B"/>
          <w:sz w:val="22"/>
        </w:rPr>
        <w:t>D2 — Copernicus Marine Service (CMEMS) — temperature, salinity, currents</w:t>
      </w:r>
    </w:p>
    <w:p>
      <w:pPr>
        <w:spacing w:before="0" w:after="120"/>
      </w:pPr>
      <w:r>
        <w:rPr>
          <w:sz w:val="20"/>
        </w:rPr>
        <w:t>Provides: SST, salinity, current velocity, chlorophyll (satellite + reanalysis). Free account required.</w:t>
      </w:r>
    </w:p>
    <w:p>
      <w:pPr>
        <w:pStyle w:val="ListNumber"/>
        <w:spacing w:after="60"/>
      </w:pPr>
      <w:r>
        <w:rPr>
          <w:b/>
          <w:sz w:val="20"/>
        </w:rPr>
        <w:t xml:space="preserve">Register: </w:t>
      </w:r>
      <w:r>
        <w:rPr>
          <w:sz w:val="20"/>
        </w:rPr>
        <w:t>Go to: https://marine.copernicus.eu/</w:t>
      </w:r>
    </w:p>
    <w:p>
      <w:pPr>
        <w:pStyle w:val="ListNumber"/>
        <w:spacing w:after="60"/>
      </w:pPr>
      <w:r>
        <w:rPr>
          <w:b/>
          <w:sz w:val="20"/>
        </w:rPr>
        <w:t xml:space="preserve">Account: </w:t>
      </w:r>
      <w:r>
        <w:rPr>
          <w:sz w:val="20"/>
        </w:rPr>
        <w:t>Click "Login / Register" → create a free account</w:t>
      </w:r>
    </w:p>
    <w:p>
      <w:pPr>
        <w:pStyle w:val="ListNumber"/>
        <w:spacing w:after="60"/>
      </w:pPr>
      <w:r>
        <w:rPr>
          <w:b/>
          <w:sz w:val="20"/>
        </w:rPr>
        <w:t xml:space="preserve">Credentials: </w:t>
      </w:r>
      <w:r>
        <w:rPr>
          <w:sz w:val="20"/>
        </w:rPr>
        <w:t>Your username and password are the CMEMS credentials. No separate API key needed.</w:t>
      </w:r>
    </w:p>
    <w:p>
      <w:pPr>
        <w:pStyle w:val="ListNumber"/>
        <w:spacing w:after="60"/>
      </w:pPr>
      <w:r>
        <w:rPr>
          <w:b/>
          <w:sz w:val="20"/>
        </w:rPr>
        <w:t xml:space="preserve">Configure: </w:t>
      </w:r>
      <w:r>
        <w:rPr>
          <w:sz w:val="20"/>
        </w:rPr>
        <w:t>In R: oystermapR_live_config(cmems_user = "you@email.com", cmems_password = "yourpw")</w:t>
      </w:r>
    </w:p>
    <w:p>
      <w:pPr>
        <w:spacing w:before="80" w:after="120"/>
        <w:ind w:left="283" w:right="283"/>
        <w:shd w:val="clear" w:color="auto" w:fill="F0F0F0"/>
      </w:pPr>
      <w:r>
        <w:rPr>
          <w:rFonts w:ascii="Courier New" w:hAnsi="Courier New"/>
          <w:color w:val="1A1A2E"/>
          <w:sz w:val="17"/>
        </w:rPr>
        <w:t># Fetch live environmental data for your survey extent</w:t>
        <w:br/>
        <w:t>survey_enriched &lt;- fetch_live_environmental_data(</w:t>
        <w:br/>
        <w:t xml:space="preserve">  survey     = survey,</w:t>
        <w:br/>
        <w:t xml:space="preserve">  sources    = "cmems",     # or "all" for every configured source</w:t>
        <w:br/>
        <w:t xml:space="preserve">  date_range = c("2024-06-01", "2024-08-31"),</w:t>
        <w:br/>
        <w:t xml:space="preserve">  verbose    = TRUE</w:t>
        <w:br/>
        <w:t>)</w:t>
      </w:r>
    </w:p>
    <w:p>
      <w:pPr>
        <w:spacing w:before="240" w:after="80"/>
        <w:pBdr>
          <w:bottom w:val="single" w:sz="4" w:color="1a6b6b"/>
        </w:pBdr>
      </w:pPr>
      <w:r>
        <w:rPr>
          <w:b/>
          <w:color w:val="1A6B6B"/>
          <w:sz w:val="22"/>
        </w:rPr>
        <w:t>D3 — ICES HAB Database — harmful algal bloom event records</w:t>
      </w:r>
    </w:p>
    <w:p>
      <w:pPr>
        <w:spacing w:before="0" w:after="120"/>
      </w:pPr>
      <w:r>
        <w:rPr>
          <w:sz w:val="20"/>
        </w:rPr>
        <w:t>Provides: PSP/ASP/DSP/AZP event records, closure dates, causal organisms. Free, no key required for basic access.</w:t>
      </w:r>
    </w:p>
    <w:p>
      <w:pPr>
        <w:pStyle w:val="ListNumber"/>
        <w:spacing w:after="60"/>
      </w:pPr>
      <w:r>
        <w:rPr>
          <w:b/>
          <w:sz w:val="20"/>
        </w:rPr>
        <w:t xml:space="preserve">Access: </w:t>
      </w:r>
      <w:r>
        <w:rPr>
          <w:sz w:val="20"/>
        </w:rPr>
        <w:t>No registration required for read-only ICES GeoServer WFS access.</w:t>
      </w:r>
    </w:p>
    <w:p>
      <w:pPr>
        <w:pStyle w:val="ListNumber"/>
        <w:spacing w:after="60"/>
      </w:pPr>
      <w:r>
        <w:rPr>
          <w:b/>
          <w:sz w:val="20"/>
        </w:rPr>
        <w:t xml:space="preserve">API key: </w:t>
      </w:r>
      <w:r>
        <w:rPr>
          <w:sz w:val="20"/>
        </w:rPr>
        <w:t>For higher rate limits: https://www.ices.dk → My ICES → API key</w:t>
      </w:r>
    </w:p>
    <w:p>
      <w:pPr>
        <w:pStyle w:val="ListNumber"/>
        <w:spacing w:after="60"/>
      </w:pPr>
      <w:r>
        <w:rPr>
          <w:b/>
          <w:sz w:val="20"/>
        </w:rPr>
        <w:t xml:space="preserve">Configure: </w:t>
      </w:r>
      <w:r>
        <w:rPr>
          <w:sz w:val="20"/>
        </w:rPr>
        <w:t>oystermapR_live_config(ices_key = "your_key")  # optional</w:t>
      </w:r>
    </w:p>
    <w:p>
      <w:pPr>
        <w:spacing w:before="80" w:after="120"/>
        <w:ind w:left="283" w:right="283"/>
        <w:shd w:val="clear" w:color="auto" w:fill="F0F0F0"/>
      </w:pPr>
      <w:r>
        <w:rPr>
          <w:rFonts w:ascii="Courier New" w:hAnsi="Courier New"/>
          <w:color w:val="1A1A2E"/>
          <w:sz w:val="17"/>
        </w:rPr>
        <w:t># Fetch HAB events for your survey area (last 10 years by default)</w:t>
        <w:br/>
        <w:t>result &lt;- score_hab_risk(</w:t>
        <w:br/>
        <w:t xml:space="preserve">  result,</w:t>
        <w:br/>
        <w:t xml:space="preserve">  fetch_live  = TRUE,</w:t>
        <w:br/>
        <w:t xml:space="preserve">  date_range  = c("2014-01-01", "2024-12-31"),</w:t>
        <w:br/>
        <w:t xml:space="preserve">  species     = "ostrea_edulis"</w:t>
        <w:br/>
        <w:t>)</w:t>
      </w:r>
    </w:p>
    <w:p>
      <w:pPr>
        <w:spacing w:before="240" w:after="80"/>
        <w:pBdr>
          <w:bottom w:val="single" w:sz="4" w:color="1a6b6b"/>
        </w:pBdr>
      </w:pPr>
      <w:r>
        <w:rPr>
          <w:b/>
          <w:color w:val="1A6B6B"/>
          <w:sz w:val="22"/>
        </w:rPr>
        <w:t>D4 — ICES VMS Swept-Area Ratio — bottom trawling intensity</w:t>
      </w:r>
    </w:p>
    <w:p>
      <w:pPr>
        <w:spacing w:before="0" w:after="120"/>
      </w:pPr>
      <w:r>
        <w:rPr>
          <w:sz w:val="20"/>
        </w:rPr>
        <w:t>Provides: annual swept-area ratio (SAR) by gear type at ~0.05° c-square resolution. Free download, no key required.</w:t>
      </w:r>
    </w:p>
    <w:p>
      <w:pPr>
        <w:pStyle w:val="ListNumber"/>
        <w:spacing w:after="60"/>
      </w:pPr>
      <w:r>
        <w:rPr>
          <w:b/>
          <w:sz w:val="20"/>
        </w:rPr>
        <w:t xml:space="preserve">Download data: </w:t>
      </w:r>
      <w:r>
        <w:rPr>
          <w:sz w:val="20"/>
        </w:rPr>
        <w:t>Go to: https://www.ices.dk/data/data-portals/Pages/VMS.aspx</w:t>
      </w:r>
    </w:p>
    <w:p>
      <w:pPr>
        <w:pStyle w:val="ListNumber"/>
        <w:spacing w:after="60"/>
      </w:pPr>
      <w:r>
        <w:rPr>
          <w:b/>
          <w:sz w:val="20"/>
        </w:rPr>
        <w:t xml:space="preserve">Get CSV: </w:t>
      </w:r>
      <w:r>
        <w:rPr>
          <w:sz w:val="20"/>
        </w:rPr>
        <w:t>Download "Swept area summary" CSV for the relevant ICES statistical rectangles and years</w:t>
      </w:r>
    </w:p>
    <w:p>
      <w:pPr>
        <w:pStyle w:val="ListNumber"/>
        <w:spacing w:after="60"/>
      </w:pPr>
      <w:r>
        <w:rPr>
          <w:b/>
          <w:sz w:val="20"/>
        </w:rPr>
        <w:t xml:space="preserve">Load: </w:t>
      </w:r>
      <w:r>
        <w:rPr>
          <w:sz w:val="20"/>
        </w:rPr>
        <w:t>Load into R: vms &lt;- read.csv("ices_vms_sar.csv")</w:t>
      </w:r>
    </w:p>
    <w:p>
      <w:pPr>
        <w:pStyle w:val="ListNumber"/>
        <w:spacing w:after="60"/>
      </w:pPr>
      <w:r>
        <w:rPr>
          <w:b/>
          <w:sz w:val="20"/>
        </w:rPr>
        <w:t xml:space="preserve">Use: </w:t>
      </w:r>
      <w:r>
        <w:rPr>
          <w:sz w:val="20"/>
        </w:rPr>
        <w:t>Pass to the function: score_anthropogenic_disturbance(result, trawling_data = vms)</w:t>
      </w:r>
    </w:p>
    <w:p>
      <w:pPr>
        <w:spacing w:before="0" w:after="120"/>
      </w:pPr>
      <w:r>
        <w:rPr>
          <w:sz w:val="20"/>
        </w:rPr>
        <w:t>Or fetch automatically:</w:t>
      </w:r>
    </w:p>
    <w:p>
      <w:pPr>
        <w:spacing w:before="80" w:after="120"/>
        <w:ind w:left="283" w:right="283"/>
        <w:shd w:val="clear" w:color="auto" w:fill="F0F0F0"/>
      </w:pPr>
      <w:r>
        <w:rPr>
          <w:rFonts w:ascii="Courier New" w:hAnsi="Courier New"/>
          <w:color w:val="1A1A2E"/>
          <w:sz w:val="17"/>
        </w:rPr>
        <w:t># Live fetch (uses ICES GeoServer — no key needed for public data)</w:t>
        <w:br/>
        <w:t>result &lt;- score_anthropogenic_disturbance(</w:t>
        <w:br/>
        <w:t xml:space="preserve">  result,</w:t>
        <w:br/>
        <w:t xml:space="preserve">  fetch_live = TRUE</w:t>
        <w:br/>
        <w:t>)</w:t>
      </w:r>
    </w:p>
    <w:p>
      <w:pPr>
        <w:spacing w:before="240" w:after="80"/>
        <w:pBdr>
          <w:bottom w:val="single" w:sz="4" w:color="1a6b6b"/>
        </w:pBdr>
      </w:pPr>
      <w:r>
        <w:rPr>
          <w:b/>
          <w:color w:val="1A6B6B"/>
          <w:sz w:val="22"/>
        </w:rPr>
        <w:t>D5 — EMODnet Biology — predator species occurrence records</w:t>
      </w:r>
    </w:p>
    <w:p>
      <w:pPr>
        <w:spacing w:before="0" w:after="120"/>
      </w:pPr>
      <w:r>
        <w:rPr>
          <w:sz w:val="20"/>
        </w:rPr>
        <w:t>Provides: species distribution records (Asterias, Carcinus, Ocenebra, etc.) across European seas. Free REST API, no key required.</w:t>
      </w:r>
    </w:p>
    <w:p>
      <w:pPr>
        <w:spacing w:before="80" w:after="120"/>
        <w:ind w:left="283" w:right="283"/>
        <w:shd w:val="clear" w:color="auto" w:fill="F0F0F0"/>
      </w:pPr>
      <w:r>
        <w:rPr>
          <w:rFonts w:ascii="Courier New" w:hAnsi="Courier New"/>
          <w:color w:val="1A1A2E"/>
          <w:sz w:val="17"/>
        </w:rPr>
        <w:t># Fetch predator density data from EMODnet Biology automatically</w:t>
        <w:br/>
        <w:t>result &lt;- score_predation_risk(</w:t>
        <w:br/>
        <w:t xml:space="preserve">  result,</w:t>
        <w:br/>
        <w:t xml:space="preserve">  fetch_live = TRUE,</w:t>
        <w:br/>
        <w:t xml:space="preserve">  species    = "ostrea_edulis"</w:t>
        <w:br/>
        <w:t>)</w:t>
      </w:r>
    </w:p>
    <w:p>
      <w:pPr>
        <w:spacing w:before="240" w:after="80"/>
        <w:pBdr>
          <w:bottom w:val="single" w:sz="4" w:color="1a6b6b"/>
        </w:pBdr>
      </w:pPr>
      <w:r>
        <w:rPr>
          <w:b/>
          <w:color w:val="1A6B6B"/>
          <w:sz w:val="22"/>
        </w:rPr>
        <w:t>D6 — FSA / DAERA — Shellfish water quality classification</w:t>
      </w:r>
    </w:p>
    <w:p>
      <w:pPr>
        <w:spacing w:before="0" w:after="120"/>
      </w:pPr>
      <w:r>
        <w:rPr>
          <w:sz w:val="20"/>
        </w:rPr>
        <w:t>Provides: Class A/B/C/Prohibited shellfish harvesting area boundaries. Free open data API, England/Wales/NI coverage. No key required.</w:t>
      </w:r>
    </w:p>
    <w:p>
      <w:pPr>
        <w:spacing w:before="80" w:after="120"/>
        <w:ind w:left="283" w:right="283"/>
        <w:shd w:val="clear" w:color="auto" w:fill="F0F0F0"/>
      </w:pPr>
      <w:r>
        <w:rPr>
          <w:rFonts w:ascii="Courier New" w:hAnsi="Courier New"/>
          <w:color w:val="1A1A2E"/>
          <w:sz w:val="17"/>
        </w:rPr>
        <w:t># Live classification fetch (England/Wales/Northern Ireland)</w:t>
        <w:br/>
        <w:t>result &lt;- add_shellfish_classification(</w:t>
        <w:br/>
        <w:t xml:space="preserve">  result,</w:t>
        <w:br/>
        <w:t xml:space="preserve">  fetch_live = TRUE</w:t>
        <w:br/>
        <w:t>)</w:t>
        <w:br/>
        <w:br/>
        <w:t># For Scotland: download from Marine Scotland</w:t>
        <w:br/>
        <w:t># https://data.marine.gov.scot/dataset/shellfish-growing-waters</w:t>
        <w:br/>
        <w:t>scot_areas &lt;- read.csv("scotland_shellfish_areas.csv")  # lat, lon, shellfish_class</w:t>
        <w:br/>
        <w:t>result &lt;- add_shellfish_classification(result, classified_areas = scot_areas)</w:t>
      </w:r>
    </w:p>
    <w:p>
      <w:pPr>
        <w:spacing w:before="240" w:after="80"/>
        <w:pBdr>
          <w:bottom w:val="single" w:sz="4" w:color="1a6b6b"/>
        </w:pBdr>
      </w:pPr>
      <w:r>
        <w:rPr>
          <w:b/>
          <w:color w:val="1A6B6B"/>
          <w:sz w:val="22"/>
        </w:rPr>
        <w:t>D7 — Troubleshooting live data fetches</w:t>
      </w:r>
    </w:p>
    <w:tbl>
      <w:tblPr>
        <w:tblStyle w:val="TableGrid"/>
        <w:tblW w:type="auto" w:w="0"/>
        <w:jc w:val="left"/>
        <w:tblLook w:firstColumn="1" w:firstRow="1" w:lastColumn="0" w:lastRow="0" w:noHBand="0" w:noVBand="1" w:val="04A0"/>
      </w:tblPr>
      <w:tblGrid>
        <w:gridCol w:w="4844"/>
        <w:gridCol w:w="4844"/>
      </w:tblGrid>
      <w:tr>
        <w:tc>
          <w:tcPr>
            <w:tcW w:type="dxa" w:w="3118"/>
            <w:shd w:val="clear" w:color="auto" w:fill="1a6b6b"/>
          </w:tcPr>
          <w:p>
            <w:pPr>
              <w:spacing w:before="40" w:after="40"/>
            </w:pPr>
            <w:r>
              <w:rPr>
                <w:b/>
                <w:color w:val="FFFFFF"/>
                <w:sz w:val="18"/>
              </w:rPr>
              <w:t>Error / symptom</w:t>
            </w:r>
          </w:p>
        </w:tc>
        <w:tc>
          <w:tcPr>
            <w:tcW w:type="dxa" w:w="6350"/>
            <w:shd w:val="clear" w:color="auto" w:fill="1a6b6b"/>
          </w:tcPr>
          <w:p>
            <w:pPr>
              <w:spacing w:before="40" w:after="40"/>
            </w:pPr>
            <w:r>
              <w:rPr>
                <w:b/>
                <w:color w:val="FFFFFF"/>
                <w:sz w:val="18"/>
              </w:rPr>
              <w:t>Solution</w:t>
            </w:r>
          </w:p>
        </w:tc>
      </w:tr>
      <w:tr>
        <w:tc>
          <w:tcPr>
            <w:tcW w:type="dxa" w:w="3118"/>
            <w:shd w:val="clear" w:color="auto" w:fill="F7F9F9"/>
          </w:tcPr>
          <w:p>
            <w:pPr>
              <w:spacing w:before="40" w:after="40"/>
            </w:pPr>
            <w:r>
              <w:rPr>
                <w:sz w:val="18"/>
              </w:rPr>
              <w:t>fetch_live fails with 401/403</w:t>
            </w:r>
          </w:p>
        </w:tc>
        <w:tc>
          <w:tcPr>
            <w:tcW w:type="dxa" w:w="6350"/>
            <w:shd w:val="clear" w:color="auto" w:fill="F7F9F9"/>
          </w:tcPr>
          <w:p>
            <w:pPr>
              <w:spacing w:before="40" w:after="40"/>
            </w:pPr>
            <w:r>
              <w:rPr>
                <w:sz w:val="18"/>
              </w:rPr>
              <w:t>Check credentials with oystermapR_live_config(show_config = TRUE). Re-enter password — CMEMS passwords are case-sensitive.</w:t>
            </w:r>
          </w:p>
        </w:tc>
      </w:tr>
      <w:tr>
        <w:tc>
          <w:tcPr>
            <w:tcW w:type="dxa" w:w="3118"/>
            <w:shd w:val="clear" w:color="auto" w:fill="FFFFFF"/>
          </w:tcPr>
          <w:p>
            <w:pPr>
              <w:spacing w:before="40" w:after="40"/>
            </w:pPr>
            <w:r>
              <w:rPr>
                <w:sz w:val="18"/>
              </w:rPr>
              <w:t>fetch_live returns NULL data</w:t>
            </w:r>
          </w:p>
        </w:tc>
        <w:tc>
          <w:tcPr>
            <w:tcW w:type="dxa" w:w="6350"/>
            <w:shd w:val="clear" w:color="auto" w:fill="FFFFFF"/>
          </w:tcPr>
          <w:p>
            <w:pPr>
              <w:spacing w:before="40" w:after="40"/>
            </w:pPr>
            <w:r>
              <w:rPr>
                <w:sz w:val="18"/>
              </w:rPr>
              <w:t>Survey extent may be outside API coverage. Check bbox matches your lat/lon range. Try a smaller date_range.</w:t>
            </w:r>
          </w:p>
        </w:tc>
      </w:tr>
      <w:tr>
        <w:tc>
          <w:tcPr>
            <w:tcW w:type="dxa" w:w="3118"/>
            <w:shd w:val="clear" w:color="auto" w:fill="F7F9F9"/>
          </w:tcPr>
          <w:p>
            <w:pPr>
              <w:spacing w:before="40" w:after="40"/>
            </w:pPr>
            <w:r>
              <w:rPr>
                <w:sz w:val="18"/>
              </w:rPr>
              <w:t>httr not found error</w:t>
            </w:r>
          </w:p>
        </w:tc>
        <w:tc>
          <w:tcPr>
            <w:tcW w:type="dxa" w:w="6350"/>
            <w:shd w:val="clear" w:color="auto" w:fill="F7F9F9"/>
          </w:tcPr>
          <w:p>
            <w:pPr>
              <w:spacing w:before="40" w:after="40"/>
            </w:pPr>
            <w:r>
              <w:rPr>
                <w:sz w:val="18"/>
              </w:rPr>
              <w:t>install.packages("httr") — required for live fetches, listed in Suggests.</w:t>
            </w:r>
          </w:p>
        </w:tc>
      </w:tr>
      <w:tr>
        <w:tc>
          <w:tcPr>
            <w:tcW w:type="dxa" w:w="3118"/>
            <w:shd w:val="clear" w:color="auto" w:fill="FFFFFF"/>
          </w:tcPr>
          <w:p>
            <w:pPr>
              <w:spacing w:before="40" w:after="40"/>
            </w:pPr>
            <w:r>
              <w:rPr>
                <w:sz w:val="18"/>
              </w:rPr>
              <w:t>Live fetch slow / times out</w:t>
            </w:r>
          </w:p>
        </w:tc>
        <w:tc>
          <w:tcPr>
            <w:tcW w:type="dxa" w:w="6350"/>
            <w:shd w:val="clear" w:color="auto" w:fill="FFFFFF"/>
          </w:tcPr>
          <w:p>
            <w:pPr>
              <w:spacing w:before="40" w:after="40"/>
            </w:pPr>
            <w:r>
              <w:rPr>
                <w:sz w:val="18"/>
              </w:rPr>
              <w:t>Large bbox with fine resolution. Reduce match_radius_m or date_range. Or download the data manually and pass as a CSV.</w:t>
            </w:r>
          </w:p>
        </w:tc>
      </w:tr>
      <w:tr>
        <w:tc>
          <w:tcPr>
            <w:tcW w:type="dxa" w:w="3118"/>
            <w:shd w:val="clear" w:color="auto" w:fill="F7F9F9"/>
          </w:tcPr>
          <w:p>
            <w:pPr>
              <w:spacing w:before="40" w:after="40"/>
            </w:pPr>
            <w:r>
              <w:rPr>
                <w:sz w:val="18"/>
              </w:rPr>
              <w:t>Score = 0 everywhere after live fetch</w:t>
            </w:r>
          </w:p>
        </w:tc>
        <w:tc>
          <w:tcPr>
            <w:tcW w:type="dxa" w:w="6350"/>
            <w:shd w:val="clear" w:color="auto" w:fill="F7F9F9"/>
          </w:tcPr>
          <w:p>
            <w:pPr>
              <w:spacing w:before="40" w:after="40"/>
            </w:pPr>
            <w:r>
              <w:rPr>
                <w:sz w:val="18"/>
              </w:rPr>
              <w:t>API returned data but column names differed. Set verbose = TRUE to see the raw field names returned.</w:t>
            </w:r>
          </w:p>
        </w:tc>
      </w:tr>
    </w:tbl>
    <w:p>
      <w:pPr>
        <w:spacing w:after="80"/>
      </w:pPr>
    </w:p>
    <w:p>
      <w:r>
        <w:br w:type="page"/>
      </w:r>
    </w:p>
    <w:p>
      <w:pPr>
        <w:spacing w:before="320" w:after="80"/>
        <w:shd w:val="clear" w:color="auto" w:fill="1a6b6b"/>
      </w:pPr>
      <w:r>
        <w:rPr>
          <w:b/>
          <w:color w:val="FFFFFF"/>
          <w:sz w:val="28"/>
        </w:rPr>
        <w:t xml:space="preserve">  Complete Function Reference</w:t>
      </w:r>
    </w:p>
    <w:p>
      <w:pPr>
        <w:spacing w:after="120"/>
        <w:shd w:val="clear" w:color="auto" w:fill="2d8585"/>
      </w:pPr>
      <w:r>
        <w:rPr>
          <w:i/>
          <w:color w:val="FFFFFF"/>
          <w:sz w:val="20"/>
        </w:rPr>
        <w:t xml:space="preserve">  All exported functions in oystermapR v1.0.0</w:t>
      </w:r>
    </w:p>
    <w:p>
      <w:pPr>
        <w:spacing w:before="240" w:after="80"/>
        <w:pBdr>
          <w:bottom w:val="single" w:sz="4" w:color="1a6b6b"/>
        </w:pBdr>
      </w:pPr>
      <w:r>
        <w:rPr>
          <w:b/>
          <w:color w:val="1A6B6B"/>
          <w:sz w:val="22"/>
        </w:rPr>
        <w:t>Core prediction pipeline</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predict_oyster(data, species, ...)</w:t>
            </w:r>
          </w:p>
        </w:tc>
        <w:tc>
          <w:tcPr>
            <w:tcW w:type="dxa" w:w="6066"/>
            <w:shd w:val="clear" w:color="auto" w:fill="F7F9F9"/>
          </w:tcPr>
          <w:p>
            <w:pPr>
              <w:spacing w:before="40" w:after="40"/>
            </w:pPr>
            <w:r>
              <w:rPr>
                <w:sz w:val="18"/>
              </w:rPr>
              <w:t>Master function: runs the full AHP suitability scoring pipeline. Returns a dataframe + optional GeoTIFF.</w:t>
            </w:r>
          </w:p>
        </w:tc>
      </w:tr>
      <w:tr>
        <w:tc>
          <w:tcPr>
            <w:tcW w:type="dxa" w:w="3402"/>
            <w:shd w:val="clear" w:color="auto" w:fill="FFFFFF"/>
          </w:tcPr>
          <w:p>
            <w:pPr>
              <w:spacing w:before="40" w:after="40"/>
            </w:pPr>
            <w:r>
              <w:rPr>
                <w:sz w:val="18"/>
              </w:rPr>
              <w:t>check_exclusions(data, tolerances)</w:t>
            </w:r>
          </w:p>
        </w:tc>
        <w:tc>
          <w:tcPr>
            <w:tcW w:type="dxa" w:w="6066"/>
            <w:shd w:val="clear" w:color="auto" w:fill="FFFFFF"/>
          </w:tcPr>
          <w:p>
            <w:pPr>
              <w:spacing w:before="40" w:after="40"/>
            </w:pPr>
            <w:r>
              <w:rPr>
                <w:sz w:val="18"/>
              </w:rPr>
              <w:t>Reports which rows breach hard exclusion thresholds (hypoxia, lethal temperature, extreme salinity).</w:t>
            </w:r>
          </w:p>
        </w:tc>
      </w:tr>
      <w:tr>
        <w:tc>
          <w:tcPr>
            <w:tcW w:type="dxa" w:w="3402"/>
            <w:shd w:val="clear" w:color="auto" w:fill="F7F9F9"/>
          </w:tcPr>
          <w:p>
            <w:pPr>
              <w:spacing w:before="40" w:after="40"/>
            </w:pPr>
            <w:r>
              <w:rPr>
                <w:sz w:val="18"/>
              </w:rPr>
              <w:t>score_locations(data, tolerances)</w:t>
            </w:r>
          </w:p>
        </w:tc>
        <w:tc>
          <w:tcPr>
            <w:tcW w:type="dxa" w:w="6066"/>
            <w:shd w:val="clear" w:color="auto" w:fill="F7F9F9"/>
          </w:tcPr>
          <w:p>
            <w:pPr>
              <w:spacing w:before="40" w:after="40"/>
            </w:pPr>
            <w:r>
              <w:rPr>
                <w:sz w:val="18"/>
              </w:rPr>
              <w:t>Scores all non-excluded rows. Called internally by predict_oyster().</w:t>
            </w:r>
          </w:p>
        </w:tc>
      </w:tr>
      <w:tr>
        <w:tc>
          <w:tcPr>
            <w:tcW w:type="dxa" w:w="3402"/>
            <w:shd w:val="clear" w:color="auto" w:fill="FFFFFF"/>
          </w:tcPr>
          <w:p>
            <w:pPr>
              <w:spacing w:before="40" w:after="40"/>
            </w:pPr>
            <w:r>
              <w:rPr>
                <w:sz w:val="18"/>
              </w:rPr>
              <w:t>get_species_tolerances(species)</w:t>
            </w:r>
          </w:p>
        </w:tc>
        <w:tc>
          <w:tcPr>
            <w:tcW w:type="dxa" w:w="6066"/>
            <w:shd w:val="clear" w:color="auto" w:fill="FFFFFF"/>
          </w:tcPr>
          <w:p>
            <w:pPr>
              <w:spacing w:before="40" w:after="40"/>
            </w:pPr>
            <w:r>
              <w:rPr>
                <w:sz w:val="18"/>
              </w:rPr>
              <w:t>Returns the full tolerance parameter list for a species.</w:t>
            </w:r>
          </w:p>
        </w:tc>
      </w:tr>
      <w:tr>
        <w:tc>
          <w:tcPr>
            <w:tcW w:type="dxa" w:w="3402"/>
            <w:shd w:val="clear" w:color="auto" w:fill="F7F9F9"/>
          </w:tcPr>
          <w:p>
            <w:pPr>
              <w:spacing w:before="40" w:after="40"/>
            </w:pPr>
            <w:r>
              <w:rPr>
                <w:sz w:val="18"/>
              </w:rPr>
              <w:t>list_species()</w:t>
            </w:r>
          </w:p>
        </w:tc>
        <w:tc>
          <w:tcPr>
            <w:tcW w:type="dxa" w:w="6066"/>
            <w:shd w:val="clear" w:color="auto" w:fill="F7F9F9"/>
          </w:tcPr>
          <w:p>
            <w:pPr>
              <w:spacing w:before="40" w:after="40"/>
            </w:pPr>
            <w:r>
              <w:rPr>
                <w:sz w:val="18"/>
              </w:rPr>
              <w:t>Lists all supported species with data quality ratings.</w:t>
            </w:r>
          </w:p>
        </w:tc>
      </w:tr>
    </w:tbl>
    <w:p>
      <w:pPr>
        <w:spacing w:after="80"/>
      </w:pPr>
    </w:p>
    <w:p>
      <w:pPr>
        <w:spacing w:before="240" w:after="80"/>
        <w:pBdr>
          <w:bottom w:val="single" w:sz="4" w:color="1a6b6b"/>
        </w:pBdr>
      </w:pPr>
      <w:r>
        <w:rPr>
          <w:b/>
          <w:color w:val="1A6B6B"/>
          <w:sz w:val="22"/>
        </w:rPr>
        <w:t>Data import and sensor integration</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read_nortek_adcp(file)</w:t>
            </w:r>
          </w:p>
        </w:tc>
        <w:tc>
          <w:tcPr>
            <w:tcW w:type="dxa" w:w="6066"/>
            <w:shd w:val="clear" w:color="auto" w:fill="F7F9F9"/>
          </w:tcPr>
          <w:p>
            <w:pPr>
              <w:spacing w:before="40" w:after="40"/>
            </w:pPr>
            <w:r>
              <w:rPr>
                <w:sz w:val="18"/>
              </w:rPr>
              <w:t>Import Nortek Signature 500 ADCP CSV export with column standardisation.</w:t>
            </w:r>
          </w:p>
        </w:tc>
      </w:tr>
      <w:tr>
        <w:tc>
          <w:tcPr>
            <w:tcW w:type="dxa" w:w="3402"/>
            <w:shd w:val="clear" w:color="auto" w:fill="FFFFFF"/>
          </w:tcPr>
          <w:p>
            <w:pPr>
              <w:spacing w:before="40" w:after="40"/>
            </w:pPr>
            <w:r>
              <w:rPr>
                <w:sz w:val="18"/>
              </w:rPr>
              <w:t>read_generic_csv(file)</w:t>
            </w:r>
          </w:p>
        </w:tc>
        <w:tc>
          <w:tcPr>
            <w:tcW w:type="dxa" w:w="6066"/>
            <w:shd w:val="clear" w:color="auto" w:fill="FFFFFF"/>
          </w:tcPr>
          <w:p>
            <w:pPr>
              <w:spacing w:before="40" w:after="40"/>
            </w:pPr>
            <w:r>
              <w:rPr>
                <w:sz w:val="18"/>
              </w:rPr>
              <w:t>Import any survey CSV with fuzzy column name matching.</w:t>
            </w:r>
          </w:p>
        </w:tc>
      </w:tr>
      <w:tr>
        <w:tc>
          <w:tcPr>
            <w:tcW w:type="dxa" w:w="3402"/>
            <w:shd w:val="clear" w:color="auto" w:fill="F7F9F9"/>
          </w:tcPr>
          <w:p>
            <w:pPr>
              <w:spacing w:before="40" w:after="40"/>
            </w:pPr>
            <w:r>
              <w:rPr>
                <w:sz w:val="18"/>
              </w:rPr>
              <w:t>read_soundings_xyz(file)</w:t>
            </w:r>
          </w:p>
        </w:tc>
        <w:tc>
          <w:tcPr>
            <w:tcW w:type="dxa" w:w="6066"/>
            <w:shd w:val="clear" w:color="auto" w:fill="F7F9F9"/>
          </w:tcPr>
          <w:p>
            <w:pPr>
              <w:spacing w:before="40" w:after="40"/>
            </w:pPr>
            <w:r>
              <w:rPr>
                <w:sz w:val="18"/>
              </w:rPr>
              <w:t>Import XYZ depth soundings text file.</w:t>
            </w:r>
          </w:p>
        </w:tc>
      </w:tr>
      <w:tr>
        <w:tc>
          <w:tcPr>
            <w:tcW w:type="dxa" w:w="3402"/>
            <w:shd w:val="clear" w:color="auto" w:fill="FFFFFF"/>
          </w:tcPr>
          <w:p>
            <w:pPr>
              <w:spacing w:before="40" w:after="40"/>
            </w:pPr>
            <w:r>
              <w:rPr>
                <w:sz w:val="18"/>
              </w:rPr>
              <w:t>read_sonar_tif(file)</w:t>
            </w:r>
          </w:p>
        </w:tc>
        <w:tc>
          <w:tcPr>
            <w:tcW w:type="dxa" w:w="6066"/>
            <w:shd w:val="clear" w:color="auto" w:fill="FFFFFF"/>
          </w:tcPr>
          <w:p>
            <w:pPr>
              <w:spacing w:before="40" w:after="40"/>
            </w:pPr>
            <w:r>
              <w:rPr>
                <w:sz w:val="18"/>
              </w:rPr>
              <w:t>Import bathymetric GeoTIFF from Ping Sonar / BioBase.</w:t>
            </w:r>
          </w:p>
        </w:tc>
      </w:tr>
      <w:tr>
        <w:tc>
          <w:tcPr>
            <w:tcW w:type="dxa" w:w="3402"/>
            <w:shd w:val="clear" w:color="auto" w:fill="F7F9F9"/>
          </w:tcPr>
          <w:p>
            <w:pPr>
              <w:spacing w:before="40" w:after="40"/>
            </w:pPr>
            <w:r>
              <w:rPr>
                <w:sz w:val="18"/>
              </w:rPr>
              <w:t>stack_surveys(file_list)</w:t>
            </w:r>
          </w:p>
        </w:tc>
        <w:tc>
          <w:tcPr>
            <w:tcW w:type="dxa" w:w="6066"/>
            <w:shd w:val="clear" w:color="auto" w:fill="F7F9F9"/>
          </w:tcPr>
          <w:p>
            <w:pPr>
              <w:spacing w:before="40" w:after="40"/>
            </w:pPr>
            <w:r>
              <w:rPr>
                <w:sz w:val="18"/>
              </w:rPr>
              <w:t>Combine multiple survey CSVs into one dataframe.</w:t>
            </w:r>
          </w:p>
        </w:tc>
      </w:tr>
      <w:tr>
        <w:tc>
          <w:tcPr>
            <w:tcW w:type="dxa" w:w="3402"/>
            <w:shd w:val="clear" w:color="auto" w:fill="FFFFFF"/>
          </w:tcPr>
          <w:p>
            <w:pPr>
              <w:spacing w:before="40" w:after="40"/>
            </w:pPr>
            <w:r>
              <w:rPr>
                <w:sz w:val="18"/>
              </w:rPr>
              <w:t>merge_sensor_data(primary, secondary, ...)</w:t>
            </w:r>
          </w:p>
        </w:tc>
        <w:tc>
          <w:tcPr>
            <w:tcW w:type="dxa" w:w="6066"/>
            <w:shd w:val="clear" w:color="auto" w:fill="FFFFFF"/>
          </w:tcPr>
          <w:p>
            <w:pPr>
              <w:spacing w:before="40" w:after="40"/>
            </w:pPr>
            <w:r>
              <w:rPr>
                <w:sz w:val="18"/>
              </w:rPr>
              <w:t>Spatially merge ADCP, CTD, and sonar datasets by proximity.</w:t>
            </w:r>
          </w:p>
        </w:tc>
      </w:tr>
    </w:tbl>
    <w:p>
      <w:pPr>
        <w:spacing w:after="80"/>
      </w:pPr>
    </w:p>
    <w:p>
      <w:pPr>
        <w:spacing w:before="240" w:after="80"/>
        <w:pBdr>
          <w:bottom w:val="single" w:sz="4" w:color="1a6b6b"/>
        </w:pBdr>
      </w:pPr>
      <w:r>
        <w:rPr>
          <w:b/>
          <w:color w:val="1A6B6B"/>
          <w:sz w:val="22"/>
        </w:rPr>
        <w:t>Preprocessing and QC</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qc_survey_data(data, k, ...)</w:t>
            </w:r>
          </w:p>
        </w:tc>
        <w:tc>
          <w:tcPr>
            <w:tcW w:type="dxa" w:w="6066"/>
            <w:shd w:val="clear" w:color="auto" w:fill="F7F9F9"/>
          </w:tcPr>
          <w:p>
            <w:pPr>
              <w:spacing w:before="40" w:after="40"/>
            </w:pPr>
            <w:r>
              <w:rPr>
                <w:sz w:val="18"/>
              </w:rPr>
              <w:t>Automated QC: Tukey spike detection, range checks, completeness.</w:t>
            </w:r>
          </w:p>
        </w:tc>
      </w:tr>
      <w:tr>
        <w:tc>
          <w:tcPr>
            <w:tcW w:type="dxa" w:w="3402"/>
            <w:shd w:val="clear" w:color="auto" w:fill="FFFFFF"/>
          </w:tcPr>
          <w:p>
            <w:pPr>
              <w:spacing w:before="40" w:after="40"/>
            </w:pPr>
            <w:r>
              <w:rPr>
                <w:sz w:val="18"/>
              </w:rPr>
              <w:t>detect_season(date, lat)</w:t>
            </w:r>
          </w:p>
        </w:tc>
        <w:tc>
          <w:tcPr>
            <w:tcW w:type="dxa" w:w="6066"/>
            <w:shd w:val="clear" w:color="auto" w:fill="FFFFFF"/>
          </w:tcPr>
          <w:p>
            <w:pPr>
              <w:spacing w:before="40" w:after="40"/>
            </w:pPr>
            <w:r>
              <w:rPr>
                <w:sz w:val="18"/>
              </w:rPr>
              <w:t>Detect season (spring/summer/autumn/winter) from date + hemisphere.</w:t>
            </w:r>
          </w:p>
        </w:tc>
      </w:tr>
      <w:tr>
        <w:tc>
          <w:tcPr>
            <w:tcW w:type="dxa" w:w="3402"/>
            <w:shd w:val="clear" w:color="auto" w:fill="F7F9F9"/>
          </w:tcPr>
          <w:p>
            <w:pPr>
              <w:spacing w:before="40" w:after="40"/>
            </w:pPr>
            <w:r>
              <w:rPr>
                <w:sz w:val="18"/>
              </w:rPr>
              <w:t>add_season_column(data, date_col, lat_col)</w:t>
            </w:r>
          </w:p>
        </w:tc>
        <w:tc>
          <w:tcPr>
            <w:tcW w:type="dxa" w:w="6066"/>
            <w:shd w:val="clear" w:color="auto" w:fill="F7F9F9"/>
          </w:tcPr>
          <w:p>
            <w:pPr>
              <w:spacing w:before="40" w:after="40"/>
            </w:pPr>
            <w:r>
              <w:rPr>
                <w:sz w:val="18"/>
              </w:rPr>
              <w:t>Add a season column to a survey dataframe.</w:t>
            </w:r>
          </w:p>
        </w:tc>
      </w:tr>
      <w:tr>
        <w:tc>
          <w:tcPr>
            <w:tcW w:type="dxa" w:w="3402"/>
            <w:shd w:val="clear" w:color="auto" w:fill="FFFFFF"/>
          </w:tcPr>
          <w:p>
            <w:pPr>
              <w:spacing w:before="40" w:after="40"/>
            </w:pPr>
            <w:r>
              <w:rPr>
                <w:sz w:val="18"/>
              </w:rPr>
              <w:t>estimate_chlorophyll_from_backscatter(data, ...)</w:t>
            </w:r>
          </w:p>
        </w:tc>
        <w:tc>
          <w:tcPr>
            <w:tcW w:type="dxa" w:w="6066"/>
            <w:shd w:val="clear" w:color="auto" w:fill="FFFFFF"/>
          </w:tcPr>
          <w:p>
            <w:pPr>
              <w:spacing w:before="40" w:after="40"/>
            </w:pPr>
            <w:r>
              <w:rPr>
                <w:sz w:val="18"/>
              </w:rPr>
              <w:t>Estimate chl-a proxy from acoustic backscatter intensity.</w:t>
            </w:r>
          </w:p>
        </w:tc>
      </w:tr>
      <w:tr>
        <w:tc>
          <w:tcPr>
            <w:tcW w:type="dxa" w:w="3402"/>
            <w:shd w:val="clear" w:color="auto" w:fill="F7F9F9"/>
          </w:tcPr>
          <w:p>
            <w:pPr>
              <w:spacing w:before="40" w:after="40"/>
            </w:pPr>
            <w:r>
              <w:rPr>
                <w:sz w:val="18"/>
              </w:rPr>
              <w:t>classify_substrate_from_backscatter(data, ...)</w:t>
            </w:r>
          </w:p>
        </w:tc>
        <w:tc>
          <w:tcPr>
            <w:tcW w:type="dxa" w:w="6066"/>
            <w:shd w:val="clear" w:color="auto" w:fill="F7F9F9"/>
          </w:tcPr>
          <w:p>
            <w:pPr>
              <w:spacing w:before="40" w:after="40"/>
            </w:pPr>
            <w:r>
              <w:rPr>
                <w:sz w:val="18"/>
              </w:rPr>
              <w:t>Classify substrate type from backscatter intensity.</w:t>
            </w:r>
          </w:p>
        </w:tc>
      </w:tr>
      <w:tr>
        <w:tc>
          <w:tcPr>
            <w:tcW w:type="dxa" w:w="3402"/>
            <w:shd w:val="clear" w:color="auto" w:fill="FFFFFF"/>
          </w:tcPr>
          <w:p>
            <w:pPr>
              <w:spacing w:before="40" w:after="40"/>
            </w:pPr>
            <w:r>
              <w:rPr>
                <w:sz w:val="18"/>
              </w:rPr>
              <w:t>add_intertidal_flag(data)</w:t>
            </w:r>
          </w:p>
        </w:tc>
        <w:tc>
          <w:tcPr>
            <w:tcW w:type="dxa" w:w="6066"/>
            <w:shd w:val="clear" w:color="auto" w:fill="FFFFFF"/>
          </w:tcPr>
          <w:p>
            <w:pPr>
              <w:spacing w:before="40" w:after="40"/>
            </w:pPr>
            <w:r>
              <w:rPr>
                <w:sz w:val="18"/>
              </w:rPr>
              <w:t>Flag cells likely intertidal based on depth and tidal range.</w:t>
            </w:r>
          </w:p>
        </w:tc>
      </w:tr>
    </w:tbl>
    <w:p>
      <w:pPr>
        <w:spacing w:after="80"/>
      </w:pPr>
    </w:p>
    <w:p>
      <w:pPr>
        <w:spacing w:before="240" w:after="80"/>
        <w:pBdr>
          <w:bottom w:val="single" w:sz="4" w:color="1a6b6b"/>
        </w:pBdr>
      </w:pPr>
      <w:r>
        <w:rPr>
          <w:b/>
          <w:color w:val="1A6B6B"/>
          <w:sz w:val="22"/>
        </w:rPr>
        <w:t>Tidal correction</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correct_to_chart_datum(data, ...)</w:t>
            </w:r>
          </w:p>
        </w:tc>
        <w:tc>
          <w:tcPr>
            <w:tcW w:type="dxa" w:w="6066"/>
            <w:shd w:val="clear" w:color="auto" w:fill="F7F9F9"/>
          </w:tcPr>
          <w:p>
            <w:pPr>
              <w:spacing w:before="40" w:after="40"/>
            </w:pPr>
            <w:r>
              <w:rPr>
                <w:sz w:val="18"/>
              </w:rPr>
              <w:t>Correct measured depths to Chart Datum using harmonic tidal constituents.</w:t>
            </w:r>
          </w:p>
        </w:tc>
      </w:tr>
      <w:tr>
        <w:tc>
          <w:tcPr>
            <w:tcW w:type="dxa" w:w="3402"/>
            <w:shd w:val="clear" w:color="auto" w:fill="FFFFFF"/>
          </w:tcPr>
          <w:p>
            <w:pPr>
              <w:spacing w:before="40" w:after="40"/>
            </w:pPr>
            <w:r>
              <w:rPr>
                <w:sz w:val="18"/>
              </w:rPr>
              <w:t>auto_tidal_correct(data)</w:t>
            </w:r>
          </w:p>
        </w:tc>
        <w:tc>
          <w:tcPr>
            <w:tcW w:type="dxa" w:w="6066"/>
            <w:shd w:val="clear" w:color="auto" w:fill="FFFFFF"/>
          </w:tcPr>
          <w:p>
            <w:pPr>
              <w:spacing w:before="40" w:after="40"/>
            </w:pPr>
            <w:r>
              <w:rPr>
                <w:sz w:val="18"/>
              </w:rPr>
              <w:t>Automatically select nearest port and correct to Chart Datum.</w:t>
            </w:r>
          </w:p>
        </w:tc>
      </w:tr>
      <w:tr>
        <w:tc>
          <w:tcPr>
            <w:tcW w:type="dxa" w:w="3402"/>
            <w:shd w:val="clear" w:color="auto" w:fill="F7F9F9"/>
          </w:tcPr>
          <w:p>
            <w:pPr>
              <w:spacing w:before="40" w:after="40"/>
            </w:pPr>
            <w:r>
              <w:rPr>
                <w:sz w:val="18"/>
              </w:rPr>
              <w:t>tidal_port_info()</w:t>
            </w:r>
          </w:p>
        </w:tc>
        <w:tc>
          <w:tcPr>
            <w:tcW w:type="dxa" w:w="6066"/>
            <w:shd w:val="clear" w:color="auto" w:fill="F7F9F9"/>
          </w:tcPr>
          <w:p>
            <w:pPr>
              <w:spacing w:before="40" w:after="40"/>
            </w:pPr>
            <w:r>
              <w:rPr>
                <w:sz w:val="18"/>
              </w:rPr>
              <w:t>List available tidal reference ports with coordinates.</w:t>
            </w:r>
          </w:p>
        </w:tc>
      </w:tr>
    </w:tbl>
    <w:p>
      <w:pPr>
        <w:spacing w:after="80"/>
      </w:pPr>
    </w:p>
    <w:p>
      <w:pPr>
        <w:spacing w:before="240" w:after="80"/>
        <w:pBdr>
          <w:bottom w:val="single" w:sz="4" w:color="1a6b6b"/>
        </w:pBdr>
      </w:pPr>
      <w:r>
        <w:rPr>
          <w:b/>
          <w:color w:val="1A6B6B"/>
          <w:sz w:val="22"/>
        </w:rPr>
        <w:t>Risk and disturbance modules</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Parameters / notes</w:t>
            </w:r>
          </w:p>
        </w:tc>
      </w:tr>
      <w:tr>
        <w:tc>
          <w:tcPr>
            <w:tcW w:type="dxa" w:w="3402"/>
            <w:shd w:val="clear" w:color="auto" w:fill="F7F9F9"/>
          </w:tcPr>
          <w:p>
            <w:pPr>
              <w:spacing w:before="40" w:after="40"/>
            </w:pPr>
            <w:r>
              <w:rPr>
                <w:sz w:val="18"/>
              </w:rPr>
              <w:t>score_disease_risk(result, species)</w:t>
            </w:r>
          </w:p>
        </w:tc>
        <w:tc>
          <w:tcPr>
            <w:tcW w:type="dxa" w:w="6066"/>
            <w:shd w:val="clear" w:color="auto" w:fill="F7F9F9"/>
          </w:tcPr>
          <w:p>
            <w:pPr>
              <w:spacing w:before="40" w:after="40"/>
            </w:pPr>
            <w:r>
              <w:rPr>
                <w:sz w:val="18"/>
              </w:rPr>
              <w:t>Bonamia ostreae and OsHV-1 risk from temperature. Species-specific curves.</w:t>
            </w:r>
          </w:p>
        </w:tc>
      </w:tr>
      <w:tr>
        <w:tc>
          <w:tcPr>
            <w:tcW w:type="dxa" w:w="3402"/>
            <w:shd w:val="clear" w:color="auto" w:fill="FFFFFF"/>
          </w:tcPr>
          <w:p>
            <w:pPr>
              <w:spacing w:before="40" w:after="40"/>
            </w:pPr>
            <w:r>
              <w:rPr>
                <w:sz w:val="18"/>
              </w:rPr>
              <w:t>score_predation_risk(result, predator_data, fetch_live)</w:t>
            </w:r>
          </w:p>
        </w:tc>
        <w:tc>
          <w:tcPr>
            <w:tcW w:type="dxa" w:w="6066"/>
            <w:shd w:val="clear" w:color="auto" w:fill="FFFFFF"/>
          </w:tcPr>
          <w:p>
            <w:pPr>
              <w:spacing w:before="40" w:after="40"/>
            </w:pPr>
            <w:r>
              <w:rPr>
                <w:sz w:val="18"/>
              </w:rPr>
              <w:t>Starfish/crab/drill predation. Depth proxy if no data supplied.</w:t>
            </w:r>
          </w:p>
        </w:tc>
      </w:tr>
      <w:tr>
        <w:tc>
          <w:tcPr>
            <w:tcW w:type="dxa" w:w="3402"/>
            <w:shd w:val="clear" w:color="auto" w:fill="F7F9F9"/>
          </w:tcPr>
          <w:p>
            <w:pPr>
              <w:spacing w:before="40" w:after="40"/>
            </w:pPr>
            <w:r>
              <w:rPr>
                <w:sz w:val="18"/>
              </w:rPr>
              <w:t>score_hab_risk(result, hab_data, fetch_live, ...)</w:t>
            </w:r>
          </w:p>
        </w:tc>
        <w:tc>
          <w:tcPr>
            <w:tcW w:type="dxa" w:w="6066"/>
            <w:shd w:val="clear" w:color="auto" w:fill="F7F9F9"/>
          </w:tcPr>
          <w:p>
            <w:pPr>
              <w:spacing w:before="40" w:after="40"/>
            </w:pPr>
            <w:r>
              <w:rPr>
                <w:sz w:val="18"/>
              </w:rPr>
              <w:t>HAB closure frequency + DIN + stratification composite.</w:t>
            </w:r>
          </w:p>
        </w:tc>
      </w:tr>
      <w:tr>
        <w:tc>
          <w:tcPr>
            <w:tcW w:type="dxa" w:w="3402"/>
            <w:shd w:val="clear" w:color="auto" w:fill="FFFFFF"/>
          </w:tcPr>
          <w:p>
            <w:pPr>
              <w:spacing w:before="40" w:after="40"/>
            </w:pPr>
            <w:r>
              <w:rPr>
                <w:sz w:val="18"/>
              </w:rPr>
              <w:t>score_anthropogenic_disturbance(result, trawling_data, fetch_live)</w:t>
            </w:r>
          </w:p>
        </w:tc>
        <w:tc>
          <w:tcPr>
            <w:tcW w:type="dxa" w:w="6066"/>
            <w:shd w:val="clear" w:color="auto" w:fill="FFFFFF"/>
          </w:tcPr>
          <w:p>
            <w:pPr>
              <w:spacing w:before="40" w:after="40"/>
            </w:pPr>
            <w:r>
              <w:rPr>
                <w:sz w:val="18"/>
              </w:rPr>
              <w:t>ICES VMS SAR scoring. Gear gate fires at SAR &gt; 0.5/yr.</w:t>
            </w:r>
          </w:p>
        </w:tc>
      </w:tr>
      <w:tr>
        <w:tc>
          <w:tcPr>
            <w:tcW w:type="dxa" w:w="3402"/>
            <w:shd w:val="clear" w:color="auto" w:fill="F7F9F9"/>
          </w:tcPr>
          <w:p>
            <w:pPr>
              <w:spacing w:before="40" w:after="40"/>
            </w:pPr>
            <w:r>
              <w:rPr>
                <w:sz w:val="18"/>
              </w:rPr>
              <w:t>score_wave_exposure(result, fetch_col, wave_height_col, fetch_km)</w:t>
            </w:r>
          </w:p>
        </w:tc>
        <w:tc>
          <w:tcPr>
            <w:tcW w:type="dxa" w:w="6066"/>
            <w:shd w:val="clear" w:color="auto" w:fill="F7F9F9"/>
          </w:tcPr>
          <w:p>
            <w:pPr>
              <w:spacing w:before="40" w:after="40"/>
            </w:pPr>
            <w:r>
              <w:rPr>
                <w:sz w:val="18"/>
              </w:rPr>
              <w:t>JONSWAP wave height from fetch or direct measurement.</w:t>
            </w:r>
          </w:p>
        </w:tc>
      </w:tr>
      <w:tr>
        <w:tc>
          <w:tcPr>
            <w:tcW w:type="dxa" w:w="3402"/>
            <w:shd w:val="clear" w:color="auto" w:fill="FFFFFF"/>
          </w:tcPr>
          <w:p>
            <w:pPr>
              <w:spacing w:before="40" w:after="40"/>
            </w:pPr>
            <w:r>
              <w:rPr>
                <w:sz w:val="18"/>
              </w:rPr>
              <w:t>estimate_fetch(lat, lon, bearing_deg, land_polygons)</w:t>
            </w:r>
          </w:p>
        </w:tc>
        <w:tc>
          <w:tcPr>
            <w:tcW w:type="dxa" w:w="6066"/>
            <w:shd w:val="clear" w:color="auto" w:fill="FFFFFF"/>
          </w:tcPr>
          <w:p>
            <w:pPr>
              <w:spacing w:before="40" w:after="40"/>
            </w:pPr>
            <w:r>
              <w:rPr>
                <w:sz w:val="18"/>
              </w:rPr>
              <w:t>Ray-trace fetch distance to land (requires sf package).</w:t>
            </w:r>
          </w:p>
        </w:tc>
      </w:tr>
      <w:tr>
        <w:tc>
          <w:tcPr>
            <w:tcW w:type="dxa" w:w="3402"/>
            <w:shd w:val="clear" w:color="auto" w:fill="F7F9F9"/>
          </w:tcPr>
          <w:p>
            <w:pPr>
              <w:spacing w:before="40" w:after="40"/>
            </w:pPr>
            <w:r>
              <w:rPr>
                <w:sz w:val="18"/>
              </w:rPr>
              <w:t>score_sediment_stability(result, current_col, ...)</w:t>
            </w:r>
          </w:p>
        </w:tc>
        <w:tc>
          <w:tcPr>
            <w:tcW w:type="dxa" w:w="6066"/>
            <w:shd w:val="clear" w:color="auto" w:fill="F7F9F9"/>
          </w:tcPr>
          <w:p>
            <w:pPr>
              <w:spacing w:before="40" w:after="40"/>
            </w:pPr>
            <w:r>
              <w:rPr>
                <w:sz w:val="18"/>
              </w:rPr>
              <w:t>Shields parameter mobility analysis. d50 from substrate type lookup.</w:t>
            </w:r>
          </w:p>
        </w:tc>
      </w:tr>
      <w:tr>
        <w:tc>
          <w:tcPr>
            <w:tcW w:type="dxa" w:w="3402"/>
            <w:shd w:val="clear" w:color="auto" w:fill="FFFFFF"/>
          </w:tcPr>
          <w:p>
            <w:pPr>
              <w:spacing w:before="40" w:after="40"/>
            </w:pPr>
            <w:r>
              <w:rPr>
                <w:sz w:val="18"/>
              </w:rPr>
              <w:t>add_shellfish_classification(result, class_col, classified_areas, fetch_live)</w:t>
            </w:r>
          </w:p>
        </w:tc>
        <w:tc>
          <w:tcPr>
            <w:tcW w:type="dxa" w:w="6066"/>
            <w:shd w:val="clear" w:color="auto" w:fill="FFFFFF"/>
          </w:tcPr>
          <w:p>
            <w:pPr>
              <w:spacing w:before="40" w:after="40"/>
            </w:pPr>
            <w:r>
              <w:rPr>
                <w:sz w:val="18"/>
              </w:rPr>
              <w:t>EC 854/2004 classification. Adds economic penalty multiplier.</w:t>
            </w:r>
          </w:p>
        </w:tc>
      </w:tr>
      <w:tr>
        <w:tc>
          <w:tcPr>
            <w:tcW w:type="dxa" w:w="3402"/>
            <w:shd w:val="clear" w:color="auto" w:fill="F7F9F9"/>
          </w:tcPr>
          <w:p>
            <w:pPr>
              <w:spacing w:before="40" w:after="40"/>
            </w:pPr>
            <w:r>
              <w:rPr>
                <w:sz w:val="18"/>
              </w:rPr>
              <w:t>score_settlement(result, species)</w:t>
            </w:r>
          </w:p>
        </w:tc>
        <w:tc>
          <w:tcPr>
            <w:tcW w:type="dxa" w:w="6066"/>
            <w:shd w:val="clear" w:color="auto" w:fill="F7F9F9"/>
          </w:tcPr>
          <w:p>
            <w:pPr>
              <w:spacing w:before="40" w:after="40"/>
            </w:pPr>
            <w:r>
              <w:rPr>
                <w:sz w:val="18"/>
              </w:rPr>
              <w:t>Settlement suitability score for spat attachment surfaces.</w:t>
            </w:r>
          </w:p>
        </w:tc>
      </w:tr>
    </w:tbl>
    <w:p>
      <w:pPr>
        <w:spacing w:after="80"/>
      </w:pPr>
    </w:p>
    <w:p>
      <w:pPr>
        <w:spacing w:before="240" w:after="80"/>
        <w:pBdr>
          <w:bottom w:val="single" w:sz="4" w:color="1a6b6b"/>
        </w:pBdr>
      </w:pPr>
      <w:r>
        <w:rPr>
          <w:b/>
          <w:color w:val="1A6B6B"/>
          <w:sz w:val="22"/>
        </w:rPr>
        <w:t>Uncertainty, smoothing, and confidence intervals</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add_suitability_ci(result, species, n_boot, conf)</w:t>
            </w:r>
          </w:p>
        </w:tc>
        <w:tc>
          <w:tcPr>
            <w:tcW w:type="dxa" w:w="6066"/>
            <w:shd w:val="clear" w:color="auto" w:fill="F7F9F9"/>
          </w:tcPr>
          <w:p>
            <w:pPr>
              <w:spacing w:before="40" w:after="40"/>
            </w:pPr>
            <w:r>
              <w:rPr>
                <w:sz w:val="18"/>
              </w:rPr>
              <w:t>Bootstrap confidence intervals by perturbing inputs. Adds _lower, _upper, _ci_width columns.</w:t>
            </w:r>
          </w:p>
        </w:tc>
      </w:tr>
      <w:tr>
        <w:tc>
          <w:tcPr>
            <w:tcW w:type="dxa" w:w="3402"/>
            <w:shd w:val="clear" w:color="auto" w:fill="FFFFFF"/>
          </w:tcPr>
          <w:p>
            <w:pPr>
              <w:spacing w:before="40" w:after="40"/>
            </w:pPr>
            <w:r>
              <w:rPr>
                <w:sz w:val="18"/>
              </w:rPr>
              <w:t>smooth_suitability(result, bandwidth_m)</w:t>
            </w:r>
          </w:p>
        </w:tc>
        <w:tc>
          <w:tcPr>
            <w:tcW w:type="dxa" w:w="6066"/>
            <w:shd w:val="clear" w:color="auto" w:fill="FFFFFF"/>
          </w:tcPr>
          <w:p>
            <w:pPr>
              <w:spacing w:before="40" w:after="40"/>
            </w:pPr>
            <w:r>
              <w:rPr>
                <w:sz w:val="18"/>
              </w:rPr>
              <w:t>Gaussian spatial smoothing to reduce patchiness.</w:t>
            </w:r>
          </w:p>
        </w:tc>
      </w:tr>
      <w:tr>
        <w:tc>
          <w:tcPr>
            <w:tcW w:type="dxa" w:w="3402"/>
            <w:shd w:val="clear" w:color="auto" w:fill="F7F9F9"/>
          </w:tcPr>
          <w:p>
            <w:pPr>
              <w:spacing w:before="40" w:after="40"/>
            </w:pPr>
            <w:r>
              <w:rPr>
                <w:sz w:val="18"/>
              </w:rPr>
              <w:t>interpolate_survey(result, method, resolution_m)</w:t>
            </w:r>
          </w:p>
        </w:tc>
        <w:tc>
          <w:tcPr>
            <w:tcW w:type="dxa" w:w="6066"/>
            <w:shd w:val="clear" w:color="auto" w:fill="F7F9F9"/>
          </w:tcPr>
          <w:p>
            <w:pPr>
              <w:spacing w:before="40" w:after="40"/>
            </w:pPr>
            <w:r>
              <w:rPr>
                <w:sz w:val="18"/>
              </w:rPr>
              <w:t>Raster interpolation using Kriging (auto variogram) or IDW.</w:t>
            </w:r>
          </w:p>
        </w:tc>
      </w:tr>
    </w:tbl>
    <w:p>
      <w:pPr>
        <w:spacing w:after="80"/>
      </w:pPr>
    </w:p>
    <w:p>
      <w:pPr>
        <w:spacing w:before="240" w:after="80"/>
        <w:pBdr>
          <w:bottom w:val="single" w:sz="4" w:color="1a6b6b"/>
        </w:pBdr>
      </w:pPr>
      <w:r>
        <w:rPr>
          <w:b/>
          <w:color w:val="1A6B6B"/>
          <w:sz w:val="22"/>
        </w:rPr>
        <w:t>Validation and model diagnostics</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validate_against_records(predicted, records, ...)</w:t>
            </w:r>
          </w:p>
        </w:tc>
        <w:tc>
          <w:tcPr>
            <w:tcW w:type="dxa" w:w="6066"/>
            <w:shd w:val="clear" w:color="auto" w:fill="F7F9F9"/>
          </w:tcPr>
          <w:p>
            <w:pPr>
              <w:spacing w:before="40" w:after="40"/>
            </w:pPr>
            <w:r>
              <w:rPr>
                <w:sz w:val="18"/>
              </w:rPr>
              <w:t>AUC, TSS, Brier, F1, sensitivity/specificity vs presence/absence records.</w:t>
            </w:r>
          </w:p>
        </w:tc>
      </w:tr>
      <w:tr>
        <w:tc>
          <w:tcPr>
            <w:tcW w:type="dxa" w:w="3402"/>
            <w:shd w:val="clear" w:color="auto" w:fill="FFFFFF"/>
          </w:tcPr>
          <w:p>
            <w:pPr>
              <w:spacing w:before="40" w:after="40"/>
            </w:pPr>
            <w:r>
              <w:rPr>
                <w:sz w:val="18"/>
              </w:rPr>
              <w:t>spatial_block_cv(predicted, records, n_blocks, ...)</w:t>
            </w:r>
          </w:p>
        </w:tc>
        <w:tc>
          <w:tcPr>
            <w:tcW w:type="dxa" w:w="6066"/>
            <w:shd w:val="clear" w:color="auto" w:fill="FFFFFF"/>
          </w:tcPr>
          <w:p>
            <w:pPr>
              <w:spacing w:before="40" w:after="40"/>
            </w:pPr>
            <w:r>
              <w:rPr>
                <w:sz w:val="18"/>
              </w:rPr>
              <w:t>Spatial block cross-validation. Returns per-fold and mean AUC/TSS/Brier.</w:t>
            </w:r>
          </w:p>
        </w:tc>
      </w:tr>
      <w:tr>
        <w:tc>
          <w:tcPr>
            <w:tcW w:type="dxa" w:w="3402"/>
            <w:shd w:val="clear" w:color="auto" w:fill="F7F9F9"/>
          </w:tcPr>
          <w:p>
            <w:pPr>
              <w:spacing w:before="40" w:after="40"/>
            </w:pPr>
            <w:r>
              <w:rPr>
                <w:sz w:val="18"/>
              </w:rPr>
              <w:t>permutation_importance(predicted, records, n_permutations)</w:t>
            </w:r>
          </w:p>
        </w:tc>
        <w:tc>
          <w:tcPr>
            <w:tcW w:type="dxa" w:w="6066"/>
            <w:shd w:val="clear" w:color="auto" w:fill="F7F9F9"/>
          </w:tcPr>
          <w:p>
            <w:pPr>
              <w:spacing w:before="40" w:after="40"/>
            </w:pPr>
            <w:r>
              <w:rPr>
                <w:sz w:val="18"/>
              </w:rPr>
              <w:t>Variable importance by AUC drop after permuting each scored variable.</w:t>
            </w:r>
          </w:p>
        </w:tc>
      </w:tr>
      <w:tr>
        <w:tc>
          <w:tcPr>
            <w:tcW w:type="dxa" w:w="3402"/>
            <w:shd w:val="clear" w:color="auto" w:fill="FFFFFF"/>
          </w:tcPr>
          <w:p>
            <w:pPr>
              <w:spacing w:before="40" w:after="40"/>
            </w:pPr>
            <w:r>
              <w:rPr>
                <w:sz w:val="18"/>
              </w:rPr>
              <w:t>sensitivity_analysis(predicted, species, variable, ...)</w:t>
            </w:r>
          </w:p>
        </w:tc>
        <w:tc>
          <w:tcPr>
            <w:tcW w:type="dxa" w:w="6066"/>
            <w:shd w:val="clear" w:color="auto" w:fill="FFFFFF"/>
          </w:tcPr>
          <w:p>
            <w:pPr>
              <w:spacing w:before="40" w:after="40"/>
            </w:pPr>
            <w:r>
              <w:rPr>
                <w:sz w:val="18"/>
              </w:rPr>
              <w:t>Partial dependence curve — suitability vs one variable across its range.</w:t>
            </w:r>
          </w:p>
        </w:tc>
      </w:tr>
    </w:tbl>
    <w:p>
      <w:pPr>
        <w:spacing w:after="80"/>
      </w:pPr>
    </w:p>
    <w:p>
      <w:pPr>
        <w:spacing w:before="240" w:after="80"/>
        <w:pBdr>
          <w:bottom w:val="single" w:sz="4" w:color="1a6b6b"/>
        </w:pBdr>
      </w:pPr>
      <w:r>
        <w:rPr>
          <w:b/>
          <w:color w:val="1A6B6B"/>
          <w:sz w:val="22"/>
        </w:rPr>
        <w:t>Bayesian tolerance parameter updating</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update_species_tolerances(records, species, method, ...)</w:t>
            </w:r>
          </w:p>
        </w:tc>
        <w:tc>
          <w:tcPr>
            <w:tcW w:type="dxa" w:w="6066"/>
            <w:shd w:val="clear" w:color="auto" w:fill="F7F9F9"/>
          </w:tcPr>
          <w:p>
            <w:pPr>
              <w:spacing w:before="40" w:after="40"/>
            </w:pPr>
            <w:r>
              <w:rPr>
                <w:sz w:val="18"/>
              </w:rPr>
              <w:t>Update optimal range parameters from presence/absence data. MAP (fast) or MCMC (full).</w:t>
            </w:r>
          </w:p>
        </w:tc>
      </w:tr>
      <w:tr>
        <w:tc>
          <w:tcPr>
            <w:tcW w:type="dxa" w:w="3402"/>
            <w:shd w:val="clear" w:color="auto" w:fill="FFFFFF"/>
          </w:tcPr>
          <w:p>
            <w:pPr>
              <w:spacing w:before="40" w:after="40"/>
            </w:pPr>
            <w:r>
              <w:rPr>
                <w:sz w:val="18"/>
              </w:rPr>
              <w:t>get_tolerance_posteriors(species, var)</w:t>
            </w:r>
          </w:p>
        </w:tc>
        <w:tc>
          <w:tcPr>
            <w:tcW w:type="dxa" w:w="6066"/>
            <w:shd w:val="clear" w:color="auto" w:fill="FFFFFF"/>
          </w:tcPr>
          <w:p>
            <w:pPr>
              <w:spacing w:before="40" w:after="40"/>
            </w:pPr>
            <w:r>
              <w:rPr>
                <w:sz w:val="18"/>
              </w:rPr>
              <w:t>Retrieve updated parameters with 95% credible intervals.</w:t>
            </w:r>
          </w:p>
        </w:tc>
      </w:tr>
      <w:tr>
        <w:tc>
          <w:tcPr>
            <w:tcW w:type="dxa" w:w="3402"/>
            <w:shd w:val="clear" w:color="auto" w:fill="F7F9F9"/>
          </w:tcPr>
          <w:p>
            <w:pPr>
              <w:spacing w:before="40" w:after="40"/>
            </w:pPr>
            <w:r>
              <w:rPr>
                <w:sz w:val="18"/>
              </w:rPr>
              <w:t>reset_tolerance_update(species)</w:t>
            </w:r>
          </w:p>
        </w:tc>
        <w:tc>
          <w:tcPr>
            <w:tcW w:type="dxa" w:w="6066"/>
            <w:shd w:val="clear" w:color="auto" w:fill="F7F9F9"/>
          </w:tcPr>
          <w:p>
            <w:pPr>
              <w:spacing w:before="40" w:after="40"/>
            </w:pPr>
            <w:r>
              <w:rPr>
                <w:sz w:val="18"/>
              </w:rPr>
              <w:t>Revert to built-in prior parameters.</w:t>
            </w:r>
          </w:p>
        </w:tc>
      </w:tr>
      <w:tr>
        <w:tc>
          <w:tcPr>
            <w:tcW w:type="dxa" w:w="3402"/>
            <w:shd w:val="clear" w:color="auto" w:fill="FFFFFF"/>
          </w:tcPr>
          <w:p>
            <w:pPr>
              <w:spacing w:before="40" w:after="40"/>
            </w:pPr>
            <w:r>
              <w:rPr>
                <w:sz w:val="18"/>
              </w:rPr>
              <w:t>save_tolerance_update(species, path)</w:t>
            </w:r>
          </w:p>
        </w:tc>
        <w:tc>
          <w:tcPr>
            <w:tcW w:type="dxa" w:w="6066"/>
            <w:shd w:val="clear" w:color="auto" w:fill="FFFFFF"/>
          </w:tcPr>
          <w:p>
            <w:pPr>
              <w:spacing w:before="40" w:after="40"/>
            </w:pPr>
            <w:r>
              <w:rPr>
                <w:sz w:val="18"/>
              </w:rPr>
              <w:t>Save posterior parameters to .rds file for next session.</w:t>
            </w:r>
          </w:p>
        </w:tc>
      </w:tr>
      <w:tr>
        <w:tc>
          <w:tcPr>
            <w:tcW w:type="dxa" w:w="3402"/>
            <w:shd w:val="clear" w:color="auto" w:fill="F7F9F9"/>
          </w:tcPr>
          <w:p>
            <w:pPr>
              <w:spacing w:before="40" w:after="40"/>
            </w:pPr>
            <w:r>
              <w:rPr>
                <w:sz w:val="18"/>
              </w:rPr>
              <w:t>load_tolerance_update(species, path)</w:t>
            </w:r>
          </w:p>
        </w:tc>
        <w:tc>
          <w:tcPr>
            <w:tcW w:type="dxa" w:w="6066"/>
            <w:shd w:val="clear" w:color="auto" w:fill="F7F9F9"/>
          </w:tcPr>
          <w:p>
            <w:pPr>
              <w:spacing w:before="40" w:after="40"/>
            </w:pPr>
            <w:r>
              <w:rPr>
                <w:sz w:val="18"/>
              </w:rPr>
              <w:t>Load saved posterior parameters into session cache.</w:t>
            </w:r>
          </w:p>
        </w:tc>
      </w:tr>
    </w:tbl>
    <w:p>
      <w:pPr>
        <w:spacing w:after="80"/>
      </w:pPr>
    </w:p>
    <w:p>
      <w:pPr>
        <w:spacing w:before="240" w:after="80"/>
        <w:pBdr>
          <w:bottom w:val="single" w:sz="4" w:color="1a6b6b"/>
        </w:pBdr>
      </w:pPr>
      <w:r>
        <w:rPr>
          <w:b/>
          <w:color w:val="1A6B6B"/>
          <w:sz w:val="22"/>
        </w:rPr>
        <w:t>Multi-species, seasonal, and comparative analysis</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compare_species(data, species)</w:t>
            </w:r>
          </w:p>
        </w:tc>
        <w:tc>
          <w:tcPr>
            <w:tcW w:type="dxa" w:w="6066"/>
            <w:shd w:val="clear" w:color="auto" w:fill="F7F9F9"/>
          </w:tcPr>
          <w:p>
            <w:pPr>
              <w:spacing w:before="40" w:after="40"/>
            </w:pPr>
            <w:r>
              <w:rPr>
                <w:sz w:val="18"/>
              </w:rPr>
              <w:t>Score multiple species on the same dataset and return a comparison table.</w:t>
            </w:r>
          </w:p>
        </w:tc>
      </w:tr>
      <w:tr>
        <w:tc>
          <w:tcPr>
            <w:tcW w:type="dxa" w:w="3402"/>
            <w:shd w:val="clear" w:color="auto" w:fill="FFFFFF"/>
          </w:tcPr>
          <w:p>
            <w:pPr>
              <w:spacing w:before="40" w:after="40"/>
            </w:pPr>
            <w:r>
              <w:rPr>
                <w:sz w:val="18"/>
              </w:rPr>
              <w:t>composite_seasonal(summer, winter, weight_summer, ...)</w:t>
            </w:r>
          </w:p>
        </w:tc>
        <w:tc>
          <w:tcPr>
            <w:tcW w:type="dxa" w:w="6066"/>
            <w:shd w:val="clear" w:color="auto" w:fill="FFFFFF"/>
          </w:tcPr>
          <w:p>
            <w:pPr>
              <w:spacing w:before="40" w:after="40"/>
            </w:pPr>
            <w:r>
              <w:rPr>
                <w:sz w:val="18"/>
              </w:rPr>
              <w:t>Combine summer and winter survey results into a year-round suitability score.</w:t>
            </w:r>
          </w:p>
        </w:tc>
      </w:tr>
      <w:tr>
        <w:tc>
          <w:tcPr>
            <w:tcW w:type="dxa" w:w="3402"/>
            <w:shd w:val="clear" w:color="auto" w:fill="F7F9F9"/>
          </w:tcPr>
          <w:p>
            <w:pPr>
              <w:spacing w:before="40" w:after="40"/>
            </w:pPr>
            <w:r>
              <w:rPr>
                <w:sz w:val="18"/>
              </w:rPr>
              <w:t>smooth_suitability(result, bandwidth_m)</w:t>
            </w:r>
          </w:p>
        </w:tc>
        <w:tc>
          <w:tcPr>
            <w:tcW w:type="dxa" w:w="6066"/>
            <w:shd w:val="clear" w:color="auto" w:fill="F7F9F9"/>
          </w:tcPr>
          <w:p>
            <w:pPr>
              <w:spacing w:before="40" w:after="40"/>
            </w:pPr>
            <w:r>
              <w:rPr>
                <w:sz w:val="18"/>
              </w:rPr>
              <w:t>Gaussian spatial smoothing across result grid cells.</w:t>
            </w:r>
          </w:p>
        </w:tc>
      </w:tr>
      <w:tr>
        <w:tc>
          <w:tcPr>
            <w:tcW w:type="dxa" w:w="3402"/>
            <w:shd w:val="clear" w:color="auto" w:fill="FFFFFF"/>
          </w:tcPr>
          <w:p>
            <w:pPr>
              <w:spacing w:before="40" w:after="40"/>
            </w:pPr>
            <w:r>
              <w:rPr>
                <w:sz w:val="18"/>
              </w:rPr>
              <w:t>compare_surveys(result_a, result_b)</w:t>
            </w:r>
          </w:p>
        </w:tc>
        <w:tc>
          <w:tcPr>
            <w:tcW w:type="dxa" w:w="6066"/>
            <w:shd w:val="clear" w:color="auto" w:fill="FFFFFF"/>
          </w:tcPr>
          <w:p>
            <w:pPr>
              <w:spacing w:before="40" w:after="40"/>
            </w:pPr>
            <w:r>
              <w:rPr>
                <w:sz w:val="18"/>
              </w:rPr>
              <w:t>Compare two survey results (different years or sites) by suitability change.</w:t>
            </w:r>
          </w:p>
        </w:tc>
      </w:tr>
      <w:tr>
        <w:tc>
          <w:tcPr>
            <w:tcW w:type="dxa" w:w="3402"/>
            <w:shd w:val="clear" w:color="auto" w:fill="F7F9F9"/>
          </w:tcPr>
          <w:p>
            <w:pPr>
              <w:spacing w:before="40" w:after="40"/>
            </w:pPr>
            <w:r>
              <w:rPr>
                <w:sz w:val="18"/>
              </w:rPr>
              <w:t>score_settlement(result, species)</w:t>
            </w:r>
          </w:p>
        </w:tc>
        <w:tc>
          <w:tcPr>
            <w:tcW w:type="dxa" w:w="6066"/>
            <w:shd w:val="clear" w:color="auto" w:fill="F7F9F9"/>
          </w:tcPr>
          <w:p>
            <w:pPr>
              <w:spacing w:before="40" w:after="40"/>
            </w:pPr>
            <w:r>
              <w:rPr>
                <w:sz w:val="18"/>
              </w:rPr>
              <w:t>Settlement suitability sub-score for spat attachment probability.</w:t>
            </w:r>
          </w:p>
        </w:tc>
      </w:tr>
    </w:tbl>
    <w:p>
      <w:pPr>
        <w:spacing w:after="80"/>
      </w:pPr>
    </w:p>
    <w:p>
      <w:pPr>
        <w:spacing w:before="240" w:after="80"/>
        <w:pBdr>
          <w:bottom w:val="single" w:sz="4" w:color="1a6b6b"/>
        </w:pBdr>
      </w:pPr>
      <w:r>
        <w:rPr>
          <w:b/>
          <w:color w:val="1A6B6B"/>
          <w:sz w:val="22"/>
        </w:rPr>
        <w:t>Planning, economics, and connectivity</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assess_gear_feasibility(result, gear_types)</w:t>
            </w:r>
          </w:p>
        </w:tc>
        <w:tc>
          <w:tcPr>
            <w:tcW w:type="dxa" w:w="6066"/>
            <w:shd w:val="clear" w:color="auto" w:fill="F7F9F9"/>
          </w:tcPr>
          <w:p>
            <w:pPr>
              <w:spacing w:before="40" w:after="40"/>
            </w:pPr>
            <w:r>
              <w:rPr>
                <w:sz w:val="18"/>
              </w:rPr>
              <w:t>Determine which gear types are physically viable at each location.</w:t>
            </w:r>
          </w:p>
        </w:tc>
      </w:tr>
      <w:tr>
        <w:tc>
          <w:tcPr>
            <w:tcW w:type="dxa" w:w="3402"/>
            <w:shd w:val="clear" w:color="auto" w:fill="FFFFFF"/>
          </w:tcPr>
          <w:p>
            <w:pPr>
              <w:spacing w:before="40" w:after="40"/>
            </w:pPr>
            <w:r>
              <w:rPr>
                <w:sz w:val="18"/>
              </w:rPr>
              <w:t>score_economic_viability(result, harbour_lat, ...)</w:t>
            </w:r>
          </w:p>
        </w:tc>
        <w:tc>
          <w:tcPr>
            <w:tcW w:type="dxa" w:w="6066"/>
            <w:shd w:val="clear" w:color="auto" w:fill="FFFFFF"/>
          </w:tcPr>
          <w:p>
            <w:pPr>
              <w:spacing w:before="40" w:after="40"/>
            </w:pPr>
            <w:r>
              <w:rPr>
                <w:sz w:val="18"/>
              </w:rPr>
              <w:t>Economic viability score combining gear, shellfish class, market access distance.</w:t>
            </w:r>
          </w:p>
        </w:tc>
      </w:tr>
      <w:tr>
        <w:tc>
          <w:tcPr>
            <w:tcW w:type="dxa" w:w="3402"/>
            <w:shd w:val="clear" w:color="auto" w:fill="F7F9F9"/>
          </w:tcPr>
          <w:p>
            <w:pPr>
              <w:spacing w:before="40" w:after="40"/>
            </w:pPr>
            <w:r>
              <w:rPr>
                <w:sz w:val="18"/>
              </w:rPr>
              <w:t>score_disease_risk(result, species)</w:t>
            </w:r>
          </w:p>
        </w:tc>
        <w:tc>
          <w:tcPr>
            <w:tcW w:type="dxa" w:w="6066"/>
            <w:shd w:val="clear" w:color="auto" w:fill="F7F9F9"/>
          </w:tcPr>
          <w:p>
            <w:pPr>
              <w:spacing w:before="40" w:after="40"/>
            </w:pPr>
            <w:r>
              <w:rPr>
                <w:sz w:val="18"/>
              </w:rPr>
              <w:t>Bonamia/OsHV-1 risk curve scoring.</w:t>
            </w:r>
          </w:p>
        </w:tc>
      </w:tr>
      <w:tr>
        <w:tc>
          <w:tcPr>
            <w:tcW w:type="dxa" w:w="3402"/>
            <w:shd w:val="clear" w:color="auto" w:fill="FFFFFF"/>
          </w:tcPr>
          <w:p>
            <w:pPr>
              <w:spacing w:before="40" w:after="40"/>
            </w:pPr>
            <w:r>
              <w:rPr>
                <w:sz w:val="18"/>
              </w:rPr>
              <w:t>analyse_connectivity(result, gap_threshold_m, ...)</w:t>
            </w:r>
          </w:p>
        </w:tc>
        <w:tc>
          <w:tcPr>
            <w:tcW w:type="dxa" w:w="6066"/>
            <w:shd w:val="clear" w:color="auto" w:fill="FFFFFF"/>
          </w:tcPr>
          <w:p>
            <w:pPr>
              <w:spacing w:before="40" w:after="40"/>
            </w:pPr>
            <w:r>
              <w:rPr>
                <w:sz w:val="18"/>
              </w:rPr>
              <w:t>Spatial cluster analysis of connected high-suitability patches (simple gap-threshold).</w:t>
            </w:r>
          </w:p>
        </w:tc>
      </w:tr>
      <w:tr>
        <w:tc>
          <w:tcPr>
            <w:tcW w:type="dxa" w:w="3402"/>
            <w:shd w:val="clear" w:color="auto" w:fill="F7F9F9"/>
          </w:tcPr>
          <w:p>
            <w:pPr>
              <w:spacing w:before="40" w:after="40"/>
            </w:pPr>
            <w:r>
              <w:rPr>
                <w:sz w:val="18"/>
              </w:rPr>
              <w:t>identify_resilient_sites(result, ...)</w:t>
            </w:r>
          </w:p>
        </w:tc>
        <w:tc>
          <w:tcPr>
            <w:tcW w:type="dxa" w:w="6066"/>
            <w:shd w:val="clear" w:color="auto" w:fill="F7F9F9"/>
          </w:tcPr>
          <w:p>
            <w:pPr>
              <w:spacing w:before="40" w:after="40"/>
            </w:pPr>
            <w:r>
              <w:rPr>
                <w:sz w:val="18"/>
              </w:rPr>
              <w:t>Flag sites with high suitability AND narrow confidence intervals.</w:t>
            </w:r>
          </w:p>
        </w:tc>
      </w:tr>
      <w:tr>
        <w:tc>
          <w:tcPr>
            <w:tcW w:type="dxa" w:w="3402"/>
            <w:shd w:val="clear" w:color="auto" w:fill="FFFFFF"/>
          </w:tcPr>
          <w:p>
            <w:pPr>
              <w:spacing w:before="40" w:after="40"/>
            </w:pPr>
            <w:r>
              <w:rPr>
                <w:sz w:val="18"/>
              </w:rPr>
              <w:t>project_suitability(result, species, scenario, ...)</w:t>
            </w:r>
          </w:p>
        </w:tc>
        <w:tc>
          <w:tcPr>
            <w:tcW w:type="dxa" w:w="6066"/>
            <w:shd w:val="clear" w:color="auto" w:fill="FFFFFF"/>
          </w:tcPr>
          <w:p>
            <w:pPr>
              <w:spacing w:before="40" w:after="40"/>
            </w:pPr>
            <w:r>
              <w:rPr>
                <w:sz w:val="18"/>
              </w:rPr>
              <w:t>Climate scenario projection (RCP2.6/4.5/8.5 or custom delta).</w:t>
            </w:r>
          </w:p>
        </w:tc>
      </w:tr>
    </w:tbl>
    <w:p>
      <w:pPr>
        <w:spacing w:after="80"/>
      </w:pPr>
    </w:p>
    <w:p>
      <w:pPr>
        <w:spacing w:before="240" w:after="80"/>
        <w:pBdr>
          <w:bottom w:val="single" w:sz="4" w:color="1a6b6b"/>
        </w:pBdr>
      </w:pPr>
      <w:r>
        <w:rPr>
          <w:b/>
          <w:color w:val="1A6B6B"/>
          <w:sz w:val="22"/>
        </w:rPr>
        <w:t>Larval dispersal and population connectivity</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score_larval_connectivity(result, species, ...)</w:t>
            </w:r>
          </w:p>
        </w:tc>
        <w:tc>
          <w:tcPr>
            <w:tcW w:type="dxa" w:w="6066"/>
            <w:shd w:val="clear" w:color="auto" w:fill="F7F9F9"/>
          </w:tcPr>
          <w:p>
            <w:pPr>
              <w:spacing w:before="40" w:after="40"/>
            </w:pPr>
            <w:r>
              <w:rPr>
                <w:sz w:val="18"/>
              </w:rPr>
              <w:t>Hybrid larval connectivity score using union-find Gaussian kernel (built-in) and/or an external connectivity matrix. Outputs larval_connectivity_score, larval_connectivity_class (Highly connected / Connected / Low connectivity / Isolated), cluster ID, nearest source distance, and species-specific PLD.</w:t>
            </w:r>
          </w:p>
        </w:tc>
      </w:tr>
      <w:tr>
        <w:tc>
          <w:tcPr>
            <w:tcW w:type="dxa" w:w="3402"/>
            <w:shd w:val="clear" w:color="auto" w:fill="FFFFFF"/>
          </w:tcPr>
          <w:p>
            <w:pPr>
              <w:spacing w:before="40" w:after="40"/>
            </w:pPr>
            <w:r>
              <w:rPr>
                <w:sz w:val="18"/>
              </w:rPr>
              <w:t>parse_opendrift_connectivity(settlement_csv, ...)</w:t>
            </w:r>
          </w:p>
        </w:tc>
        <w:tc>
          <w:tcPr>
            <w:tcW w:type="dxa" w:w="6066"/>
            <w:shd w:val="clear" w:color="auto" w:fill="FFFFFF"/>
          </w:tcPr>
          <w:p>
            <w:pPr>
              <w:spacing w:before="40" w:after="40"/>
            </w:pPr>
            <w:r>
              <w:rPr>
                <w:sz w:val="18"/>
              </w:rPr>
              <w:t>Convert raw OpenDrift particle settlement output (CSV with release_lat, release_lon, final_lat, final_lon) into a connectivity matrix ready for score_larval_connectivity().</w:t>
            </w:r>
          </w:p>
        </w:tc>
      </w:tr>
    </w:tbl>
    <w:p>
      <w:pPr>
        <w:spacing w:after="80"/>
      </w:pPr>
    </w:p>
    <w:p>
      <w:pPr>
        <w:spacing w:before="240" w:after="80"/>
        <w:pBdr>
          <w:bottom w:val="single" w:sz="4" w:color="1a6b6b"/>
        </w:pBdr>
      </w:pPr>
      <w:r>
        <w:rPr>
          <w:b/>
          <w:color w:val="1A6B6B"/>
          <w:sz w:val="22"/>
        </w:rPr>
        <w:t>Export and reporting</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export_geotiff(result, filename)</w:t>
            </w:r>
          </w:p>
        </w:tc>
        <w:tc>
          <w:tcPr>
            <w:tcW w:type="dxa" w:w="6066"/>
            <w:shd w:val="clear" w:color="auto" w:fill="F7F9F9"/>
          </w:tcPr>
          <w:p>
            <w:pPr>
              <w:spacing w:before="40" w:after="40"/>
            </w:pPr>
            <w:r>
              <w:rPr>
                <w:sz w:val="18"/>
              </w:rPr>
              <w:t>Export suitability raster as GeoTIFF for QGIS/ArcGIS.</w:t>
            </w:r>
          </w:p>
        </w:tc>
      </w:tr>
      <w:tr>
        <w:tc>
          <w:tcPr>
            <w:tcW w:type="dxa" w:w="3402"/>
            <w:shd w:val="clear" w:color="auto" w:fill="FFFFFF"/>
          </w:tcPr>
          <w:p>
            <w:pPr>
              <w:spacing w:before="40" w:after="40"/>
            </w:pPr>
            <w:r>
              <w:rPr>
                <w:sz w:val="18"/>
              </w:rPr>
              <w:t>export_qml_style(tif_path)</w:t>
            </w:r>
          </w:p>
        </w:tc>
        <w:tc>
          <w:tcPr>
            <w:tcW w:type="dxa" w:w="6066"/>
            <w:shd w:val="clear" w:color="auto" w:fill="FFFFFF"/>
          </w:tcPr>
          <w:p>
            <w:pPr>
              <w:spacing w:before="40" w:after="40"/>
            </w:pPr>
            <w:r>
              <w:rPr>
                <w:sz w:val="18"/>
              </w:rPr>
              <w:t>Export matching QGIS colour-ramp style file (.qml).</w:t>
            </w:r>
          </w:p>
        </w:tc>
      </w:tr>
      <w:tr>
        <w:tc>
          <w:tcPr>
            <w:tcW w:type="dxa" w:w="3402"/>
            <w:shd w:val="clear" w:color="auto" w:fill="F7F9F9"/>
          </w:tcPr>
          <w:p>
            <w:pPr>
              <w:spacing w:before="40" w:after="40"/>
            </w:pPr>
            <w:r>
              <w:rPr>
                <w:sz w:val="18"/>
              </w:rPr>
              <w:t>export_contours(result, output_shp, breaks)</w:t>
            </w:r>
          </w:p>
        </w:tc>
        <w:tc>
          <w:tcPr>
            <w:tcW w:type="dxa" w:w="6066"/>
            <w:shd w:val="clear" w:color="auto" w:fill="F7F9F9"/>
          </w:tcPr>
          <w:p>
            <w:pPr>
              <w:spacing w:before="40" w:after="40"/>
            </w:pPr>
            <w:r>
              <w:rPr>
                <w:sz w:val="18"/>
              </w:rPr>
              <w:t>Export suitability contour lines as a shapefile.</w:t>
            </w:r>
          </w:p>
        </w:tc>
      </w:tr>
      <w:tr>
        <w:tc>
          <w:tcPr>
            <w:tcW w:type="dxa" w:w="3402"/>
            <w:shd w:val="clear" w:color="auto" w:fill="FFFFFF"/>
          </w:tcPr>
          <w:p>
            <w:pPr>
              <w:spacing w:before="40" w:after="40"/>
            </w:pPr>
            <w:r>
              <w:rPr>
                <w:sz w:val="18"/>
              </w:rPr>
              <w:t>generate_report(result, species, output, ...)</w:t>
            </w:r>
          </w:p>
        </w:tc>
        <w:tc>
          <w:tcPr>
            <w:tcW w:type="dxa" w:w="6066"/>
            <w:shd w:val="clear" w:color="auto" w:fill="FFFFFF"/>
          </w:tcPr>
          <w:p>
            <w:pPr>
              <w:spacing w:before="40" w:after="40"/>
            </w:pPr>
            <w:r>
              <w:rPr>
                <w:sz w:val="18"/>
              </w:rPr>
              <w:t>Auto-generate a formatted PDF site report.</w:t>
            </w:r>
          </w:p>
        </w:tc>
      </w:tr>
      <w:tr>
        <w:tc>
          <w:tcPr>
            <w:tcW w:type="dxa" w:w="3402"/>
            <w:shd w:val="clear" w:color="auto" w:fill="F7F9F9"/>
          </w:tcPr>
          <w:p>
            <w:pPr>
              <w:spacing w:before="40" w:after="40"/>
            </w:pPr>
            <w:r>
              <w:rPr>
                <w:sz w:val="18"/>
              </w:rPr>
              <w:t>compare_species(data, species)</w:t>
            </w:r>
          </w:p>
        </w:tc>
        <w:tc>
          <w:tcPr>
            <w:tcW w:type="dxa" w:w="6066"/>
            <w:shd w:val="clear" w:color="auto" w:fill="F7F9F9"/>
          </w:tcPr>
          <w:p>
            <w:pPr>
              <w:spacing w:before="40" w:after="40"/>
            </w:pPr>
            <w:r>
              <w:rPr>
                <w:sz w:val="18"/>
              </w:rPr>
              <w:t>Multi-species comparison table and chart.</w:t>
            </w:r>
          </w:p>
        </w:tc>
      </w:tr>
    </w:tbl>
    <w:p>
      <w:pPr>
        <w:spacing w:after="80"/>
      </w:pPr>
    </w:p>
    <w:p>
      <w:pPr>
        <w:spacing w:before="240" w:after="80"/>
        <w:pBdr>
          <w:bottom w:val="single" w:sz="4" w:color="1a6b6b"/>
        </w:pBdr>
      </w:pPr>
      <w:r>
        <w:rPr>
          <w:b/>
          <w:color w:val="1A6B6B"/>
          <w:sz w:val="22"/>
        </w:rPr>
        <w:t>Live data integration</w:t>
      </w:r>
    </w:p>
    <w:tbl>
      <w:tblPr>
        <w:tblStyle w:val="TableGrid"/>
        <w:tblW w:type="auto" w:w="0"/>
        <w:jc w:val="left"/>
        <w:tblLook w:firstColumn="1" w:firstRow="1" w:lastColumn="0" w:lastRow="0" w:noHBand="0" w:noVBand="1" w:val="04A0"/>
      </w:tblPr>
      <w:tblGrid>
        <w:gridCol w:w="4844"/>
        <w:gridCol w:w="4844"/>
      </w:tblGrid>
      <w:tr>
        <w:tc>
          <w:tcPr>
            <w:tcW w:type="dxa" w:w="3402"/>
            <w:shd w:val="clear" w:color="auto" w:fill="1a6b6b"/>
          </w:tcPr>
          <w:p>
            <w:pPr>
              <w:spacing w:before="40" w:after="40"/>
            </w:pPr>
            <w:r>
              <w:rPr>
                <w:b/>
                <w:color w:val="FFFFFF"/>
                <w:sz w:val="18"/>
              </w:rPr>
              <w:t>Function</w:t>
            </w:r>
          </w:p>
        </w:tc>
        <w:tc>
          <w:tcPr>
            <w:tcW w:type="dxa" w:w="6066"/>
            <w:shd w:val="clear" w:color="auto" w:fill="1a6b6b"/>
          </w:tcPr>
          <w:p>
            <w:pPr>
              <w:spacing w:before="40" w:after="40"/>
            </w:pPr>
            <w:r>
              <w:rPr>
                <w:b/>
                <w:color w:val="FFFFFF"/>
                <w:sz w:val="18"/>
              </w:rPr>
              <w:t>What it does</w:t>
            </w:r>
          </w:p>
        </w:tc>
      </w:tr>
      <w:tr>
        <w:tc>
          <w:tcPr>
            <w:tcW w:type="dxa" w:w="3402"/>
            <w:shd w:val="clear" w:color="auto" w:fill="F7F9F9"/>
          </w:tcPr>
          <w:p>
            <w:pPr>
              <w:spacing w:before="40" w:after="40"/>
            </w:pPr>
            <w:r>
              <w:rPr>
                <w:sz w:val="18"/>
              </w:rPr>
              <w:t>oystermapR_live_config(cmems_user, cmems_password, ices_key, show_config)</w:t>
            </w:r>
          </w:p>
        </w:tc>
        <w:tc>
          <w:tcPr>
            <w:tcW w:type="dxa" w:w="6066"/>
            <w:shd w:val="clear" w:color="auto" w:fill="F7F9F9"/>
          </w:tcPr>
          <w:p>
            <w:pPr>
              <w:spacing w:before="40" w:after="40"/>
            </w:pPr>
            <w:r>
              <w:rPr>
                <w:sz w:val="18"/>
              </w:rPr>
              <w:t>Store API credentials in session options. Call once per session or add to .Rprofile.</w:t>
            </w:r>
          </w:p>
        </w:tc>
      </w:tr>
      <w:tr>
        <w:tc>
          <w:tcPr>
            <w:tcW w:type="dxa" w:w="3402"/>
            <w:shd w:val="clear" w:color="auto" w:fill="FFFFFF"/>
          </w:tcPr>
          <w:p>
            <w:pPr>
              <w:spacing w:before="40" w:after="40"/>
            </w:pPr>
            <w:r>
              <w:rPr>
                <w:sz w:val="18"/>
              </w:rPr>
              <w:t>fetch_live_environmental_data(survey, sources, date_range, verbose)</w:t>
            </w:r>
          </w:p>
        </w:tc>
        <w:tc>
          <w:tcPr>
            <w:tcW w:type="dxa" w:w="6066"/>
            <w:shd w:val="clear" w:color="auto" w:fill="FFFFFF"/>
          </w:tcPr>
          <w:p>
            <w:pPr>
              <w:spacing w:before="40" w:after="40"/>
            </w:pPr>
            <w:r>
              <w:rPr>
                <w:sz w:val="18"/>
              </w:rPr>
              <w:t>Master live data fetcher. Enriches survey with CMEMS temperature/salinity/currents. Falls back gracefully.</w:t>
            </w:r>
          </w:p>
        </w:tc>
      </w:tr>
    </w:tbl>
    <w:p>
      <w:pPr>
        <w:spacing w:after="80"/>
      </w:pPr>
    </w:p>
    <w:p>
      <w:r>
        <w:br w:type="page"/>
      </w:r>
    </w:p>
    <w:p>
      <w:pPr>
        <w:spacing w:before="320" w:after="80"/>
        <w:shd w:val="clear" w:color="auto" w:fill="1a6b6b"/>
      </w:pPr>
      <w:r>
        <w:rPr>
          <w:b/>
          <w:color w:val="FFFFFF"/>
          <w:sz w:val="28"/>
        </w:rPr>
        <w:t xml:space="preserve">  Key References</w:t>
      </w:r>
    </w:p>
    <w:p>
      <w:pPr>
        <w:pStyle w:val="ListBullet"/>
        <w:spacing w:after="40"/>
      </w:pPr>
      <w:r>
        <w:rPr>
          <w:i/>
          <w:sz w:val="18"/>
        </w:rPr>
        <w:t>Roberts D.R. et al. (2017) Cross-validation strategies for data with spatial structure. Ecography 40:913-929.</w:t>
      </w:r>
    </w:p>
    <w:p>
      <w:pPr>
        <w:pStyle w:val="ListBullet"/>
        <w:spacing w:after="40"/>
      </w:pPr>
      <w:r>
        <w:rPr>
          <w:i/>
          <w:sz w:val="18"/>
        </w:rPr>
        <w:t>Zurell D. et al. (2020) A standard protocol for reporting species distribution models (ODMAP). Ecography 43:1261-1277.</w:t>
      </w:r>
    </w:p>
    <w:p>
      <w:pPr>
        <w:pStyle w:val="ListBullet"/>
        <w:spacing w:after="40"/>
      </w:pPr>
      <w:r>
        <w:rPr>
          <w:i/>
          <w:sz w:val="18"/>
        </w:rPr>
        <w:t>Gelman A. et al. (2013) Bayesian Data Analysis, 3rd ed. CRC Press.</w:t>
      </w:r>
    </w:p>
    <w:p>
      <w:pPr>
        <w:pStyle w:val="ListBullet"/>
        <w:spacing w:after="40"/>
      </w:pPr>
      <w:r>
        <w:rPr>
          <w:i/>
          <w:sz w:val="18"/>
        </w:rPr>
        <w:t>Breiman L. (2001) Random Forests. Machine Learning 45:5-32.</w:t>
      </w:r>
    </w:p>
    <w:p>
      <w:pPr>
        <w:pStyle w:val="ListBullet"/>
        <w:spacing w:after="40"/>
      </w:pPr>
      <w:r>
        <w:rPr>
          <w:i/>
          <w:sz w:val="18"/>
        </w:rPr>
        <w:t>Hasselmann K. et al. (1973) Measurements of wind-wave growth (JONSWAP). Dtsch Hydrogr Z Suppl A8.</w:t>
      </w:r>
    </w:p>
    <w:p>
      <w:pPr>
        <w:pStyle w:val="ListBullet"/>
        <w:spacing w:after="40"/>
      </w:pPr>
      <w:r>
        <w:rPr>
          <w:i/>
          <w:sz w:val="18"/>
        </w:rPr>
        <w:t>van Rijn L.C. (1984) Sediment transport, Part I. J Hydraulic Engineering 110:1431-1456.</w:t>
      </w:r>
    </w:p>
    <w:p>
      <w:pPr>
        <w:pStyle w:val="ListBullet"/>
        <w:spacing w:after="40"/>
      </w:pPr>
      <w:r>
        <w:rPr>
          <w:i/>
          <w:sz w:val="18"/>
        </w:rPr>
        <w:t>Eigaard O.R. et al. (2017) Footprint of bottom trawling in European waters. ICES J Mar Sci 74:1700-1710.</w:t>
      </w:r>
    </w:p>
    <w:p>
      <w:pPr>
        <w:pStyle w:val="ListBullet"/>
        <w:spacing w:after="40"/>
      </w:pPr>
      <w:r>
        <w:rPr>
          <w:i/>
          <w:sz w:val="18"/>
        </w:rPr>
        <w:t>Pogoda B. et al. (2019) The Native Oyster Restoration Alliance (NORA). Aquatic Living Resources 32:13.</w:t>
      </w:r>
    </w:p>
    <w:p>
      <w:pPr>
        <w:pStyle w:val="ListBullet"/>
        <w:spacing w:after="40"/>
      </w:pPr>
      <w:r>
        <w:rPr>
          <w:i/>
          <w:sz w:val="18"/>
        </w:rPr>
        <w:t>Allouche O. et al. (2006) Assessing accuracy of species distribution models: TSS. J Applied Ecology 43:1223-1232.</w:t>
      </w:r>
    </w:p>
    <w:p>
      <w:pPr>
        <w:pStyle w:val="ListBullet"/>
        <w:spacing w:after="40"/>
      </w:pPr>
      <w:r>
        <w:rPr>
          <w:i/>
          <w:sz w:val="18"/>
        </w:rPr>
        <w:t>European Commission (2004) Regulation 854/2004 — hygiene of food of animal origin. Off J Eur Union L226.</w:t>
      </w:r>
    </w:p>
    <w:p>
      <w:pPr>
        <w:pStyle w:val="ListBullet"/>
        <w:spacing w:after="40"/>
      </w:pPr>
      <w:r>
        <w:rPr>
          <w:i/>
          <w:sz w:val="18"/>
        </w:rPr>
        <w:t>Cowen R.K. &amp; Sponaugle S. (2009) Larval dispersal and marine population connectivity. Annual Review of Marine Science 1:443-466.</w:t>
      </w:r>
    </w:p>
    <w:p>
      <w:pPr>
        <w:pStyle w:val="ListBullet"/>
        <w:spacing w:after="40"/>
      </w:pPr>
      <w:r>
        <w:rPr>
          <w:i/>
          <w:sz w:val="18"/>
        </w:rPr>
        <w:t>Robins P.E. et al. (2017) Empirical and modelled larval dispersal for oysters: implications for restoration. J Applied Ecology 54:1699-1710.</w:t>
      </w:r>
    </w:p>
    <w:p>
      <w:pPr>
        <w:pStyle w:val="ListBullet"/>
        <w:spacing w:after="40"/>
      </w:pPr>
      <w:r>
        <w:rPr>
          <w:i/>
          <w:sz w:val="18"/>
        </w:rPr>
        <w:t>Dagestad K.F. et al. (2018) OpenDrift v1.0: a generic framework for trajectory modelling. Geoscientific Model Development 11:1405-1420.</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6B6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A6B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C3E5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