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Supplier Sourcing and Delivery Policy</w:t>
      </w:r>
    </w:p>
    <w:p>
      <w:r>
        <w:rPr>
          <w:i/>
        </w:rPr>
        <w:t>Synthetic sample pack, created for product testing. No real company, supplier, policy or record. Document ID SP-SYN-2026-04, version 4.1, effective 2026-10-01.</w:t>
      </w:r>
    </w:p>
    <w:p>
      <w:r>
        <w:t>This pack sets out how the sourcing desk qualifies suppliers, confirms orders, measures delivery and handles exceptions on standard catalogue components. It is written for internal use and for suppliers who hold an active pilot order. Where an order schedule states different terms for a named part number, the schedule wins for that part number and for that order only.</w:t>
      </w:r>
    </w:p>
    <w:p>
      <w:pPr>
        <w:pStyle w:val="Heading2"/>
      </w:pPr>
      <w:r>
        <w:t>SP-1  Purpose and scope</w:t>
      </w:r>
    </w:p>
    <w:p>
      <w:r>
        <w:t>SP-1.1  The policy applies to every supplier that holds a confirmed order for standard catalogue components, including pilot orders and repeat orders placed against an existing part number.</w:t>
      </w:r>
    </w:p>
    <w:p>
      <w:r>
        <w:t>SP-1.2  The policy does not apply to tooling, custom fabrications, consumables or regulated components. Those categories follow the separate instruction issued with the order.</w:t>
      </w:r>
    </w:p>
    <w:p>
      <w:r>
        <w:t>SP-1.3  A supplier accepts this policy by confirming an order. No signature is needed beyond the order confirmation, and no separate framework agreement is implied.</w:t>
      </w:r>
    </w:p>
    <w:p>
      <w:r>
        <w:t>SP-1.4  The sourcing desk reviews the policy once a year, or earlier when a pilot schedule changes the delivery terms for a named part number.</w:t>
      </w:r>
    </w:p>
    <w:p>
      <w:pPr>
        <w:pStyle w:val="Heading2"/>
      </w:pPr>
      <w:r>
        <w:t>SP-2  Definitions</w:t>
      </w:r>
    </w:p>
    <w:p>
      <w:r>
        <w:t>SP-2.1  Confirmed order means an order the supplier has accepted in writing, with a unit price, a quantity and a delivery date.</w:t>
      </w:r>
    </w:p>
    <w:p>
      <w:r>
        <w:t>SP-2.2  Delivery date means the date the carrier records handover at the buyer dock, not the date the supplier dispatches.</w:t>
      </w:r>
    </w:p>
    <w:p>
      <w:r>
        <w:t>SP-2.3  Committed date means a delivery date the supplier has confirmed in writing for a named part number and quantity.</w:t>
      </w:r>
    </w:p>
    <w:p>
      <w:r>
        <w:t>SP-2.4  Lead time means the working days between purchase order and dock handover, measured on the last four orders for the same part number.</w:t>
      </w:r>
    </w:p>
    <w:p>
      <w:r>
        <w:t>SP-2.5  Late-source disclosure means the written notice a supplier sends when the origin of a component changes after order confirmation.</w:t>
      </w:r>
    </w:p>
    <w:p>
      <w:r>
        <w:t>SP-2.6  Control code means the short identifier printed on a controlled document and quoted in any record that refers to it.</w:t>
      </w:r>
    </w:p>
    <w:p>
      <w:pPr>
        <w:pStyle w:val="Heading2"/>
      </w:pPr>
      <w:r>
        <w:t>SP-3  Supplier qualification</w:t>
      </w:r>
    </w:p>
    <w:p>
      <w:r>
        <w:t>SP-3.1  A new supplier is qualified on three checks: legal identity, production capacity for the named part numbers, and a passed sample inspection.</w:t>
      </w:r>
    </w:p>
    <w:p>
      <w:r>
        <w:t>SP-3.2  Legal identity is checked against the registration document supplied by the supplier. A trading name alone is not enough.</w:t>
      </w:r>
    </w:p>
    <w:p>
      <w:r>
        <w:t>SP-3.3  Capacity is checked against the requested monthly volume plus a stated headroom. Headroom below a fifth of the requested volume is recorded as a risk.</w:t>
      </w:r>
    </w:p>
    <w:p>
      <w:r>
        <w:t>SP-3.4  Sample inspection covers dimensional checks, label accuracy and packaging condition. A failed sample is reworked once before the supplier is declined.</w:t>
      </w:r>
    </w:p>
    <w:p>
      <w:r>
        <w:t>SP-3.5  Qualification records are held by the sourcing desk and are not shared with other suppliers.</w:t>
      </w:r>
    </w:p>
    <w:p>
      <w:pPr>
        <w:pStyle w:val="Heading2"/>
      </w:pPr>
      <w:r>
        <w:t>SP-4  Order confirmation and change control</w:t>
      </w:r>
    </w:p>
    <w:p>
      <w:r>
        <w:t>SP-4.1  The sourcing desk issues a purchase order that names the part numbers, the quantity, the unit price, the delivery date and the dock.</w:t>
      </w:r>
    </w:p>
    <w:p>
      <w:r>
        <w:t>SP-4.2  The supplier confirms the order within two working days. A confirmation that changes any term is treated as a counter-offer and needs sourcing desk approval.</w:t>
      </w:r>
    </w:p>
    <w:p>
      <w:r>
        <w:t>SP-4.3  A quantity change of more than a tenth of the ordered volume needs written approval and resets the lead time clock.</w:t>
      </w:r>
    </w:p>
    <w:p>
      <w:r>
        <w:t>SP-4.4  A date change is accepted only when the supplier states the new date in writing and names the cause. Verbal date changes are not tracked.</w:t>
      </w:r>
    </w:p>
    <w:p>
      <w:r>
        <w:t>SP-4.5  A part number change is never accepted on an open order. The order is cancelled and reissued.</w:t>
      </w:r>
    </w:p>
    <w:p>
      <w:r>
        <w:t>SP-4.6  Every change is recorded on the order record with the date it was agreed and the person who agreed it.</w:t>
      </w:r>
    </w:p>
    <w:p>
      <w:pPr>
        <w:pStyle w:val="Heading2"/>
      </w:pPr>
      <w:r>
        <w:t>SP-5  Delivery performance</w:t>
      </w:r>
    </w:p>
    <w:p>
      <w:r>
        <w:t>SP-5.1  Delivery performance is measured against the committed date, not the requested date.</w:t>
      </w:r>
    </w:p>
    <w:p>
      <w:r>
        <w:t>SP-5.2  A delivery that arrives before the committed date is on time. Early delivery does not earn a credit and does not change the inspection slot.</w:t>
      </w:r>
    </w:p>
    <w:p>
      <w:r>
        <w:t>SP-5.3  A delivery that arrives after the committed date is recorded as late, with the number of working days stated on the record.</w:t>
      </w:r>
    </w:p>
    <w:p>
      <w:r>
        <w:t>SP-5.4  Three late deliveries in a rolling quarter trigger a review with the supplier. The review is recorded, even when no remedy is applied.</w:t>
      </w:r>
    </w:p>
    <w:p>
      <w:r>
        <w:t>SP-5.5  The supplier sends a dispatch notice on the day of dispatch, naming the carrier, the carton count and the expected dock date.</w:t>
      </w:r>
    </w:p>
    <w:p>
      <w:r>
        <w:t>SP-5.6  Missing dispatch notices are recorded as a documentation defect. They do not by themselves make a delivery late.</w:t>
      </w:r>
    </w:p>
    <w:p>
      <w:r>
        <w:t>SP-5.7  Dock bookings are made by the buyer. A supplier that arrives without a booking is held at the gate and the wait is not counted as late delivery.</w:t>
      </w:r>
    </w:p>
    <w:p>
      <w:r>
        <w:t>SP-5.8  A supplier that cannot meet a committed date states the new date in writing before the original date passes. A late notice is recorded as a notification defect and is reviewed with the late delivery, not instead of it.</w:t>
      </w:r>
    </w:p>
    <w:p>
      <w:r>
        <w:t>SP-5.9  The buyer does not chase a supplier for a date it has already confirmed. The weekly line in Schedule A is the chase.</w:t>
      </w:r>
    </w:p>
    <w:p>
      <w:pPr>
        <w:pStyle w:val="Heading2"/>
      </w:pPr>
      <w:r>
        <w:t>SP-6  Quality release and inspection</w:t>
      </w:r>
    </w:p>
    <w:p>
      <w:r>
        <w:t>SP-6.1  Goods-in inspection samples each carton for label accuracy, quantity and visible damage before release to stock.</w:t>
      </w:r>
    </w:p>
    <w:p>
      <w:r>
        <w:t>SP-6.2  A failed inspection is quarantined, and the supplier is told within one working day with photographs.</w:t>
      </w:r>
    </w:p>
    <w:p>
      <w:r>
        <w:t>SP-6.3  The supplier may ask for a re-inspection once. A second failure is recorded as a quality event and reviewed with the sourcing desk.</w:t>
      </w:r>
    </w:p>
    <w:p>
      <w:r>
        <w:t>SP-6.4  Inspection hold points for pilot parts are listed in Schedule B. A hold point is not skipped because a delivery is late.</w:t>
      </w:r>
    </w:p>
    <w:p>
      <w:r>
        <w:t>SP-6.5  Release to stock is recorded with the inspector label, the date and the carton count.</w:t>
      </w:r>
    </w:p>
    <w:p>
      <w:r>
        <w:t>SP-6.6  Scrap and rework costs are recorded against the order, not against the part number in general.</w:t>
      </w:r>
    </w:p>
    <w:p>
      <w:r>
        <w:t>SP-6.7  A defect that repeats on two consecutive deliveries is treated as a process defect. The supplier sends a short written cause note, and the note is filed with both inspections.</w:t>
      </w:r>
    </w:p>
    <w:p>
      <w:r>
        <w:t>SP-6.8  Inspection results are shared with the supplier that owns the delivery. They are not shared with other suppliers, and they are never used as a scoreboard across the supplier list.</w:t>
      </w:r>
    </w:p>
    <w:p>
      <w:pPr>
        <w:pStyle w:val="Heading2"/>
      </w:pPr>
      <w:r>
        <w:t>SP-7  Records and retention</w:t>
      </w:r>
    </w:p>
    <w:p>
      <w:r>
        <w:t>SP-7.1  Order records, inspection notes, photographs and approvals are kept for six years from the last credit note or the final delivery, whichever is later.</w:t>
      </w:r>
    </w:p>
    <w:p>
      <w:r>
        <w:t>SP-7.2  Records are kept in one place per order. Copies in personal mailboxes are not records and are deleted after the order closes.</w:t>
      </w:r>
    </w:p>
    <w:p>
      <w:r>
        <w:t>SP-7.3  A record is not edited after closure. A correction is added as a dated note.</w:t>
      </w:r>
    </w:p>
    <w:p>
      <w:r>
        <w:t>SP-7.4  Records are available to the internal audit on request, within two working days.</w:t>
      </w:r>
    </w:p>
    <w:p>
      <w:r>
        <w:t>SP-7.5  Records that name a supplier contact are reviewed when that contact leaves, so that the named person is not a stale entry in an open order.</w:t>
      </w:r>
    </w:p>
    <w:p>
      <w:pPr>
        <w:pStyle w:val="Heading2"/>
      </w:pPr>
      <w:r>
        <w:t>SP-8  Escalation and remedies</w:t>
      </w:r>
    </w:p>
    <w:p>
      <w:r>
        <w:t>SP-8.1  A delivery risk is raised with the supplier on the day it is identified, not at the committed date.</w:t>
      </w:r>
    </w:p>
    <w:p>
      <w:r>
        <w:t>SP-8.2  An unresolved risk is escalated to the sourcing lead after five working days.</w:t>
      </w:r>
    </w:p>
    <w:p>
      <w:r>
        <w:t>SP-8.3  Remedies are agreed in writing and name the quantity, the date and the party that carries the cost.</w:t>
      </w:r>
    </w:p>
    <w:p>
      <w:r>
        <w:t>SP-8.4  A remedy is not applied retroactively to an order that has already closed.</w:t>
      </w:r>
    </w:p>
    <w:p>
      <w:r>
        <w:t>SP-8.5  Repeated quality events are handled under the review process in SP-5.4 and SP-6.3, not as a separate penalty.</w:t>
      </w:r>
    </w:p>
    <w:p>
      <w:r>
        <w:t>SP-8.6  Escalation does not pause the inspection or the dock booking.</w:t>
      </w:r>
    </w:p>
    <w:p>
      <w:r>
        <w:t>SP-8.7  A supplier that disputes a record is asked to state the correction in writing, with the date and the order it refers to. The correction is added as a note and the original entry stays visible.</w:t>
      </w:r>
    </w:p>
    <w:p>
      <w:pPr>
        <w:pStyle w:val="Heading2"/>
      </w:pPr>
      <w:r>
        <w:t>Schedule A  Weekly reporting template</w:t>
      </w:r>
    </w:p>
    <w:p>
      <w:r>
        <w:t>Each active supplier sends one weekly line per open order: part number, ordered quantity, dispatched quantity, committed date, and one short note. The note states a fact, not a forecast. A supplier with nothing to report sends the line with the note 'no change'.</w:t>
      </w:r>
    </w:p>
    <w:p>
      <w:r>
        <w:t>The weekly line is due on the same working day each week. A line that arrives a day late is still recorded, with the arrival date, so that the pattern is visible over a quarter. The sourcing desk does not edit a supplier line. A correction is a new line that names the line it replaces.</w:t>
      </w:r>
    </w:p>
    <w:p>
      <w:r>
        <w:t>The template carries five columns and no free-text block. Anything longer than one short sentence belongs in an email, not in the weekly line.</w:t>
      </w:r>
    </w:p>
    <w:p>
      <w:pPr>
        <w:pStyle w:val="Heading2"/>
      </w:pPr>
      <w:r>
        <w:t>Schedule B  Inspection hold points for pilot parts</w:t>
      </w:r>
    </w:p>
    <w:p>
      <w:r>
        <w:t>Pilot parts are held at goods-in until the sample inspection passes. The hold point is recorded on the carton label. Parts released early under a written deviation are marked as released under deviation, and the deviation number is recorded on the order.</w:t>
      </w:r>
    </w:p>
    <w:p>
      <w:pPr>
        <w:pStyle w:val="Heading2"/>
      </w:pPr>
      <w:r>
        <w:t>Schedule C  Late-source disclosure</w:t>
      </w:r>
    </w:p>
    <w:p>
      <w:r>
        <w:t>SP-9.1  This schedule applies to every component whose origin is named on the order schedule, including components that are bought in rather than made by the supplier.</w:t>
      </w:r>
    </w:p>
    <w:p>
      <w:r>
        <w:t>SP-9.2  A change of origin after order confirmation must be disclosed before the component is dispatched. Disclosure after dispatch is recorded as a documentation failure and is reviewed with the sourcing lead.</w:t>
      </w:r>
    </w:p>
    <w:p>
      <w:r>
        <w:t>SP-9.3  Late-source disclosure. Where a supplier changes the origin of a component after order confirmation, the supplier must send a late-source disclosure to the sourcing desk within five working days of the change. The disclosure must quote the control code LT9-6205-SUP and must name both the previous source and the new source, with the effective date of the change.</w:t>
      </w:r>
    </w:p>
    <w:p>
      <w:r>
        <w:t>SP-9.4  The sourcing desk records the disclosure against the open order and decides whether the order may continue. A disclosure is not an approval, and it does not by itself change the committed date.</w:t>
      </w:r>
    </w:p>
    <w:p>
      <w:r>
        <w:rPr>
          <w:i/>
        </w:rPr>
        <w:t>End of synthetic sample pack.</w:t>
      </w:r>
    </w:p>
    <w:p>
      <w:r>
        <w:br w:type="page"/>
      </w:r>
    </w:p>
    <w:p>
      <w:pPr>
        <w:pStyle w:val="Heading2"/>
      </w:pPr>
      <w:r>
        <w:t>Schedule D  Contact and review record</w:t>
      </w:r>
    </w:p>
    <w:p>
      <w:r>
        <w:t>SP-10.1  The sourcing desk keeps one contact per supplier, with a named deputy. A contact change is recorded within one working day.</w:t>
      </w:r>
    </w:p>
    <w:p>
      <w:r>
        <w:t>SP-10.2  Review dates are set at the start of each quarter and are not moved to suit a late delivery.</w:t>
      </w:r>
    </w:p>
    <w:p>
      <w:r>
        <w:t>SP-10.3  This synthetic sample pack ends here. It is not a real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Sourcing and Delivery Policy (synthetic sample)</dc:title>
  <dc:subject>Synthetic sample pack for product testing</dc:subject>
  <dc:creator>synthetic fixture builder</dc:creator>
  <cp:keywords>synthetic; sample; product testing</cp:keywords>
  <dc:description>Synthetic. No real company, supplier, policy or record.</dc:description>
  <cp:lastModifiedBy>synthetic fixture builder</cp:lastModifiedBy>
  <cp:revision>1</cp:revision>
  <dcterms:created xsi:type="dcterms:W3CDTF">2026-10-21T09:00:00Z</dcterms:created>
  <dcterms:modified xsi:type="dcterms:W3CDTF">2026-10-21T09:00:00Z</dcterms:modified>
  <cp:category/>
  <cp:lastPrinted>2026-10-21T09:00:00Z</cp:lastPrinted>
</cp:coreProperties>
</file>