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pPr>
      <w:r>
        <w:t>Agent Evaluation Workbench</w:t>
      </w:r>
    </w:p>
    <w:p>
      <w:pPr>
        <w:pStyle w:val="SubtitleCustom"/>
      </w:pPr>
      <w:r>
        <w:t>Product Definition Report</w:t>
      </w:r>
    </w:p>
    <w:tbl>
      <w:tblPr>
        <w:tblW w:type="auto" w:w="0"/>
        <w:jc w:val="left"/>
        <w:tblLayout w:type="fixed"/>
        <w:tblLook w:firstColumn="1" w:firstRow="1" w:lastColumn="0" w:lastRow="0" w:noHBand="0" w:noVBand="1" w:val="04A0"/>
        <w:tblBorders>
          <w:top w:val="single" w:sz="6" w:space="0" w:color="C3D2E5"/>
          <w:left w:val="single" w:sz="6" w:space="0" w:color="C3D2E5"/>
          <w:bottom w:val="single" w:sz="6" w:space="0" w:color="C3D2E5"/>
          <w:right w:val="single" w:sz="6" w:space="0" w:color="C3D2E5"/>
          <w:insideH w:val="single" w:sz="6" w:space="0" w:color="C3D2E5"/>
          <w:insideV w:val="single" w:sz="6" w:space="0" w:color="C3D2E5"/>
        </w:tblBorders>
      </w:tblPr>
      <w:tblGrid>
        <w:gridCol w:w="2268"/>
        <w:gridCol w:w="5953"/>
      </w:tblGrid>
      <w:tr>
        <w:tc>
          <w:tcPr>
            <w:tcW w:type="dxa" w:w="4759"/>
            <w:tcMar>
              <w:top w:w="120" w:type="dxa"/>
              <w:start w:w="140" w:type="dxa"/>
              <w:bottom w:w="120" w:type="dxa"/>
              <w:end w:w="140" w:type="dxa"/>
            </w:tcMar>
            <w:vAlign w:val="center"/>
            <w:shd w:fill="EAF1F8"/>
          </w:tcPr>
          <w:p>
            <w:r>
              <w:rPr>
                <w:b/>
                <w:color w:val="192D4E"/>
              </w:rPr>
              <w:t>Document Type</w:t>
            </w:r>
          </w:p>
        </w:tc>
        <w:tc>
          <w:tcPr>
            <w:tcW w:type="dxa" w:w="4759"/>
            <w:tcMar>
              <w:top w:w="120" w:type="dxa"/>
              <w:start w:w="140" w:type="dxa"/>
              <w:bottom w:w="120" w:type="dxa"/>
              <w:end w:w="140" w:type="dxa"/>
            </w:tcMar>
            <w:vAlign w:val="center"/>
          </w:tcPr>
          <w:p>
            <w:r>
              <w:t>PM Product Definition Report</w:t>
            </w:r>
          </w:p>
        </w:tc>
      </w:tr>
      <w:tr>
        <w:tc>
          <w:tcPr>
            <w:tcW w:type="dxa" w:w="4759"/>
            <w:tcMar>
              <w:top w:w="120" w:type="dxa"/>
              <w:start w:w="140" w:type="dxa"/>
              <w:bottom w:w="120" w:type="dxa"/>
              <w:end w:w="140" w:type="dxa"/>
            </w:tcMar>
            <w:vAlign w:val="center"/>
            <w:shd w:fill="EAF1F8"/>
          </w:tcPr>
          <w:p>
            <w:r>
              <w:rPr>
                <w:b/>
                <w:color w:val="192D4E"/>
              </w:rPr>
              <w:t>Prepared As</w:t>
            </w:r>
          </w:p>
        </w:tc>
        <w:tc>
          <w:tcPr>
            <w:tcW w:type="dxa" w:w="4759"/>
            <w:tcMar>
              <w:top w:w="120" w:type="dxa"/>
              <w:start w:w="140" w:type="dxa"/>
              <w:bottom w:w="120" w:type="dxa"/>
              <w:end w:w="140" w:type="dxa"/>
            </w:tcMar>
            <w:vAlign w:val="center"/>
          </w:tcPr>
          <w:p>
            <w:r>
              <w:t>Initial Planning Package</w:t>
            </w:r>
          </w:p>
        </w:tc>
      </w:tr>
      <w:tr>
        <w:tc>
          <w:tcPr>
            <w:tcW w:type="dxa" w:w="4759"/>
            <w:tcMar>
              <w:top w:w="120" w:type="dxa"/>
              <w:start w:w="140" w:type="dxa"/>
              <w:bottom w:w="120" w:type="dxa"/>
              <w:end w:w="140" w:type="dxa"/>
            </w:tcMar>
            <w:vAlign w:val="center"/>
            <w:shd w:fill="EAF1F8"/>
          </w:tcPr>
          <w:p>
            <w:r>
              <w:rPr>
                <w:b/>
                <w:color w:val="192D4E"/>
              </w:rPr>
              <w:t>Project Stage</w:t>
            </w:r>
          </w:p>
        </w:tc>
        <w:tc>
          <w:tcPr>
            <w:tcW w:type="dxa" w:w="4759"/>
            <w:tcMar>
              <w:top w:w="120" w:type="dxa"/>
              <w:start w:w="140" w:type="dxa"/>
              <w:bottom w:w="120" w:type="dxa"/>
              <w:end w:w="140" w:type="dxa"/>
            </w:tcMar>
            <w:vAlign w:val="center"/>
          </w:tcPr>
          <w:p>
            <w:r>
              <w:t>Pre-MVP</w:t>
            </w:r>
          </w:p>
        </w:tc>
      </w:tr>
      <w:tr>
        <w:tc>
          <w:tcPr>
            <w:tcW w:type="dxa" w:w="4759"/>
            <w:tcMar>
              <w:top w:w="120" w:type="dxa"/>
              <w:start w:w="140" w:type="dxa"/>
              <w:bottom w:w="120" w:type="dxa"/>
              <w:end w:w="140" w:type="dxa"/>
            </w:tcMar>
            <w:vAlign w:val="center"/>
            <w:shd w:fill="EAF1F8"/>
          </w:tcPr>
          <w:p>
            <w:r>
              <w:rPr>
                <w:b/>
                <w:color w:val="192D4E"/>
              </w:rPr>
              <w:t>Version</w:t>
            </w:r>
          </w:p>
        </w:tc>
        <w:tc>
          <w:tcPr>
            <w:tcW w:type="dxa" w:w="4759"/>
            <w:tcMar>
              <w:top w:w="120" w:type="dxa"/>
              <w:start w:w="140" w:type="dxa"/>
              <w:bottom w:w="120" w:type="dxa"/>
              <w:end w:w="140" w:type="dxa"/>
            </w:tcMar>
            <w:vAlign w:val="center"/>
          </w:tcPr>
          <w:p>
            <w:r>
              <w:t>v1.0</w:t>
            </w:r>
          </w:p>
        </w:tc>
      </w:tr>
    </w:tbl>
    <w:p/>
    <w:tbl>
      <w:tblPr>
        <w:tblW w:type="auto" w:w="0"/>
        <w:tblLook w:firstColumn="1" w:firstRow="1" w:lastColumn="0" w:lastRow="0" w:noHBand="0" w:noVBand="1" w:val="04A0"/>
        <w:tblBorders>
          <w:top w:val="single" w:sz="6" w:space="0" w:color="D6E1EE"/>
          <w:left w:val="single" w:sz="6" w:space="0" w:color="D6E1EE"/>
          <w:bottom w:val="single" w:sz="6" w:space="0" w:color="D6E1EE"/>
          <w:right w:val="single" w:sz="6" w:space="0" w:color="D6E1EE"/>
          <w:insideH w:val="single" w:sz="6" w:space="0" w:color="D6E1EE"/>
          <w:insideV w:val="single" w:sz="6" w:space="0" w:color="D6E1EE"/>
        </w:tblBorders>
      </w:tblPr>
      <w:tblGrid>
        <w:gridCol w:w="9518"/>
      </w:tblGrid>
      <w:tr>
        <w:tc>
          <w:tcPr>
            <w:tcW w:type="dxa" w:w="9518"/>
            <w:shd w:fill="F4F7FB"/>
            <w:tcMar>
              <w:top w:w="160" w:type="dxa"/>
              <w:start w:w="180" w:type="dxa"/>
              <w:bottom w:w="160" w:type="dxa"/>
              <w:end w:w="180" w:type="dxa"/>
            </w:tcMar>
          </w:tcPr>
          <w:p>
            <w:r>
              <w:rPr>
                <w:b/>
                <w:color w:val="192D4E"/>
              </w:rPr>
              <w:t xml:space="preserve">Purpose. </w:t>
            </w:r>
            <w:r>
              <w:t>This document defines the product scope, target users, core workflows, MVP, success metrics, and roadmap for an Agent Evaluation Workbench—a platform designed to measure, compare, and debug AI agents in a structured, repeatable way.</w:t>
            </w:r>
          </w:p>
        </w:tc>
      </w:tr>
    </w:tbl>
    <w:p/>
    <w:p>
      <w:r>
        <w:rPr>
          <w:i/>
        </w:rPr>
        <w:t>Prepared for planning and portfolio development.</w:t>
      </w:r>
    </w:p>
    <w:p>
      <w:r>
        <w:br w:type="page"/>
      </w:r>
    </w:p>
    <w:p>
      <w:pPr>
        <w:pStyle w:val="SectionHeader"/>
      </w:pPr>
      <w:r>
        <w:t>1. Executive Summary</w:t>
      </w:r>
    </w:p>
    <w:p>
      <w:r>
        <w:t>Agent Evaluation Workbench is a product for AI teams to evaluate agent quality beyond subjective demos. Instead of asking whether an agent 'looks smart,' the platform makes it possible to test agents against repeatable tasks, score outcomes, inspect execution traces, and compare versions over time.</w:t>
      </w:r>
    </w:p>
    <w:p>
      <w:r>
        <w:t>The product solves a common operational gap in agent development: teams can build agents quickly, but they often lack a reliable system to determine whether a new prompt, model, tool configuration, or retrieval strategy actually improves performance.</w:t>
      </w:r>
    </w:p>
    <w:p>
      <w:r>
        <w:t>The MVP will focus on one repeatable evaluation loop: register an agent version, upload a task dataset, run an evaluation batch, view summary metrics, inspect failed traces, and compare runs.</w:t>
      </w:r>
    </w:p>
    <w:p>
      <w:pPr>
        <w:pStyle w:val="SectionHeader"/>
      </w:pPr>
      <w:r>
        <w:t>2. Problem Statement</w:t>
      </w:r>
    </w:p>
    <w:p>
      <w:pPr>
        <w:pStyle w:val="SubsectionHeader"/>
      </w:pPr>
      <w:r>
        <w:t>2.1 Core Problem</w:t>
      </w:r>
    </w:p>
    <w:p>
      <w:r>
        <w:t>AI agents are difficult to evaluate because success is multi-dimensional. A run may appear acceptable on the surface while still using the wrong tool, failing to ground its answer, taking too long, or costing too much. Most teams still rely on manual spot-checking, which does not scale and does not support strong product decisions.</w:t>
      </w:r>
    </w:p>
    <w:p>
      <w:pPr>
        <w:pStyle w:val="SubsectionHeader"/>
      </w:pPr>
      <w:r>
        <w:t>2.2 Why Existing Workflows Break Down</w:t>
      </w:r>
    </w:p>
    <w:p>
      <w:pPr>
        <w:ind w:left="340" w:hanging="170"/>
      </w:pPr>
      <w:r>
        <w:rPr>
          <w:color w:val="2C5C93"/>
        </w:rPr>
        <w:t xml:space="preserve">• </w:t>
      </w:r>
      <w:r>
        <w:t>Manual testing is inconsistent and biased toward memorable examples instead of representative datasets.</w:t>
      </w:r>
    </w:p>
    <w:p>
      <w:pPr>
        <w:ind w:left="340" w:hanging="170"/>
      </w:pPr>
      <w:r>
        <w:rPr>
          <w:color w:val="2C5C93"/>
        </w:rPr>
        <w:t xml:space="preserve">• </w:t>
      </w:r>
      <w:r>
        <w:t>Prompt and model changes often introduce regressions that are not visible without side-by-side comparison.</w:t>
      </w:r>
    </w:p>
    <w:p>
      <w:pPr>
        <w:ind w:left="340" w:hanging="170"/>
      </w:pPr>
      <w:r>
        <w:rPr>
          <w:color w:val="2C5C93"/>
        </w:rPr>
        <w:t xml:space="preserve">• </w:t>
      </w:r>
      <w:r>
        <w:t>Logs alone are too noisy; they show activity but do not translate into product insight.</w:t>
      </w:r>
    </w:p>
    <w:p>
      <w:pPr>
        <w:ind w:left="340" w:hanging="170"/>
      </w:pPr>
      <w:r>
        <w:rPr>
          <w:color w:val="2C5C93"/>
        </w:rPr>
        <w:t xml:space="preserve">• </w:t>
      </w:r>
      <w:r>
        <w:t>Teams often cannot separate failure causes such as bad reasoning, bad tool choice, missing context, or formatting errors.</w:t>
      </w:r>
    </w:p>
    <w:p>
      <w:pPr>
        <w:pStyle w:val="SubsectionHeader"/>
      </w:pPr>
      <w:r>
        <w:t>2.3 Product Opportunity</w:t>
      </w:r>
    </w:p>
    <w:p>
      <w:r>
        <w:t>There is clear product value in a dedicated workbench that turns agent iteration into a measurable, inspectable workflow. The platform should support both engineering decisions and product decisions by connecting runtime behavior to quality metrics.</w:t>
      </w:r>
    </w:p>
    <w:p>
      <w:pPr>
        <w:pStyle w:val="SectionHeader"/>
      </w:pPr>
      <w:r>
        <w:t>3. Product Vision and Positioning</w:t>
      </w:r>
    </w:p>
    <w:p>
      <w:pPr>
        <w:pStyle w:val="SubsectionHeader"/>
      </w:pPr>
      <w:r>
        <w:t>3.1 Vision</w:t>
      </w:r>
    </w:p>
    <w:p>
      <w:r>
        <w:t>Build the operating system for agent quality: a workbench where AI teams can define what 'good' means, run evaluations at scale, investigate failures, and make release decisions with evidence.</w:t>
      </w:r>
    </w:p>
    <w:p>
      <w:pPr>
        <w:pStyle w:val="SubsectionHeader"/>
      </w:pPr>
      <w:r>
        <w:t>3.2 Positioning</w:t>
      </w:r>
    </w:p>
    <w:p>
      <w:pPr>
        <w:ind w:left="340" w:hanging="170"/>
      </w:pPr>
      <w:r>
        <w:rPr>
          <w:color w:val="2C5C93"/>
        </w:rPr>
        <w:t xml:space="preserve">• </w:t>
      </w:r>
      <w:r>
        <w:t>Not another chatbot.</w:t>
      </w:r>
    </w:p>
    <w:p>
      <w:pPr>
        <w:ind w:left="340" w:hanging="170"/>
      </w:pPr>
      <w:r>
        <w:rPr>
          <w:color w:val="2C5C93"/>
        </w:rPr>
        <w:t xml:space="preserve">• </w:t>
      </w:r>
      <w:r>
        <w:t>Not just an observability dashboard.</w:t>
      </w:r>
    </w:p>
    <w:p>
      <w:pPr>
        <w:ind w:left="340" w:hanging="170"/>
      </w:pPr>
      <w:r>
        <w:rPr>
          <w:color w:val="2C5C93"/>
        </w:rPr>
        <w:t xml:space="preserve">• </w:t>
      </w:r>
      <w:r>
        <w:t>Not a benchmark leaderboard disconnected from real workflows.</w:t>
      </w:r>
    </w:p>
    <w:p>
      <w:pPr>
        <w:ind w:left="340" w:hanging="170"/>
      </w:pPr>
      <w:r>
        <w:rPr>
          <w:color w:val="2C5C93"/>
        </w:rPr>
        <w:t xml:space="preserve">• </w:t>
      </w:r>
      <w:r>
        <w:t>It is a practical quality system for real agents, real tasks, and version-by-version iteration.</w:t>
      </w:r>
    </w:p>
    <w:p>
      <w:pPr>
        <w:pStyle w:val="SubsectionHeader"/>
      </w:pPr>
      <w:r>
        <w:t>3.3 Product Promise</w:t>
      </w:r>
    </w:p>
    <w:p>
      <w:r>
        <w:t>By using the workbench, a team should be able to answer three questions quickly: (1) Did the latest version improve? (2) Where is it failing? (3) Is it ready for wider release?</w:t>
      </w:r>
    </w:p>
    <w:p>
      <w:pPr>
        <w:pStyle w:val="SectionHeader"/>
      </w:pPr>
      <w:r>
        <w:t>4. Target Users</w:t>
      </w:r>
    </w:p>
    <w:tbl>
      <w:tblPr>
        <w:tblW w:type="auto" w:w="0"/>
        <w:jc w:val="left"/>
        <w:tblLayout w:type="fixed"/>
        <w:tblLook w:firstColumn="1" w:firstRow="1" w:lastColumn="0" w:lastRow="0" w:noHBand="0" w:noVBand="1" w:val="04A0"/>
        <w:tblBorders>
          <w:top w:val="single" w:sz="6" w:space="0" w:color="BFD0E3"/>
          <w:left w:val="single" w:sz="6" w:space="0" w:color="BFD0E3"/>
          <w:bottom w:val="single" w:sz="6" w:space="0" w:color="BFD0E3"/>
          <w:right w:val="single" w:sz="6" w:space="0" w:color="BFD0E3"/>
          <w:insideH w:val="single" w:sz="6" w:space="0" w:color="BFD0E3"/>
          <w:insideV w:val="single" w:sz="6" w:space="0" w:color="BFD0E3"/>
        </w:tblBorders>
      </w:tblPr>
      <w:tblGrid>
        <w:gridCol w:w="1814"/>
        <w:gridCol w:w="2324"/>
        <w:gridCol w:w="2665"/>
        <w:gridCol w:w="2324"/>
      </w:tblGrid>
      <w:tr>
        <w:tc>
          <w:tcPr>
            <w:tcW w:type="dxa" w:w="2379"/>
            <w:shd w:fill="DCE7F5"/>
            <w:tcMar>
              <w:top w:w="130" w:type="dxa"/>
              <w:start w:w="140" w:type="dxa"/>
              <w:bottom w:w="130" w:type="dxa"/>
              <w:end w:w="140" w:type="dxa"/>
            </w:tcMar>
          </w:tcPr>
          <w:p>
            <w:r>
              <w:rPr>
                <w:b/>
                <w:color w:val="192D4E"/>
              </w:rPr>
              <w:t>User</w:t>
            </w:r>
          </w:p>
        </w:tc>
        <w:tc>
          <w:tcPr>
            <w:tcW w:type="dxa" w:w="2379"/>
            <w:shd w:fill="DCE7F5"/>
            <w:tcMar>
              <w:top w:w="130" w:type="dxa"/>
              <w:start w:w="140" w:type="dxa"/>
              <w:bottom w:w="130" w:type="dxa"/>
              <w:end w:w="140" w:type="dxa"/>
            </w:tcMar>
          </w:tcPr>
          <w:p>
            <w:r>
              <w:rPr>
                <w:b/>
                <w:color w:val="192D4E"/>
              </w:rPr>
              <w:t>Primary Goal</w:t>
            </w:r>
          </w:p>
        </w:tc>
        <w:tc>
          <w:tcPr>
            <w:tcW w:type="dxa" w:w="2379"/>
            <w:shd w:fill="DCE7F5"/>
            <w:tcMar>
              <w:top w:w="130" w:type="dxa"/>
              <w:start w:w="140" w:type="dxa"/>
              <w:bottom w:w="130" w:type="dxa"/>
              <w:end w:w="140" w:type="dxa"/>
            </w:tcMar>
          </w:tcPr>
          <w:p>
            <w:r>
              <w:rPr>
                <w:b/>
                <w:color w:val="192D4E"/>
              </w:rPr>
              <w:t>Current Pain</w:t>
            </w:r>
          </w:p>
        </w:tc>
        <w:tc>
          <w:tcPr>
            <w:tcW w:type="dxa" w:w="2379"/>
            <w:shd w:fill="DCE7F5"/>
            <w:tcMar>
              <w:top w:w="130" w:type="dxa"/>
              <w:start w:w="140" w:type="dxa"/>
              <w:bottom w:w="130" w:type="dxa"/>
              <w:end w:w="140" w:type="dxa"/>
            </w:tcMar>
          </w:tcPr>
          <w:p>
            <w:r>
              <w:rPr>
                <w:b/>
                <w:color w:val="192D4E"/>
              </w:rPr>
              <w:t>Value from Product</w:t>
            </w:r>
          </w:p>
        </w:tc>
      </w:tr>
      <w:tr>
        <w:tc>
          <w:tcPr>
            <w:tcW w:type="dxa" w:w="1814"/>
            <w:tcMar>
              <w:top w:w="120" w:type="dxa"/>
              <w:start w:w="140" w:type="dxa"/>
              <w:bottom w:w="120" w:type="dxa"/>
              <w:end w:w="140" w:type="dxa"/>
            </w:tcMar>
            <w:vAlign w:val="center"/>
          </w:tcPr>
          <w:p>
            <w:r>
              <w:t>AI Engineer</w:t>
            </w:r>
          </w:p>
        </w:tc>
        <w:tc>
          <w:tcPr>
            <w:tcW w:type="dxa" w:w="2324"/>
            <w:tcMar>
              <w:top w:w="120" w:type="dxa"/>
              <w:start w:w="140" w:type="dxa"/>
              <w:bottom w:w="120" w:type="dxa"/>
              <w:end w:w="140" w:type="dxa"/>
            </w:tcMar>
            <w:vAlign w:val="center"/>
          </w:tcPr>
          <w:p>
            <w:r>
              <w:t>Improve agent quality</w:t>
            </w:r>
          </w:p>
        </w:tc>
        <w:tc>
          <w:tcPr>
            <w:tcW w:type="dxa" w:w="2665"/>
            <w:tcMar>
              <w:top w:w="120" w:type="dxa"/>
              <w:start w:w="140" w:type="dxa"/>
              <w:bottom w:w="120" w:type="dxa"/>
              <w:end w:w="140" w:type="dxa"/>
            </w:tcMar>
            <w:vAlign w:val="center"/>
          </w:tcPr>
          <w:p>
            <w:r>
              <w:t>Cannot compare changes reliably</w:t>
            </w:r>
          </w:p>
        </w:tc>
        <w:tc>
          <w:tcPr>
            <w:tcW w:type="dxa" w:w="2324"/>
            <w:tcMar>
              <w:top w:w="120" w:type="dxa"/>
              <w:start w:w="140" w:type="dxa"/>
              <w:bottom w:w="120" w:type="dxa"/>
              <w:end w:w="140" w:type="dxa"/>
            </w:tcMar>
            <w:vAlign w:val="center"/>
          </w:tcPr>
          <w:p>
            <w:r>
              <w:t>Structured eval runs and trace-level debugging</w:t>
            </w:r>
          </w:p>
        </w:tc>
      </w:tr>
      <w:tr>
        <w:tc>
          <w:tcPr>
            <w:tcW w:type="dxa" w:w="1814"/>
            <w:tcMar>
              <w:top w:w="120" w:type="dxa"/>
              <w:start w:w="140" w:type="dxa"/>
              <w:bottom w:w="120" w:type="dxa"/>
              <w:end w:w="140" w:type="dxa"/>
            </w:tcMar>
            <w:vAlign w:val="center"/>
          </w:tcPr>
          <w:p>
            <w:r>
              <w:t>PM / Product Lead</w:t>
            </w:r>
          </w:p>
        </w:tc>
        <w:tc>
          <w:tcPr>
            <w:tcW w:type="dxa" w:w="2324"/>
            <w:tcMar>
              <w:top w:w="120" w:type="dxa"/>
              <w:start w:w="140" w:type="dxa"/>
              <w:bottom w:w="120" w:type="dxa"/>
              <w:end w:w="140" w:type="dxa"/>
            </w:tcMar>
            <w:vAlign w:val="center"/>
          </w:tcPr>
          <w:p>
            <w:r>
              <w:t>Make release decisions</w:t>
            </w:r>
          </w:p>
        </w:tc>
        <w:tc>
          <w:tcPr>
            <w:tcW w:type="dxa" w:w="2665"/>
            <w:tcMar>
              <w:top w:w="120" w:type="dxa"/>
              <w:start w:w="140" w:type="dxa"/>
              <w:bottom w:w="120" w:type="dxa"/>
              <w:end w:w="140" w:type="dxa"/>
            </w:tcMar>
            <w:vAlign w:val="center"/>
          </w:tcPr>
          <w:p>
            <w:r>
              <w:t>Depends on subjective demos</w:t>
            </w:r>
          </w:p>
        </w:tc>
        <w:tc>
          <w:tcPr>
            <w:tcW w:type="dxa" w:w="2324"/>
            <w:tcMar>
              <w:top w:w="120" w:type="dxa"/>
              <w:start w:w="140" w:type="dxa"/>
              <w:bottom w:w="120" w:type="dxa"/>
              <w:end w:w="140" w:type="dxa"/>
            </w:tcMar>
            <w:vAlign w:val="center"/>
          </w:tcPr>
          <w:p>
            <w:r>
              <w:t>Version comparison and category-level metrics</w:t>
            </w:r>
          </w:p>
        </w:tc>
      </w:tr>
      <w:tr>
        <w:tc>
          <w:tcPr>
            <w:tcW w:type="dxa" w:w="1814"/>
            <w:tcMar>
              <w:top w:w="120" w:type="dxa"/>
              <w:start w:w="140" w:type="dxa"/>
              <w:bottom w:w="120" w:type="dxa"/>
              <w:end w:w="140" w:type="dxa"/>
            </w:tcMar>
            <w:vAlign w:val="center"/>
          </w:tcPr>
          <w:p>
            <w:r>
              <w:t>QA / Analyst</w:t>
            </w:r>
          </w:p>
        </w:tc>
        <w:tc>
          <w:tcPr>
            <w:tcW w:type="dxa" w:w="2324"/>
            <w:tcMar>
              <w:top w:w="120" w:type="dxa"/>
              <w:start w:w="140" w:type="dxa"/>
              <w:bottom w:w="120" w:type="dxa"/>
              <w:end w:w="140" w:type="dxa"/>
            </w:tcMar>
            <w:vAlign w:val="center"/>
          </w:tcPr>
          <w:p>
            <w:r>
              <w:t>Review failure cases</w:t>
            </w:r>
          </w:p>
        </w:tc>
        <w:tc>
          <w:tcPr>
            <w:tcW w:type="dxa" w:w="2665"/>
            <w:tcMar>
              <w:top w:w="120" w:type="dxa"/>
              <w:start w:w="140" w:type="dxa"/>
              <w:bottom w:w="120" w:type="dxa"/>
              <w:end w:w="140" w:type="dxa"/>
            </w:tcMar>
            <w:vAlign w:val="center"/>
          </w:tcPr>
          <w:p>
            <w:r>
              <w:t>No unified review queue</w:t>
            </w:r>
          </w:p>
        </w:tc>
        <w:tc>
          <w:tcPr>
            <w:tcW w:type="dxa" w:w="2324"/>
            <w:tcMar>
              <w:top w:w="120" w:type="dxa"/>
              <w:start w:w="140" w:type="dxa"/>
              <w:bottom w:w="120" w:type="dxa"/>
              <w:end w:w="140" w:type="dxa"/>
            </w:tcMar>
            <w:vAlign w:val="center"/>
          </w:tcPr>
          <w:p>
            <w:r>
              <w:t>Failure inspection and manual labeling</w:t>
            </w:r>
          </w:p>
        </w:tc>
      </w:tr>
    </w:tbl>
    <w:p>
      <w:pPr>
        <w:pStyle w:val="SubsectionHeader"/>
      </w:pPr>
      <w:r>
        <w:t>4.1 Jobs To Be Done</w:t>
      </w:r>
    </w:p>
    <w:p>
      <w:pPr>
        <w:ind w:left="340" w:hanging="170"/>
      </w:pPr>
      <w:r>
        <w:rPr>
          <w:color w:val="2C5C93"/>
        </w:rPr>
        <w:t xml:space="preserve">• </w:t>
      </w:r>
      <w:r>
        <w:t>When I change an agent configuration, I want to test it on a fixed dataset so I can tell whether it actually improved.</w:t>
      </w:r>
    </w:p>
    <w:p>
      <w:pPr>
        <w:ind w:left="340" w:hanging="170"/>
      </w:pPr>
      <w:r>
        <w:rPr>
          <w:color w:val="2C5C93"/>
        </w:rPr>
        <w:t xml:space="preserve">• </w:t>
      </w:r>
      <w:r>
        <w:t>When an evaluation run fails, I want to inspect the exact execution path so I can identify the root cause.</w:t>
      </w:r>
    </w:p>
    <w:p>
      <w:pPr>
        <w:ind w:left="340" w:hanging="170"/>
      </w:pPr>
      <w:r>
        <w:rPr>
          <w:color w:val="2C5C93"/>
        </w:rPr>
        <w:t xml:space="preserve">• </w:t>
      </w:r>
      <w:r>
        <w:t>When deciding whether to ship a new version, I want clear quality, latency, and cost metrics instead of anecdotal examples.</w:t>
      </w:r>
    </w:p>
    <w:p>
      <w:pPr>
        <w:pStyle w:val="SectionHeader"/>
      </w:pPr>
      <w:r>
        <w:t>5. Product Goals and Non-Goals</w:t>
      </w:r>
    </w:p>
    <w:p>
      <w:pPr>
        <w:pStyle w:val="SubsectionHeader"/>
      </w:pPr>
      <w:r>
        <w:t>5.1 Goals</w:t>
      </w:r>
    </w:p>
    <w:p>
      <w:pPr>
        <w:ind w:left="340" w:hanging="170"/>
      </w:pPr>
      <w:r>
        <w:rPr>
          <w:color w:val="2C5C93"/>
        </w:rPr>
        <w:t xml:space="preserve">• </w:t>
      </w:r>
      <w:r>
        <w:t>Create a repeatable evaluation workflow for one class of agent.</w:t>
      </w:r>
    </w:p>
    <w:p>
      <w:pPr>
        <w:ind w:left="340" w:hanging="170"/>
      </w:pPr>
      <w:r>
        <w:rPr>
          <w:color w:val="2C5C93"/>
        </w:rPr>
        <w:t xml:space="preserve">• </w:t>
      </w:r>
      <w:r>
        <w:t>Support run-level and case-level visibility.</w:t>
      </w:r>
    </w:p>
    <w:p>
      <w:pPr>
        <w:ind w:left="340" w:hanging="170"/>
      </w:pPr>
      <w:r>
        <w:rPr>
          <w:color w:val="2C5C93"/>
        </w:rPr>
        <w:t xml:space="preserve">• </w:t>
      </w:r>
      <w:r>
        <w:t>Enable version comparison across key metrics.</w:t>
      </w:r>
    </w:p>
    <w:p>
      <w:pPr>
        <w:ind w:left="340" w:hanging="170"/>
      </w:pPr>
      <w:r>
        <w:rPr>
          <w:color w:val="2C5C93"/>
        </w:rPr>
        <w:t xml:space="preserve">• </w:t>
      </w:r>
      <w:r>
        <w:t>Reduce dependence on manual ad-hoc testing.</w:t>
      </w:r>
    </w:p>
    <w:p>
      <w:pPr>
        <w:pStyle w:val="SubsectionHeader"/>
      </w:pPr>
      <w:r>
        <w:t>5.2 Non-Goals for MVP</w:t>
      </w:r>
    </w:p>
    <w:p>
      <w:pPr>
        <w:ind w:left="340" w:hanging="170"/>
      </w:pPr>
      <w:r>
        <w:rPr>
          <w:color w:val="2C5C93"/>
        </w:rPr>
        <w:t xml:space="preserve">• </w:t>
      </w:r>
      <w:r>
        <w:t>Full production monitoring for live traffic.</w:t>
      </w:r>
    </w:p>
    <w:p>
      <w:pPr>
        <w:ind w:left="340" w:hanging="170"/>
      </w:pPr>
      <w:r>
        <w:rPr>
          <w:color w:val="2C5C93"/>
        </w:rPr>
        <w:t xml:space="preserve">• </w:t>
      </w:r>
      <w:r>
        <w:t>Support for every agent architecture from day one.</w:t>
      </w:r>
    </w:p>
    <w:p>
      <w:pPr>
        <w:ind w:left="340" w:hanging="170"/>
      </w:pPr>
      <w:r>
        <w:rPr>
          <w:color w:val="2C5C93"/>
        </w:rPr>
        <w:t xml:space="preserve">• </w:t>
      </w:r>
      <w:r>
        <w:t>Automatic prompt optimization.</w:t>
      </w:r>
    </w:p>
    <w:p>
      <w:pPr>
        <w:ind w:left="340" w:hanging="170"/>
      </w:pPr>
      <w:r>
        <w:rPr>
          <w:color w:val="2C5C93"/>
        </w:rPr>
        <w:t xml:space="preserve">• </w:t>
      </w:r>
      <w:r>
        <w:t>A complete team collaboration suite with permissions and annotation workflows.</w:t>
      </w:r>
    </w:p>
    <w:p>
      <w:pPr>
        <w:pStyle w:val="SectionHeader"/>
      </w:pPr>
      <w:r>
        <w:t>6. Core Product Workflow</w:t>
      </w:r>
    </w:p>
    <w:p>
      <w:pPr>
        <w:ind w:left="340" w:hanging="255"/>
      </w:pPr>
      <w:r>
        <w:rPr>
          <w:b/>
          <w:color w:val="2C5C93"/>
        </w:rPr>
        <w:t xml:space="preserve">1. </w:t>
      </w:r>
      <w:r>
        <w:t>Create or select an agent version. The user defines the model, prompt/config, and available tools.</w:t>
      </w:r>
    </w:p>
    <w:p>
      <w:pPr>
        <w:ind w:left="340" w:hanging="255"/>
      </w:pPr>
      <w:r>
        <w:rPr>
          <w:b/>
          <w:color w:val="2C5C93"/>
        </w:rPr>
        <w:t xml:space="preserve">2. </w:t>
      </w:r>
      <w:r>
        <w:t>Upload or select an evaluation dataset. Each task includes an input and evaluation metadata.</w:t>
      </w:r>
    </w:p>
    <w:p>
      <w:pPr>
        <w:ind w:left="340" w:hanging="255"/>
      </w:pPr>
      <w:r>
        <w:rPr>
          <w:b/>
          <w:color w:val="2C5C93"/>
        </w:rPr>
        <w:t xml:space="preserve">3. </w:t>
      </w:r>
      <w:r>
        <w:t>Choose scorers. The user selects rule-based, model-based, or hybrid evaluation criteria.</w:t>
      </w:r>
    </w:p>
    <w:p>
      <w:pPr>
        <w:ind w:left="340" w:hanging="255"/>
      </w:pPr>
      <w:r>
        <w:rPr>
          <w:b/>
          <w:color w:val="2C5C93"/>
        </w:rPr>
        <w:t xml:space="preserve">4. </w:t>
      </w:r>
      <w:r>
        <w:t>Run evaluation. The platform executes tasks, records traces, and stores results.</w:t>
      </w:r>
    </w:p>
    <w:p>
      <w:pPr>
        <w:ind w:left="340" w:hanging="255"/>
      </w:pPr>
      <w:r>
        <w:rPr>
          <w:b/>
          <w:color w:val="2C5C93"/>
        </w:rPr>
        <w:t xml:space="preserve">5. </w:t>
      </w:r>
      <w:r>
        <w:t>Review summary. The user sees overall pass rate, latency, cost, and category breakdown.</w:t>
      </w:r>
    </w:p>
    <w:p>
      <w:pPr>
        <w:ind w:left="340" w:hanging="255"/>
      </w:pPr>
      <w:r>
        <w:rPr>
          <w:b/>
          <w:color w:val="2C5C93"/>
        </w:rPr>
        <w:t xml:space="preserve">6. </w:t>
      </w:r>
      <w:r>
        <w:t>Inspect failures. The user opens failed cases to review tool usage, outputs, and scoring details.</w:t>
      </w:r>
    </w:p>
    <w:p>
      <w:pPr>
        <w:ind w:left="340" w:hanging="255"/>
      </w:pPr>
      <w:r>
        <w:rPr>
          <w:b/>
          <w:color w:val="2C5C93"/>
        </w:rPr>
        <w:t xml:space="preserve">7. </w:t>
      </w:r>
      <w:r>
        <w:t>Compare runs. The user compares two runs or two versions to understand whether a change helped or hurt.</w:t>
      </w:r>
    </w:p>
    <w:p/>
    <w:tbl>
      <w:tblPr>
        <w:tblW w:type="auto" w:w="0"/>
        <w:tblLook w:firstColumn="1" w:firstRow="1" w:lastColumn="0" w:lastRow="0" w:noHBand="0" w:noVBand="1" w:val="04A0"/>
        <w:tblBorders>
          <w:top w:val="single" w:sz="6" w:space="0" w:color="D6E1EE"/>
          <w:left w:val="single" w:sz="6" w:space="0" w:color="D6E1EE"/>
          <w:bottom w:val="single" w:sz="6" w:space="0" w:color="D6E1EE"/>
          <w:right w:val="single" w:sz="6" w:space="0" w:color="D6E1EE"/>
          <w:insideH w:val="single" w:sz="6" w:space="0" w:color="D6E1EE"/>
          <w:insideV w:val="single" w:sz="6" w:space="0" w:color="D6E1EE"/>
        </w:tblBorders>
      </w:tblPr>
      <w:tblGrid>
        <w:gridCol w:w="9518"/>
      </w:tblGrid>
      <w:tr>
        <w:tc>
          <w:tcPr>
            <w:tcW w:type="dxa" w:w="9518"/>
            <w:shd w:fill="F5F9FD"/>
            <w:tcMar>
              <w:top w:w="150" w:type="dxa"/>
              <w:start w:w="180" w:type="dxa"/>
              <w:bottom w:w="150" w:type="dxa"/>
              <w:end w:w="180" w:type="dxa"/>
            </w:tcMar>
          </w:tcPr>
          <w:p>
            <w:r>
              <w:rPr>
                <w:b/>
                <w:color w:val="192D4E"/>
              </w:rPr>
              <w:t xml:space="preserve">MVP user flow: </w:t>
            </w:r>
            <w:r>
              <w:t>Agent Version → Dataset → Scorers → Evaluation Run → Summary Dashboard → Failure Trace Review → Run Comparison</w:t>
            </w:r>
          </w:p>
        </w:tc>
      </w:tr>
    </w:tbl>
    <w:p>
      <w:pPr>
        <w:pStyle w:val="SectionHeader"/>
      </w:pPr>
      <w:r>
        <w:t>7. Functional Scope</w:t>
      </w:r>
    </w:p>
    <w:p>
      <w:pPr>
        <w:pStyle w:val="SubsectionHeader"/>
      </w:pPr>
      <w:r>
        <w:t>7.1 Module Overview</w:t>
      </w:r>
    </w:p>
    <w:tbl>
      <w:tblPr>
        <w:tblW w:type="auto" w:w="0"/>
        <w:jc w:val="left"/>
        <w:tblLayout w:type="fixed"/>
        <w:tblLook w:firstColumn="1" w:firstRow="1" w:lastColumn="0" w:lastRow="0" w:noHBand="0" w:noVBand="1" w:val="04A0"/>
        <w:tblBorders>
          <w:top w:val="single" w:sz="6" w:space="0" w:color="BFD0E3"/>
          <w:left w:val="single" w:sz="6" w:space="0" w:color="BFD0E3"/>
          <w:bottom w:val="single" w:sz="6" w:space="0" w:color="BFD0E3"/>
          <w:right w:val="single" w:sz="6" w:space="0" w:color="BFD0E3"/>
          <w:insideH w:val="single" w:sz="6" w:space="0" w:color="BFD0E3"/>
          <w:insideV w:val="single" w:sz="6" w:space="0" w:color="BFD0E3"/>
        </w:tblBorders>
      </w:tblPr>
      <w:tblGrid>
        <w:gridCol w:w="2268"/>
        <w:gridCol w:w="3515"/>
        <w:gridCol w:w="3402"/>
      </w:tblGrid>
      <w:tr>
        <w:tc>
          <w:tcPr>
            <w:tcW w:type="dxa" w:w="3173"/>
            <w:shd w:fill="DCE7F5"/>
            <w:tcMar>
              <w:top w:w="120" w:type="dxa"/>
              <w:start w:w="140" w:type="dxa"/>
              <w:bottom w:w="120" w:type="dxa"/>
              <w:end w:w="140" w:type="dxa"/>
            </w:tcMar>
          </w:tcPr>
          <w:p>
            <w:r>
              <w:rPr>
                <w:b/>
                <w:color w:val="192D4E"/>
              </w:rPr>
              <w:t>Module</w:t>
            </w:r>
          </w:p>
        </w:tc>
        <w:tc>
          <w:tcPr>
            <w:tcW w:type="dxa" w:w="3173"/>
            <w:shd w:fill="DCE7F5"/>
            <w:tcMar>
              <w:top w:w="120" w:type="dxa"/>
              <w:start w:w="140" w:type="dxa"/>
              <w:bottom w:w="120" w:type="dxa"/>
              <w:end w:w="140" w:type="dxa"/>
            </w:tcMar>
          </w:tcPr>
          <w:p>
            <w:r>
              <w:rPr>
                <w:b/>
                <w:color w:val="192D4E"/>
              </w:rPr>
              <w:t>Purpose</w:t>
            </w:r>
          </w:p>
        </w:tc>
        <w:tc>
          <w:tcPr>
            <w:tcW w:type="dxa" w:w="3173"/>
            <w:shd w:fill="DCE7F5"/>
            <w:tcMar>
              <w:top w:w="120" w:type="dxa"/>
              <w:start w:w="140" w:type="dxa"/>
              <w:bottom w:w="120" w:type="dxa"/>
              <w:end w:w="140" w:type="dxa"/>
            </w:tcMar>
          </w:tcPr>
          <w:p>
            <w:r>
              <w:rPr>
                <w:b/>
                <w:color w:val="192D4E"/>
              </w:rPr>
              <w:t>MVP Status</w:t>
            </w:r>
          </w:p>
        </w:tc>
      </w:tr>
      <w:tr>
        <w:tc>
          <w:tcPr>
            <w:tcW w:type="dxa" w:w="2268"/>
            <w:tcMar>
              <w:top w:w="120" w:type="dxa"/>
              <w:start w:w="140" w:type="dxa"/>
              <w:bottom w:w="120" w:type="dxa"/>
              <w:end w:w="140" w:type="dxa"/>
            </w:tcMar>
          </w:tcPr>
          <w:p>
            <w:r>
              <w:t>Agent Registry</w:t>
            </w:r>
          </w:p>
        </w:tc>
        <w:tc>
          <w:tcPr>
            <w:tcW w:type="dxa" w:w="3515"/>
            <w:tcMar>
              <w:top w:w="120" w:type="dxa"/>
              <w:start w:w="140" w:type="dxa"/>
              <w:bottom w:w="120" w:type="dxa"/>
              <w:end w:w="140" w:type="dxa"/>
            </w:tcMar>
          </w:tcPr>
          <w:p>
            <w:r>
              <w:t>Store agent versions and configurations</w:t>
            </w:r>
          </w:p>
        </w:tc>
        <w:tc>
          <w:tcPr>
            <w:tcW w:type="dxa" w:w="3402"/>
            <w:tcMar>
              <w:top w:w="120" w:type="dxa"/>
              <w:start w:w="140" w:type="dxa"/>
              <w:bottom w:w="120" w:type="dxa"/>
              <w:end w:w="140" w:type="dxa"/>
            </w:tcMar>
          </w:tcPr>
          <w:p>
            <w:r>
              <w:t>In MVP</w:t>
            </w:r>
          </w:p>
        </w:tc>
      </w:tr>
      <w:tr>
        <w:tc>
          <w:tcPr>
            <w:tcW w:type="dxa" w:w="2268"/>
            <w:tcMar>
              <w:top w:w="120" w:type="dxa"/>
              <w:start w:w="140" w:type="dxa"/>
              <w:bottom w:w="120" w:type="dxa"/>
              <w:end w:w="140" w:type="dxa"/>
            </w:tcMar>
          </w:tcPr>
          <w:p>
            <w:r>
              <w:t>Dataset Management</w:t>
            </w:r>
          </w:p>
        </w:tc>
        <w:tc>
          <w:tcPr>
            <w:tcW w:type="dxa" w:w="3515"/>
            <w:tcMar>
              <w:top w:w="120" w:type="dxa"/>
              <w:start w:w="140" w:type="dxa"/>
              <w:bottom w:w="120" w:type="dxa"/>
              <w:end w:w="140" w:type="dxa"/>
            </w:tcMar>
          </w:tcPr>
          <w:p>
            <w:r>
              <w:t>Upload and manage evaluation task sets</w:t>
            </w:r>
          </w:p>
        </w:tc>
        <w:tc>
          <w:tcPr>
            <w:tcW w:type="dxa" w:w="3402"/>
            <w:tcMar>
              <w:top w:w="120" w:type="dxa"/>
              <w:start w:w="140" w:type="dxa"/>
              <w:bottom w:w="120" w:type="dxa"/>
              <w:end w:w="140" w:type="dxa"/>
            </w:tcMar>
          </w:tcPr>
          <w:p>
            <w:r>
              <w:t>In MVP</w:t>
            </w:r>
          </w:p>
        </w:tc>
      </w:tr>
      <w:tr>
        <w:tc>
          <w:tcPr>
            <w:tcW w:type="dxa" w:w="2268"/>
            <w:tcMar>
              <w:top w:w="120" w:type="dxa"/>
              <w:start w:w="140" w:type="dxa"/>
              <w:bottom w:w="120" w:type="dxa"/>
              <w:end w:w="140" w:type="dxa"/>
            </w:tcMar>
          </w:tcPr>
          <w:p>
            <w:r>
              <w:t>Evaluation Runner</w:t>
            </w:r>
          </w:p>
        </w:tc>
        <w:tc>
          <w:tcPr>
            <w:tcW w:type="dxa" w:w="3515"/>
            <w:tcMar>
              <w:top w:w="120" w:type="dxa"/>
              <w:start w:w="140" w:type="dxa"/>
              <w:bottom w:w="120" w:type="dxa"/>
              <w:end w:w="140" w:type="dxa"/>
            </w:tcMar>
          </w:tcPr>
          <w:p>
            <w:r>
              <w:t>Execute batches and record outcomes</w:t>
            </w:r>
          </w:p>
        </w:tc>
        <w:tc>
          <w:tcPr>
            <w:tcW w:type="dxa" w:w="3402"/>
            <w:tcMar>
              <w:top w:w="120" w:type="dxa"/>
              <w:start w:w="140" w:type="dxa"/>
              <w:bottom w:w="120" w:type="dxa"/>
              <w:end w:w="140" w:type="dxa"/>
            </w:tcMar>
          </w:tcPr>
          <w:p>
            <w:r>
              <w:t>In MVP</w:t>
            </w:r>
          </w:p>
        </w:tc>
      </w:tr>
      <w:tr>
        <w:tc>
          <w:tcPr>
            <w:tcW w:type="dxa" w:w="2268"/>
            <w:tcMar>
              <w:top w:w="120" w:type="dxa"/>
              <w:start w:w="140" w:type="dxa"/>
              <w:bottom w:w="120" w:type="dxa"/>
              <w:end w:w="140" w:type="dxa"/>
            </w:tcMar>
          </w:tcPr>
          <w:p>
            <w:r>
              <w:t>Trace Viewer</w:t>
            </w:r>
          </w:p>
        </w:tc>
        <w:tc>
          <w:tcPr>
            <w:tcW w:type="dxa" w:w="3515"/>
            <w:tcMar>
              <w:top w:w="120" w:type="dxa"/>
              <w:start w:w="140" w:type="dxa"/>
              <w:bottom w:w="120" w:type="dxa"/>
              <w:end w:w="140" w:type="dxa"/>
            </w:tcMar>
          </w:tcPr>
          <w:p>
            <w:r>
              <w:t>Inspect step-by-step execution</w:t>
            </w:r>
          </w:p>
        </w:tc>
        <w:tc>
          <w:tcPr>
            <w:tcW w:type="dxa" w:w="3402"/>
            <w:tcMar>
              <w:top w:w="120" w:type="dxa"/>
              <w:start w:w="140" w:type="dxa"/>
              <w:bottom w:w="120" w:type="dxa"/>
              <w:end w:w="140" w:type="dxa"/>
            </w:tcMar>
          </w:tcPr>
          <w:p>
            <w:r>
              <w:t>In MVP</w:t>
            </w:r>
          </w:p>
        </w:tc>
      </w:tr>
      <w:tr>
        <w:tc>
          <w:tcPr>
            <w:tcW w:type="dxa" w:w="2268"/>
            <w:tcMar>
              <w:top w:w="120" w:type="dxa"/>
              <w:start w:w="140" w:type="dxa"/>
              <w:bottom w:w="120" w:type="dxa"/>
              <w:end w:w="140" w:type="dxa"/>
            </w:tcMar>
          </w:tcPr>
          <w:p>
            <w:r>
              <w:t>Scoring Engine</w:t>
            </w:r>
          </w:p>
        </w:tc>
        <w:tc>
          <w:tcPr>
            <w:tcW w:type="dxa" w:w="3515"/>
            <w:tcMar>
              <w:top w:w="120" w:type="dxa"/>
              <w:start w:w="140" w:type="dxa"/>
              <w:bottom w:w="120" w:type="dxa"/>
              <w:end w:w="140" w:type="dxa"/>
            </w:tcMar>
          </w:tcPr>
          <w:p>
            <w:r>
              <w:t>Generate pass/fail and metric scores</w:t>
            </w:r>
          </w:p>
        </w:tc>
        <w:tc>
          <w:tcPr>
            <w:tcW w:type="dxa" w:w="3402"/>
            <w:tcMar>
              <w:top w:w="120" w:type="dxa"/>
              <w:start w:w="140" w:type="dxa"/>
              <w:bottom w:w="120" w:type="dxa"/>
              <w:end w:w="140" w:type="dxa"/>
            </w:tcMar>
          </w:tcPr>
          <w:p>
            <w:r>
              <w:t>In MVP</w:t>
            </w:r>
          </w:p>
        </w:tc>
      </w:tr>
      <w:tr>
        <w:tc>
          <w:tcPr>
            <w:tcW w:type="dxa" w:w="2268"/>
            <w:tcMar>
              <w:top w:w="120" w:type="dxa"/>
              <w:start w:w="140" w:type="dxa"/>
              <w:bottom w:w="120" w:type="dxa"/>
              <w:end w:w="140" w:type="dxa"/>
            </w:tcMar>
          </w:tcPr>
          <w:p>
            <w:r>
              <w:t>Analytics Dashboard</w:t>
            </w:r>
          </w:p>
        </w:tc>
        <w:tc>
          <w:tcPr>
            <w:tcW w:type="dxa" w:w="3515"/>
            <w:tcMar>
              <w:top w:w="120" w:type="dxa"/>
              <w:start w:w="140" w:type="dxa"/>
              <w:bottom w:w="120" w:type="dxa"/>
              <w:end w:w="140" w:type="dxa"/>
            </w:tcMar>
          </w:tcPr>
          <w:p>
            <w:r>
              <w:t>Summarize performance and comparisons</w:t>
            </w:r>
          </w:p>
        </w:tc>
        <w:tc>
          <w:tcPr>
            <w:tcW w:type="dxa" w:w="3402"/>
            <w:tcMar>
              <w:top w:w="120" w:type="dxa"/>
              <w:start w:w="140" w:type="dxa"/>
              <w:bottom w:w="120" w:type="dxa"/>
              <w:end w:w="140" w:type="dxa"/>
            </w:tcMar>
          </w:tcPr>
          <w:p>
            <w:r>
              <w:t>In MVP</w:t>
            </w:r>
          </w:p>
        </w:tc>
      </w:tr>
      <w:tr>
        <w:tc>
          <w:tcPr>
            <w:tcW w:type="dxa" w:w="2268"/>
            <w:tcMar>
              <w:top w:w="120" w:type="dxa"/>
              <w:start w:w="140" w:type="dxa"/>
              <w:bottom w:w="120" w:type="dxa"/>
              <w:end w:w="140" w:type="dxa"/>
            </w:tcMar>
          </w:tcPr>
          <w:p>
            <w:r>
              <w:t>Human Review Queue</w:t>
            </w:r>
          </w:p>
        </w:tc>
        <w:tc>
          <w:tcPr>
            <w:tcW w:type="dxa" w:w="3515"/>
            <w:tcMar>
              <w:top w:w="120" w:type="dxa"/>
              <w:start w:w="140" w:type="dxa"/>
              <w:bottom w:w="120" w:type="dxa"/>
              <w:end w:w="140" w:type="dxa"/>
            </w:tcMar>
          </w:tcPr>
          <w:p>
            <w:r>
              <w:t>Manual labeling and QA workflow</w:t>
            </w:r>
          </w:p>
        </w:tc>
        <w:tc>
          <w:tcPr>
            <w:tcW w:type="dxa" w:w="3402"/>
            <w:tcMar>
              <w:top w:w="120" w:type="dxa"/>
              <w:start w:w="140" w:type="dxa"/>
              <w:bottom w:w="120" w:type="dxa"/>
              <w:end w:w="140" w:type="dxa"/>
            </w:tcMar>
          </w:tcPr>
          <w:p>
            <w:r>
              <w:t>Post-MVP</w:t>
            </w:r>
          </w:p>
        </w:tc>
      </w:tr>
    </w:tbl>
    <w:p>
      <w:pPr>
        <w:pStyle w:val="SubsectionHeader"/>
      </w:pPr>
      <w:r>
        <w:t>7.2 Key Functional Requirements</w:t>
      </w:r>
    </w:p>
    <w:p>
      <w:pPr>
        <w:ind w:left="340" w:hanging="170"/>
      </w:pPr>
      <w:r>
        <w:rPr>
          <w:color w:val="2C5C93"/>
        </w:rPr>
        <w:t xml:space="preserve">• </w:t>
      </w:r>
      <w:r>
        <w:t>The system must allow a user to register at least one agent version with a stable configuration snapshot.</w:t>
      </w:r>
    </w:p>
    <w:p>
      <w:pPr>
        <w:ind w:left="340" w:hanging="170"/>
      </w:pPr>
      <w:r>
        <w:rPr>
          <w:color w:val="2C5C93"/>
        </w:rPr>
        <w:t xml:space="preserve">• </w:t>
      </w:r>
      <w:r>
        <w:t>The system must accept a small evaluation dataset upload with task category metadata.</w:t>
      </w:r>
    </w:p>
    <w:p>
      <w:pPr>
        <w:ind w:left="340" w:hanging="170"/>
      </w:pPr>
      <w:r>
        <w:rPr>
          <w:color w:val="2C5C93"/>
        </w:rPr>
        <w:t xml:space="preserve">• </w:t>
      </w:r>
      <w:r>
        <w:t>The system must execute a batch evaluation and preserve per-task results.</w:t>
      </w:r>
    </w:p>
    <w:p>
      <w:pPr>
        <w:ind w:left="340" w:hanging="170"/>
      </w:pPr>
      <w:r>
        <w:rPr>
          <w:color w:val="2C5C93"/>
        </w:rPr>
        <w:t xml:space="preserve">• </w:t>
      </w:r>
      <w:r>
        <w:t>The system must store and display trace details for each task.</w:t>
      </w:r>
    </w:p>
    <w:p>
      <w:pPr>
        <w:ind w:left="340" w:hanging="170"/>
      </w:pPr>
      <w:r>
        <w:rPr>
          <w:color w:val="2C5C93"/>
        </w:rPr>
        <w:t xml:space="preserve">• </w:t>
      </w:r>
      <w:r>
        <w:t>The system must generate aggregate metrics at the run level.</w:t>
      </w:r>
    </w:p>
    <w:p>
      <w:pPr>
        <w:ind w:left="340" w:hanging="170"/>
      </w:pPr>
      <w:r>
        <w:rPr>
          <w:color w:val="2C5C93"/>
        </w:rPr>
        <w:t xml:space="preserve">• </w:t>
      </w:r>
      <w:r>
        <w:t>The system must allow comparison between at least two completed runs.</w:t>
      </w:r>
    </w:p>
    <w:p>
      <w:pPr>
        <w:pStyle w:val="SectionHeader"/>
      </w:pPr>
      <w:r>
        <w:t>8. MVP Definition</w:t>
      </w:r>
    </w:p>
    <w:p>
      <w:pPr>
        <w:pStyle w:val="SubsectionHeader"/>
      </w:pPr>
      <w:r>
        <w:t>8.1 MVP Objective</w:t>
      </w:r>
    </w:p>
    <w:p>
      <w:r>
        <w:t>Prove that agent quality can be measured in a structured workflow rather than through subjective demos. The MVP does not need to be broad; it needs to be credible, coherent, and end-to-end.</w:t>
      </w:r>
    </w:p>
    <w:p>
      <w:pPr>
        <w:pStyle w:val="SubsectionHeader"/>
      </w:pPr>
      <w:r>
        <w:t>8.2 MVP Scope</w:t>
      </w:r>
    </w:p>
    <w:p>
      <w:pPr>
        <w:ind w:left="340" w:hanging="170"/>
      </w:pPr>
      <w:r>
        <w:rPr>
          <w:color w:val="2C5C93"/>
        </w:rPr>
        <w:t xml:space="preserve">• </w:t>
      </w:r>
      <w:r>
        <w:t>One supported agent type only.</w:t>
      </w:r>
    </w:p>
    <w:p>
      <w:pPr>
        <w:ind w:left="340" w:hanging="170"/>
      </w:pPr>
      <w:r>
        <w:rPr>
          <w:color w:val="2C5C93"/>
        </w:rPr>
        <w:t xml:space="preserve">• </w:t>
      </w:r>
      <w:r>
        <w:t>One dataset upload format such as JSON or CSV.</w:t>
      </w:r>
    </w:p>
    <w:p>
      <w:pPr>
        <w:ind w:left="340" w:hanging="170"/>
      </w:pPr>
      <w:r>
        <w:rPr>
          <w:color w:val="2C5C93"/>
        </w:rPr>
        <w:t xml:space="preserve">• </w:t>
      </w:r>
      <w:r>
        <w:t>Batch run execution for small to medium test sets.</w:t>
      </w:r>
    </w:p>
    <w:p>
      <w:pPr>
        <w:ind w:left="340" w:hanging="170"/>
      </w:pPr>
      <w:r>
        <w:rPr>
          <w:color w:val="2C5C93"/>
        </w:rPr>
        <w:t xml:space="preserve">• </w:t>
      </w:r>
      <w:r>
        <w:t>Basic scoring across success, correctness/relevance, latency, and cost.</w:t>
      </w:r>
    </w:p>
    <w:p>
      <w:pPr>
        <w:ind w:left="340" w:hanging="170"/>
      </w:pPr>
      <w:r>
        <w:rPr>
          <w:color w:val="2C5C93"/>
        </w:rPr>
        <w:t xml:space="preserve">• </w:t>
      </w:r>
      <w:r>
        <w:t>A summary dashboard with category breakdown.</w:t>
      </w:r>
    </w:p>
    <w:p>
      <w:pPr>
        <w:ind w:left="340" w:hanging="170"/>
      </w:pPr>
      <w:r>
        <w:rPr>
          <w:color w:val="2C5C93"/>
        </w:rPr>
        <w:t xml:space="preserve">• </w:t>
      </w:r>
      <w:r>
        <w:t>A case-level trace viewer for failed tasks.</w:t>
      </w:r>
    </w:p>
    <w:p>
      <w:pPr>
        <w:ind w:left="340" w:hanging="170"/>
      </w:pPr>
      <w:r>
        <w:rPr>
          <w:color w:val="2C5C93"/>
        </w:rPr>
        <w:t xml:space="preserve">• </w:t>
      </w:r>
      <w:r>
        <w:t>A simple run comparison view.</w:t>
      </w:r>
    </w:p>
    <w:p>
      <w:pPr>
        <w:pStyle w:val="SubsectionHeader"/>
      </w:pPr>
      <w:r>
        <w:t>8.3 Out of Scope for MVP</w:t>
      </w:r>
    </w:p>
    <w:p>
      <w:pPr>
        <w:ind w:left="340" w:hanging="170"/>
      </w:pPr>
      <w:r>
        <w:rPr>
          <w:color w:val="2C5C93"/>
        </w:rPr>
        <w:t xml:space="preserve">• </w:t>
      </w:r>
      <w:r>
        <w:t>Multi-agent orchestration support.</w:t>
      </w:r>
    </w:p>
    <w:p>
      <w:pPr>
        <w:ind w:left="340" w:hanging="170"/>
      </w:pPr>
      <w:r>
        <w:rPr>
          <w:color w:val="2C5C93"/>
        </w:rPr>
        <w:t xml:space="preserve">• </w:t>
      </w:r>
      <w:r>
        <w:t>Automatic root-cause clustering using advanced analytics.</w:t>
      </w:r>
    </w:p>
    <w:p>
      <w:pPr>
        <w:ind w:left="340" w:hanging="170"/>
      </w:pPr>
      <w:r>
        <w:rPr>
          <w:color w:val="2C5C93"/>
        </w:rPr>
        <w:t xml:space="preserve">• </w:t>
      </w:r>
      <w:r>
        <w:t>Role-based access control and collaboration workflows.</w:t>
      </w:r>
    </w:p>
    <w:p>
      <w:pPr>
        <w:ind w:left="340" w:hanging="170"/>
      </w:pPr>
      <w:r>
        <w:rPr>
          <w:color w:val="2C5C93"/>
        </w:rPr>
        <w:t xml:space="preserve">• </w:t>
      </w:r>
      <w:r>
        <w:t>Continuous production monitoring on live user traffic.</w:t>
      </w:r>
    </w:p>
    <w:p>
      <w:pPr>
        <w:pStyle w:val="SectionHeader"/>
      </w:pPr>
      <w:r>
        <w:t>9. Detailed Feature Definitions</w:t>
      </w:r>
    </w:p>
    <w:p>
      <w:pPr>
        <w:pStyle w:val="SubsectionHeader"/>
      </w:pPr>
      <w:r>
        <w:t>9.1 Agent Registry</w:t>
      </w:r>
    </w:p>
    <w:p>
      <w:r>
        <w:t>The registry stores versioned configurations of the agent under test. It is important that each run references a stable version rather than mutable live settings.</w:t>
      </w:r>
    </w:p>
    <w:p>
      <w:pPr>
        <w:ind w:left="340" w:hanging="170"/>
      </w:pPr>
      <w:r>
        <w:rPr>
          <w:color w:val="2C5C93"/>
        </w:rPr>
        <w:t xml:space="preserve">• </w:t>
      </w:r>
      <w:r>
        <w:t>Fields: agent name, version label, model, prompt/config summary, tool set, notes.</w:t>
      </w:r>
    </w:p>
    <w:p>
      <w:pPr>
        <w:ind w:left="340" w:hanging="170"/>
      </w:pPr>
      <w:r>
        <w:rPr>
          <w:color w:val="2C5C93"/>
        </w:rPr>
        <w:t xml:space="preserve">• </w:t>
      </w:r>
      <w:r>
        <w:t>Primary value: creates a clean comparison target for future runs.</w:t>
      </w:r>
    </w:p>
    <w:p>
      <w:pPr>
        <w:pStyle w:val="SubsectionHeader"/>
      </w:pPr>
      <w:r>
        <w:t>9.2 Dataset Management</w:t>
      </w:r>
    </w:p>
    <w:p>
      <w:r>
        <w:t>The dataset is the foundation of the product. Without a consistent task set, evaluation results are not comparable.</w:t>
      </w:r>
    </w:p>
    <w:p>
      <w:pPr>
        <w:ind w:left="340" w:hanging="170"/>
      </w:pPr>
      <w:r>
        <w:rPr>
          <w:color w:val="2C5C93"/>
        </w:rPr>
        <w:t xml:space="preserve">• </w:t>
      </w:r>
      <w:r>
        <w:t>Each task should include input, category, expected outcome or rubric, and optional notes.</w:t>
      </w:r>
    </w:p>
    <w:p>
      <w:pPr>
        <w:ind w:left="340" w:hanging="170"/>
      </w:pPr>
      <w:r>
        <w:rPr>
          <w:color w:val="2C5C93"/>
        </w:rPr>
        <w:t xml:space="preserve">• </w:t>
      </w:r>
      <w:r>
        <w:t>Categories allow the dashboard to show where the agent is strong or weak.</w:t>
      </w:r>
    </w:p>
    <w:p>
      <w:pPr>
        <w:pStyle w:val="SubsectionHeader"/>
      </w:pPr>
      <w:r>
        <w:t>9.3 Evaluation Runner</w:t>
      </w:r>
    </w:p>
    <w:p>
      <w:r>
        <w:t>The runner executes the evaluation batch and captures all task-level outputs. It should provide enough status visibility that a user can trust the run and revisit it later.</w:t>
      </w:r>
    </w:p>
    <w:p>
      <w:pPr>
        <w:pStyle w:val="SubsectionHeader"/>
      </w:pPr>
      <w:r>
        <w:t>9.4 Scoring Engine</w:t>
      </w:r>
    </w:p>
    <w:p>
      <w:r>
        <w:t>The scoring engine converts raw outputs into decision-ready signals. For MVP, a lightweight hybrid model works well: simple rules where possible and judgment-based scoring where necessary.</w:t>
      </w:r>
    </w:p>
    <w:p>
      <w:pPr>
        <w:pStyle w:val="SubsectionHeader"/>
      </w:pPr>
      <w:r>
        <w:t>9.5 Trace Viewer</w:t>
      </w:r>
    </w:p>
    <w:p>
      <w:r>
        <w:t>The trace viewer is the main debugging surface. It should make one failed case understandable without requiring the user to search raw logs.</w:t>
      </w:r>
    </w:p>
    <w:p>
      <w:pPr>
        <w:ind w:left="340" w:hanging="170"/>
      </w:pPr>
      <w:r>
        <w:rPr>
          <w:color w:val="2C5C93"/>
        </w:rPr>
        <w:t xml:space="preserve">• </w:t>
      </w:r>
      <w:r>
        <w:t>Show input, final answer, selected tools, tool outputs, scoring details, and runtime metadata.</w:t>
      </w:r>
    </w:p>
    <w:p>
      <w:pPr>
        <w:ind w:left="340" w:hanging="170"/>
      </w:pPr>
      <w:r>
        <w:rPr>
          <w:color w:val="2C5C93"/>
        </w:rPr>
        <w:t xml:space="preserve">• </w:t>
      </w:r>
      <w:r>
        <w:t>A good trace viewer makes failure analysis practical, not theoretical.</w:t>
      </w:r>
    </w:p>
    <w:p>
      <w:pPr>
        <w:pStyle w:val="SubsectionHeader"/>
      </w:pPr>
      <w:r>
        <w:t>9.6 Analytics Dashboard</w:t>
      </w:r>
    </w:p>
    <w:p>
      <w:r>
        <w:t>The dashboard translates many task-level events into product-level insight. Its job is not just visualization; it supports go/no-go decisions.</w:t>
      </w:r>
    </w:p>
    <w:p>
      <w:pPr>
        <w:pStyle w:val="SectionHeader"/>
      </w:pPr>
      <w:r>
        <w:t>10. User Stories</w:t>
      </w:r>
    </w:p>
    <w:p>
      <w:pPr>
        <w:ind w:left="340" w:hanging="170"/>
      </w:pPr>
      <w:r>
        <w:rPr>
          <w:color w:val="2C5C93"/>
        </w:rPr>
        <w:t xml:space="preserve">• </w:t>
      </w:r>
      <w:r>
        <w:t>As an AI engineer, I want to run the same dataset against two versions of an agent so I can tell whether the newer version is actually better.</w:t>
      </w:r>
    </w:p>
    <w:p>
      <w:pPr>
        <w:ind w:left="340" w:hanging="170"/>
      </w:pPr>
      <w:r>
        <w:rPr>
          <w:color w:val="2C5C93"/>
        </w:rPr>
        <w:t xml:space="preserve">• </w:t>
      </w:r>
      <w:r>
        <w:t>As a PM, I want to see success rate, latency, and cost by category so I can decide whether the product is ready for broader release.</w:t>
      </w:r>
    </w:p>
    <w:p>
      <w:pPr>
        <w:ind w:left="340" w:hanging="170"/>
      </w:pPr>
      <w:r>
        <w:rPr>
          <w:color w:val="2C5C93"/>
        </w:rPr>
        <w:t xml:space="preserve">• </w:t>
      </w:r>
      <w:r>
        <w:t>As a QA reviewer, I want to open failed cases and see the full trace so I can label the failure reason accurately.</w:t>
      </w:r>
    </w:p>
    <w:p>
      <w:pPr>
        <w:ind w:left="340" w:hanging="170"/>
      </w:pPr>
      <w:r>
        <w:rPr>
          <w:color w:val="2C5C93"/>
        </w:rPr>
        <w:t xml:space="preserve">• </w:t>
      </w:r>
      <w:r>
        <w:t>As a builder, I want evaluation runs to be saved historically so I can track improvement over time.</w:t>
      </w:r>
    </w:p>
    <w:p>
      <w:pPr>
        <w:pStyle w:val="SectionHeader"/>
      </w:pPr>
      <w:r>
        <w:t>11. Metrics and Success Criteria</w:t>
      </w:r>
    </w:p>
    <w:p>
      <w:pPr>
        <w:pStyle w:val="SubsectionHeader"/>
      </w:pPr>
      <w:r>
        <w:t>11.1 Product Metrics</w:t>
      </w:r>
    </w:p>
    <w:p>
      <w:pPr>
        <w:ind w:left="340" w:hanging="170"/>
      </w:pPr>
      <w:r>
        <w:rPr>
          <w:color w:val="2C5C93"/>
        </w:rPr>
        <w:t xml:space="preserve">• </w:t>
      </w:r>
      <w:r>
        <w:t>Evaluation run completion rate</w:t>
      </w:r>
    </w:p>
    <w:p>
      <w:pPr>
        <w:ind w:left="340" w:hanging="170"/>
      </w:pPr>
      <w:r>
        <w:rPr>
          <w:color w:val="2C5C93"/>
        </w:rPr>
        <w:t xml:space="preserve">• </w:t>
      </w:r>
      <w:r>
        <w:t>Average time to launch a run</w:t>
      </w:r>
    </w:p>
    <w:p>
      <w:pPr>
        <w:ind w:left="340" w:hanging="170"/>
      </w:pPr>
      <w:r>
        <w:rPr>
          <w:color w:val="2C5C93"/>
        </w:rPr>
        <w:t xml:space="preserve">• </w:t>
      </w:r>
      <w:r>
        <w:t>Percentage of runs with viewable traces</w:t>
      </w:r>
    </w:p>
    <w:p>
      <w:pPr>
        <w:ind w:left="340" w:hanging="170"/>
      </w:pPr>
      <w:r>
        <w:rPr>
          <w:color w:val="2C5C93"/>
        </w:rPr>
        <w:t xml:space="preserve">• </w:t>
      </w:r>
      <w:r>
        <w:t>Share of failed cases that can be diagnosed without external logs</w:t>
      </w:r>
    </w:p>
    <w:p>
      <w:pPr>
        <w:pStyle w:val="SubsectionHeader"/>
      </w:pPr>
      <w:r>
        <w:t>11.2 Quality Metrics</w:t>
      </w:r>
    </w:p>
    <w:p>
      <w:pPr>
        <w:ind w:left="340" w:hanging="170"/>
      </w:pPr>
      <w:r>
        <w:rPr>
          <w:color w:val="2C5C93"/>
        </w:rPr>
        <w:t xml:space="preserve">• </w:t>
      </w:r>
      <w:r>
        <w:t>Task success rate</w:t>
      </w:r>
    </w:p>
    <w:p>
      <w:pPr>
        <w:ind w:left="340" w:hanging="170"/>
      </w:pPr>
      <w:r>
        <w:rPr>
          <w:color w:val="2C5C93"/>
        </w:rPr>
        <w:t xml:space="preserve">• </w:t>
      </w:r>
      <w:r>
        <w:t>Correctness or relevance score</w:t>
      </w:r>
    </w:p>
    <w:p>
      <w:pPr>
        <w:ind w:left="340" w:hanging="170"/>
      </w:pPr>
      <w:r>
        <w:rPr>
          <w:color w:val="2C5C93"/>
        </w:rPr>
        <w:t xml:space="preserve">• </w:t>
      </w:r>
      <w:r>
        <w:t>Tool-use accuracy</w:t>
      </w:r>
    </w:p>
    <w:p>
      <w:pPr>
        <w:ind w:left="340" w:hanging="170"/>
      </w:pPr>
      <w:r>
        <w:rPr>
          <w:color w:val="2C5C93"/>
        </w:rPr>
        <w:t xml:space="preserve">• </w:t>
      </w:r>
      <w:r>
        <w:t>Grounding / citation compliance where relevant</w:t>
      </w:r>
    </w:p>
    <w:p>
      <w:pPr>
        <w:pStyle w:val="SubsectionHeader"/>
      </w:pPr>
      <w:r>
        <w:t>11.3 Efficiency Metrics</w:t>
      </w:r>
    </w:p>
    <w:p>
      <w:pPr>
        <w:ind w:left="340" w:hanging="170"/>
      </w:pPr>
      <w:r>
        <w:rPr>
          <w:color w:val="2C5C93"/>
        </w:rPr>
        <w:t xml:space="preserve">• </w:t>
      </w:r>
      <w:r>
        <w:t>Average latency per task</w:t>
      </w:r>
    </w:p>
    <w:p>
      <w:pPr>
        <w:ind w:left="340" w:hanging="170"/>
      </w:pPr>
      <w:r>
        <w:rPr>
          <w:color w:val="2C5C93"/>
        </w:rPr>
        <w:t xml:space="preserve">• </w:t>
      </w:r>
      <w:r>
        <w:t>Total and average run cost</w:t>
      </w:r>
    </w:p>
    <w:p>
      <w:pPr>
        <w:ind w:left="340" w:hanging="170"/>
      </w:pPr>
      <w:r>
        <w:rPr>
          <w:color w:val="2C5C93"/>
        </w:rPr>
        <w:t xml:space="preserve">• </w:t>
      </w:r>
      <w:r>
        <w:t>Token usage per run</w:t>
      </w:r>
    </w:p>
    <w:p>
      <w:pPr>
        <w:pStyle w:val="SubsectionHeader"/>
      </w:pPr>
      <w:r>
        <w:t>11.4 MVP Success Definition</w:t>
      </w:r>
    </w:p>
    <w:p>
      <w:r>
        <w:t>The MVP is successful if a user can configure an agent, run a repeatable dataset, identify which version performs better, and inspect enough trace detail to explain major failures.</w:t>
      </w:r>
    </w:p>
    <w:p>
      <w:pPr>
        <w:pStyle w:val="SectionHeader"/>
      </w:pPr>
      <w:r>
        <w:t>12. Risks, Constraints, and Open Questions</w:t>
      </w:r>
    </w:p>
    <w:p>
      <w:pPr>
        <w:pStyle w:val="SubsectionHeader"/>
      </w:pPr>
      <w:r>
        <w:t>12.1 Key Risks</w:t>
      </w:r>
    </w:p>
    <w:p>
      <w:pPr>
        <w:ind w:left="340" w:hanging="170"/>
      </w:pPr>
      <w:r>
        <w:rPr>
          <w:color w:val="2C5C93"/>
        </w:rPr>
        <w:t xml:space="preserve">• </w:t>
      </w:r>
      <w:r>
        <w:t>Poor dataset quality will make the workbench look unreliable even if the platform itself is sound.</w:t>
      </w:r>
    </w:p>
    <w:p>
      <w:pPr>
        <w:ind w:left="340" w:hanging="170"/>
      </w:pPr>
      <w:r>
        <w:rPr>
          <w:color w:val="2C5C93"/>
        </w:rPr>
        <w:t xml:space="preserve">• </w:t>
      </w:r>
      <w:r>
        <w:t>Scoring can become noisy if judgment criteria are too subjective.</w:t>
      </w:r>
    </w:p>
    <w:p>
      <w:pPr>
        <w:ind w:left="340" w:hanging="170"/>
      </w:pPr>
      <w:r>
        <w:rPr>
          <w:color w:val="2C5C93"/>
        </w:rPr>
        <w:t xml:space="preserve">• </w:t>
      </w:r>
      <w:r>
        <w:t>If traces are too verbose, the product loses usability.</w:t>
      </w:r>
    </w:p>
    <w:p>
      <w:pPr>
        <w:ind w:left="340" w:hanging="170"/>
      </w:pPr>
      <w:r>
        <w:rPr>
          <w:color w:val="2C5C93"/>
        </w:rPr>
        <w:t xml:space="preserve">• </w:t>
      </w:r>
      <w:r>
        <w:t>If metrics are too shallow, the product fails to support real decisions.</w:t>
      </w:r>
    </w:p>
    <w:p>
      <w:pPr>
        <w:pStyle w:val="SubsectionHeader"/>
      </w:pPr>
      <w:r>
        <w:t>12.2 Constraints</w:t>
      </w:r>
    </w:p>
    <w:p>
      <w:pPr>
        <w:ind w:left="340" w:hanging="170"/>
      </w:pPr>
      <w:r>
        <w:rPr>
          <w:color w:val="2C5C93"/>
        </w:rPr>
        <w:t xml:space="preserve">• </w:t>
      </w:r>
      <w:r>
        <w:t>MVP should remain narrow enough to finish end-to-end.</w:t>
      </w:r>
    </w:p>
    <w:p>
      <w:pPr>
        <w:ind w:left="340" w:hanging="170"/>
      </w:pPr>
      <w:r>
        <w:rPr>
          <w:color w:val="2C5C93"/>
        </w:rPr>
        <w:t xml:space="preserve">• </w:t>
      </w:r>
      <w:r>
        <w:t>The product must prefer clarity over feature volume.</w:t>
      </w:r>
    </w:p>
    <w:p>
      <w:pPr>
        <w:ind w:left="340" w:hanging="170"/>
      </w:pPr>
      <w:r>
        <w:rPr>
          <w:color w:val="2C5C93"/>
        </w:rPr>
        <w:t xml:space="preserve">• </w:t>
      </w:r>
      <w:r>
        <w:t>Every stored run should be attributable to a stable agent version.</w:t>
      </w:r>
    </w:p>
    <w:p>
      <w:pPr>
        <w:pStyle w:val="SubsectionHeader"/>
      </w:pPr>
      <w:r>
        <w:t>12.3 Open Questions</w:t>
      </w:r>
    </w:p>
    <w:p>
      <w:pPr>
        <w:ind w:left="340" w:hanging="170"/>
      </w:pPr>
      <w:r>
        <w:rPr>
          <w:color w:val="2C5C93"/>
        </w:rPr>
        <w:t xml:space="preserve">• </w:t>
      </w:r>
      <w:r>
        <w:t>What is the first agent category the product will officially support?</w:t>
      </w:r>
    </w:p>
    <w:p>
      <w:pPr>
        <w:ind w:left="340" w:hanging="170"/>
      </w:pPr>
      <w:r>
        <w:rPr>
          <w:color w:val="2C5C93"/>
        </w:rPr>
        <w:t xml:space="preserve">• </w:t>
      </w:r>
      <w:r>
        <w:t>What scoring approach is most credible for the first use case?</w:t>
      </w:r>
    </w:p>
    <w:p>
      <w:pPr>
        <w:ind w:left="340" w:hanging="170"/>
      </w:pPr>
      <w:r>
        <w:rPr>
          <w:color w:val="2C5C93"/>
        </w:rPr>
        <w:t xml:space="preserve">• </w:t>
      </w:r>
      <w:r>
        <w:t>What minimum trace detail is required before the interface becomes too noisy?</w:t>
      </w:r>
    </w:p>
    <w:p>
      <w:pPr>
        <w:pStyle w:val="SectionHeader"/>
      </w:pPr>
      <w:r>
        <w:t>13. Roadmap</w:t>
      </w:r>
    </w:p>
    <w:tbl>
      <w:tblPr>
        <w:tblW w:type="auto" w:w="0"/>
        <w:jc w:val="left"/>
        <w:tblLayout w:type="fixed"/>
        <w:tblLook w:firstColumn="1" w:firstRow="1" w:lastColumn="0" w:lastRow="0" w:noHBand="0" w:noVBand="1" w:val="04A0"/>
        <w:tblBorders>
          <w:top w:val="single" w:sz="6" w:space="0" w:color="BFD0E3"/>
          <w:left w:val="single" w:sz="6" w:space="0" w:color="BFD0E3"/>
          <w:bottom w:val="single" w:sz="6" w:space="0" w:color="BFD0E3"/>
          <w:right w:val="single" w:sz="6" w:space="0" w:color="BFD0E3"/>
          <w:insideH w:val="single" w:sz="6" w:space="0" w:color="BFD0E3"/>
          <w:insideV w:val="single" w:sz="6" w:space="0" w:color="BFD0E3"/>
        </w:tblBorders>
      </w:tblPr>
      <w:tblGrid>
        <w:gridCol w:w="1191"/>
        <w:gridCol w:w="2324"/>
        <w:gridCol w:w="3118"/>
        <w:gridCol w:w="2324"/>
      </w:tblGrid>
      <w:tr>
        <w:tc>
          <w:tcPr>
            <w:tcW w:type="dxa" w:w="2379"/>
            <w:shd w:fill="DCE7F5"/>
            <w:tcMar>
              <w:top w:w="120" w:type="dxa"/>
              <w:start w:w="140" w:type="dxa"/>
              <w:bottom w:w="120" w:type="dxa"/>
              <w:end w:w="140" w:type="dxa"/>
            </w:tcMar>
          </w:tcPr>
          <w:p>
            <w:r>
              <w:rPr>
                <w:b/>
                <w:color w:val="192D4E"/>
              </w:rPr>
              <w:t>Phase</w:t>
            </w:r>
          </w:p>
        </w:tc>
        <w:tc>
          <w:tcPr>
            <w:tcW w:type="dxa" w:w="2379"/>
            <w:shd w:fill="DCE7F5"/>
            <w:tcMar>
              <w:top w:w="120" w:type="dxa"/>
              <w:start w:w="140" w:type="dxa"/>
              <w:bottom w:w="120" w:type="dxa"/>
              <w:end w:w="140" w:type="dxa"/>
            </w:tcMar>
          </w:tcPr>
          <w:p>
            <w:r>
              <w:rPr>
                <w:b/>
                <w:color w:val="192D4E"/>
              </w:rPr>
              <w:t>Focus</w:t>
            </w:r>
          </w:p>
        </w:tc>
        <w:tc>
          <w:tcPr>
            <w:tcW w:type="dxa" w:w="2379"/>
            <w:shd w:fill="DCE7F5"/>
            <w:tcMar>
              <w:top w:w="120" w:type="dxa"/>
              <w:start w:w="140" w:type="dxa"/>
              <w:bottom w:w="120" w:type="dxa"/>
              <w:end w:w="140" w:type="dxa"/>
            </w:tcMar>
          </w:tcPr>
          <w:p>
            <w:r>
              <w:rPr>
                <w:b/>
                <w:color w:val="192D4E"/>
              </w:rPr>
              <w:t>What Ships</w:t>
            </w:r>
          </w:p>
        </w:tc>
        <w:tc>
          <w:tcPr>
            <w:tcW w:type="dxa" w:w="2379"/>
            <w:shd w:fill="DCE7F5"/>
            <w:tcMar>
              <w:top w:w="120" w:type="dxa"/>
              <w:start w:w="140" w:type="dxa"/>
              <w:bottom w:w="120" w:type="dxa"/>
              <w:end w:w="140" w:type="dxa"/>
            </w:tcMar>
          </w:tcPr>
          <w:p>
            <w:r>
              <w:rPr>
                <w:b/>
                <w:color w:val="192D4E"/>
              </w:rPr>
              <w:t>Outcome</w:t>
            </w:r>
          </w:p>
        </w:tc>
      </w:tr>
      <w:tr>
        <w:tc>
          <w:tcPr>
            <w:tcW w:type="dxa" w:w="1191"/>
            <w:tcMar>
              <w:top w:w="120" w:type="dxa"/>
              <w:start w:w="140" w:type="dxa"/>
              <w:bottom w:w="120" w:type="dxa"/>
              <w:end w:w="140" w:type="dxa"/>
            </w:tcMar>
            <w:vAlign w:val="center"/>
          </w:tcPr>
          <w:p>
            <w:r>
              <w:t>Phase 1</w:t>
            </w:r>
          </w:p>
        </w:tc>
        <w:tc>
          <w:tcPr>
            <w:tcW w:type="dxa" w:w="2324"/>
            <w:tcMar>
              <w:top w:w="120" w:type="dxa"/>
              <w:start w:w="140" w:type="dxa"/>
              <w:bottom w:w="120" w:type="dxa"/>
              <w:end w:w="140" w:type="dxa"/>
            </w:tcMar>
            <w:vAlign w:val="center"/>
          </w:tcPr>
          <w:p>
            <w:r>
              <w:t>MVP</w:t>
            </w:r>
          </w:p>
        </w:tc>
        <w:tc>
          <w:tcPr>
            <w:tcW w:type="dxa" w:w="3118"/>
            <w:tcMar>
              <w:top w:w="120" w:type="dxa"/>
              <w:start w:w="140" w:type="dxa"/>
              <w:bottom w:w="120" w:type="dxa"/>
              <w:end w:w="140" w:type="dxa"/>
            </w:tcMar>
            <w:vAlign w:val="center"/>
          </w:tcPr>
          <w:p>
            <w:r>
              <w:t>Agent registry, dataset upload, runs, scoring, traces, comparison</w:t>
            </w:r>
          </w:p>
        </w:tc>
        <w:tc>
          <w:tcPr>
            <w:tcW w:type="dxa" w:w="2324"/>
            <w:tcMar>
              <w:top w:w="120" w:type="dxa"/>
              <w:start w:w="140" w:type="dxa"/>
              <w:bottom w:w="120" w:type="dxa"/>
              <w:end w:w="140" w:type="dxa"/>
            </w:tcMar>
            <w:vAlign w:val="center"/>
          </w:tcPr>
          <w:p>
            <w:r>
              <w:t>Credible end-to-end evaluation loop</w:t>
            </w:r>
          </w:p>
        </w:tc>
      </w:tr>
      <w:tr>
        <w:tc>
          <w:tcPr>
            <w:tcW w:type="dxa" w:w="1191"/>
            <w:tcMar>
              <w:top w:w="120" w:type="dxa"/>
              <w:start w:w="140" w:type="dxa"/>
              <w:bottom w:w="120" w:type="dxa"/>
              <w:end w:w="140" w:type="dxa"/>
            </w:tcMar>
            <w:vAlign w:val="center"/>
          </w:tcPr>
          <w:p>
            <w:r>
              <w:t>Phase 2</w:t>
            </w:r>
          </w:p>
        </w:tc>
        <w:tc>
          <w:tcPr>
            <w:tcW w:type="dxa" w:w="2324"/>
            <w:tcMar>
              <w:top w:w="120" w:type="dxa"/>
              <w:start w:w="140" w:type="dxa"/>
              <w:bottom w:w="120" w:type="dxa"/>
              <w:end w:w="140" w:type="dxa"/>
            </w:tcMar>
            <w:vAlign w:val="center"/>
          </w:tcPr>
          <w:p>
            <w:r>
              <w:t>Workflow Depth</w:t>
            </w:r>
          </w:p>
        </w:tc>
        <w:tc>
          <w:tcPr>
            <w:tcW w:type="dxa" w:w="3118"/>
            <w:tcMar>
              <w:top w:w="120" w:type="dxa"/>
              <w:start w:w="140" w:type="dxa"/>
              <w:bottom w:w="120" w:type="dxa"/>
              <w:end w:w="140" w:type="dxa"/>
            </w:tcMar>
            <w:vAlign w:val="center"/>
          </w:tcPr>
          <w:p>
            <w:r>
              <w:t>Manual review queue, richer scoring, better filtering</w:t>
            </w:r>
          </w:p>
        </w:tc>
        <w:tc>
          <w:tcPr>
            <w:tcW w:type="dxa" w:w="2324"/>
            <w:tcMar>
              <w:top w:w="120" w:type="dxa"/>
              <w:start w:w="140" w:type="dxa"/>
              <w:bottom w:w="120" w:type="dxa"/>
              <w:end w:w="140" w:type="dxa"/>
            </w:tcMar>
            <w:vAlign w:val="center"/>
          </w:tcPr>
          <w:p>
            <w:r>
              <w:t>Faster failure diagnosis</w:t>
            </w:r>
          </w:p>
        </w:tc>
      </w:tr>
      <w:tr>
        <w:tc>
          <w:tcPr>
            <w:tcW w:type="dxa" w:w="1191"/>
            <w:tcMar>
              <w:top w:w="120" w:type="dxa"/>
              <w:start w:w="140" w:type="dxa"/>
              <w:bottom w:w="120" w:type="dxa"/>
              <w:end w:w="140" w:type="dxa"/>
            </w:tcMar>
            <w:vAlign w:val="center"/>
          </w:tcPr>
          <w:p>
            <w:r>
              <w:t>Phase 3</w:t>
            </w:r>
          </w:p>
        </w:tc>
        <w:tc>
          <w:tcPr>
            <w:tcW w:type="dxa" w:w="2324"/>
            <w:tcMar>
              <w:top w:w="120" w:type="dxa"/>
              <w:start w:w="140" w:type="dxa"/>
              <w:bottom w:w="120" w:type="dxa"/>
              <w:end w:w="140" w:type="dxa"/>
            </w:tcMar>
            <w:vAlign w:val="center"/>
          </w:tcPr>
          <w:p>
            <w:r>
              <w:t>Scale</w:t>
            </w:r>
          </w:p>
        </w:tc>
        <w:tc>
          <w:tcPr>
            <w:tcW w:type="dxa" w:w="3118"/>
            <w:tcMar>
              <w:top w:w="120" w:type="dxa"/>
              <w:start w:w="140" w:type="dxa"/>
              <w:bottom w:w="120" w:type="dxa"/>
              <w:end w:w="140" w:type="dxa"/>
            </w:tcMar>
            <w:vAlign w:val="center"/>
          </w:tcPr>
          <w:p>
            <w:r>
              <w:t>More agent types, experiment management, trend reporting</w:t>
            </w:r>
          </w:p>
        </w:tc>
        <w:tc>
          <w:tcPr>
            <w:tcW w:type="dxa" w:w="2324"/>
            <w:tcMar>
              <w:top w:w="120" w:type="dxa"/>
              <w:start w:w="140" w:type="dxa"/>
              <w:bottom w:w="120" w:type="dxa"/>
              <w:end w:w="140" w:type="dxa"/>
            </w:tcMar>
            <w:vAlign w:val="center"/>
          </w:tcPr>
          <w:p>
            <w:r>
              <w:t>Broader team usage</w:t>
            </w:r>
          </w:p>
        </w:tc>
      </w:tr>
      <w:tr>
        <w:tc>
          <w:tcPr>
            <w:tcW w:type="dxa" w:w="1191"/>
            <w:tcMar>
              <w:top w:w="120" w:type="dxa"/>
              <w:start w:w="140" w:type="dxa"/>
              <w:bottom w:w="120" w:type="dxa"/>
              <w:end w:w="140" w:type="dxa"/>
            </w:tcMar>
            <w:vAlign w:val="center"/>
          </w:tcPr>
          <w:p>
            <w:r>
              <w:t>Phase 4</w:t>
            </w:r>
          </w:p>
        </w:tc>
        <w:tc>
          <w:tcPr>
            <w:tcW w:type="dxa" w:w="2324"/>
            <w:tcMar>
              <w:top w:w="120" w:type="dxa"/>
              <w:start w:w="140" w:type="dxa"/>
              <w:bottom w:w="120" w:type="dxa"/>
              <w:end w:w="140" w:type="dxa"/>
            </w:tcMar>
            <w:vAlign w:val="center"/>
          </w:tcPr>
          <w:p>
            <w:r>
              <w:t>Operationalization</w:t>
            </w:r>
          </w:p>
        </w:tc>
        <w:tc>
          <w:tcPr>
            <w:tcW w:type="dxa" w:w="3118"/>
            <w:tcMar>
              <w:top w:w="120" w:type="dxa"/>
              <w:start w:w="140" w:type="dxa"/>
              <w:bottom w:w="120" w:type="dxa"/>
              <w:end w:w="140" w:type="dxa"/>
            </w:tcMar>
            <w:vAlign w:val="center"/>
          </w:tcPr>
          <w:p>
            <w:r>
              <w:t>Production monitoring and release governance</w:t>
            </w:r>
          </w:p>
        </w:tc>
        <w:tc>
          <w:tcPr>
            <w:tcW w:type="dxa" w:w="2324"/>
            <w:tcMar>
              <w:top w:w="120" w:type="dxa"/>
              <w:start w:w="140" w:type="dxa"/>
              <w:bottom w:w="120" w:type="dxa"/>
              <w:end w:w="140" w:type="dxa"/>
            </w:tcMar>
            <w:vAlign w:val="center"/>
          </w:tcPr>
          <w:p>
            <w:r>
              <w:t>Continuous quality management</w:t>
            </w:r>
          </w:p>
        </w:tc>
      </w:tr>
    </w:tbl>
    <w:p>
      <w:pPr>
        <w:pStyle w:val="SectionHeader"/>
      </w:pPr>
      <w:r>
        <w:t>14. Final Recommendation</w:t>
      </w:r>
    </w:p>
    <w:p>
      <w:r>
        <w:t>This project is strongest when treated as a product for agent quality, not as another agent demo. The MVP should stay focused on a narrow but convincing loop: compare versions, score outcomes, inspect traces, and support product decisions. That framing makes the workbench valuable both as a real build and as a strong portfolio artifact.</w:t>
      </w:r>
    </w:p>
    <w:p>
      <w:pPr>
        <w:pStyle w:val="SectionHeader"/>
      </w:pPr>
      <w:r>
        <w:t>Appendix A. Recommended MVP Checklist</w:t>
      </w:r>
    </w:p>
    <w:p>
      <w:pPr>
        <w:ind w:left="340" w:hanging="170"/>
      </w:pPr>
      <w:r>
        <w:rPr>
          <w:color w:val="2C5C93"/>
        </w:rPr>
        <w:t xml:space="preserve">• </w:t>
      </w:r>
      <w:r>
        <w:t>One supported agent type</w:t>
      </w:r>
    </w:p>
    <w:p>
      <w:pPr>
        <w:ind w:left="340" w:hanging="170"/>
      </w:pPr>
      <w:r>
        <w:rPr>
          <w:color w:val="2C5C93"/>
        </w:rPr>
        <w:t xml:space="preserve">• </w:t>
      </w:r>
      <w:r>
        <w:t>Versioned agent configuration</w:t>
      </w:r>
    </w:p>
    <w:p>
      <w:pPr>
        <w:ind w:left="340" w:hanging="170"/>
      </w:pPr>
      <w:r>
        <w:rPr>
          <w:color w:val="2C5C93"/>
        </w:rPr>
        <w:t xml:space="preserve">• </w:t>
      </w:r>
      <w:r>
        <w:t>Dataset upload with categories</w:t>
      </w:r>
    </w:p>
    <w:p>
      <w:pPr>
        <w:ind w:left="340" w:hanging="170"/>
      </w:pPr>
      <w:r>
        <w:rPr>
          <w:color w:val="2C5C93"/>
        </w:rPr>
        <w:t xml:space="preserve">• </w:t>
      </w:r>
      <w:r>
        <w:t>Batch execution and run history</w:t>
      </w:r>
    </w:p>
    <w:p>
      <w:pPr>
        <w:ind w:left="340" w:hanging="170"/>
      </w:pPr>
      <w:r>
        <w:rPr>
          <w:color w:val="2C5C93"/>
        </w:rPr>
        <w:t xml:space="preserve">• </w:t>
      </w:r>
      <w:r>
        <w:t>Run summary metrics</w:t>
      </w:r>
    </w:p>
    <w:p>
      <w:pPr>
        <w:ind w:left="340" w:hanging="170"/>
      </w:pPr>
      <w:r>
        <w:rPr>
          <w:color w:val="2C5C93"/>
        </w:rPr>
        <w:t xml:space="preserve">• </w:t>
      </w:r>
      <w:r>
        <w:t>Task-level traces</w:t>
      </w:r>
    </w:p>
    <w:p>
      <w:pPr>
        <w:ind w:left="340" w:hanging="170"/>
      </w:pPr>
      <w:r>
        <w:rPr>
          <w:color w:val="2C5C93"/>
        </w:rPr>
        <w:t xml:space="preserve">• </w:t>
      </w:r>
      <w:r>
        <w:t>Comparison view between runs</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7B9D"/>
        <w:sz w:val="18"/>
      </w:rPr>
      <w:t xml:space="preserve">Project Report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ubtitleCustom"/>
      <w:jc w:val="right"/>
    </w:pPr>
    <w:r>
      <w:t>Agent Evaluation Workbench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ptos" w:hAnsi="Aptos"/>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 Custom"/>
    <w:basedOn w:val="Normal"/>
    <w:rPr>
      <w:rFonts w:ascii="Aptos" w:hAnsi="Aptos"/>
      <w:b/>
      <w:color w:val="192D4E"/>
      <w:sz w:val="48"/>
    </w:rPr>
  </w:style>
  <w:style w:type="paragraph" w:customStyle="1" w:styleId="SubtitleCustom">
    <w:name w:val="Subtitle Custom"/>
    <w:basedOn w:val="Normal"/>
    <w:rPr>
      <w:rFonts w:ascii="Aptos" w:hAnsi="Aptos"/>
      <w:b w:val="0"/>
      <w:color w:val="5D7B9D"/>
      <w:sz w:val="22"/>
    </w:rPr>
  </w:style>
  <w:style w:type="paragraph" w:customStyle="1" w:styleId="SectionHeader">
    <w:name w:val="Section Header"/>
    <w:basedOn w:val="Normal"/>
    <w:pPr>
      <w:spacing w:before="280" w:after="120"/>
    </w:pPr>
    <w:rPr>
      <w:rFonts w:ascii="Aptos" w:hAnsi="Aptos"/>
      <w:b/>
      <w:color w:val="192D4E"/>
      <w:sz w:val="30"/>
    </w:rPr>
  </w:style>
  <w:style w:type="paragraph" w:customStyle="1" w:styleId="SubsectionHeader">
    <w:name w:val="Subsection Header"/>
    <w:basedOn w:val="Normal"/>
    <w:pPr>
      <w:spacing w:before="160" w:after="80"/>
    </w:pPr>
    <w:rPr>
      <w:rFonts w:ascii="Aptos" w:hAnsi="Aptos"/>
      <w:b/>
      <w:color w:val="2C5C93"/>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