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ai-支持的投资组合分析工具"/>
    <w:p>
      <w:pPr>
        <w:pStyle w:val="Heading1"/>
      </w:pPr>
      <w:r>
        <w:t xml:space="preserve">AI </w:t>
      </w:r>
      <w:r>
        <w:rPr>
          <w:rFonts w:hint="eastAsia"/>
        </w:rPr>
        <w:t>支援的投資組合分析工具</w:t>
      </w:r>
    </w:p>
    <w:bookmarkStart w:id="86" w:name="项目完整报告"/>
    <w:p>
      <w:pPr>
        <w:pStyle w:val="Heading2"/>
      </w:pPr>
      <w:r>
        <w:rPr>
          <w:rFonts w:hint="eastAsia"/>
        </w:rPr>
        <w:t>專案完整報告</w:t>
      </w:r>
    </w:p>
    <w:bookmarkStart w:id="20" w:name="项目概述"/>
    <w:p>
      <w:pPr>
        <w:pStyle w:val="Heading3"/>
      </w:pPr>
      <w:r>
        <w:t xml:space="preserve">1. </w:t>
      </w:r>
      <w:r>
        <w:rPr>
          <w:rFonts w:hint="eastAsia"/>
        </w:rPr>
        <w:t>專案概述</w:t>
      </w:r>
    </w:p>
    <w:p>
      <w:pPr>
        <w:pStyle w:val="FirstParagraph"/>
      </w:pPr>
      <w:r>
        <w:rPr>
          <w:rFonts w:hint="eastAsia"/>
          <w:b/>
          <w:bCs/>
        </w:rPr>
        <w:t>專案名稱</w:t>
      </w:r>
      <w:r>
        <w:br/>
      </w:r>
      <w:r>
        <w:t xml:space="preserve">AI </w:t>
      </w:r>
      <w:r>
        <w:rPr>
          <w:rFonts w:hint="eastAsia"/>
        </w:rPr>
        <w:t>支援的投資組合分析工具</w:t>
      </w:r>
    </w:p>
    <w:p>
      <w:pPr>
        <w:pStyle w:val="BodyText"/>
      </w:pPr>
      <w:r>
        <w:rPr>
          <w:rFonts w:hint="eastAsia"/>
          <w:b/>
          <w:bCs/>
        </w:rPr>
        <w:t>英文名稱</w:t>
      </w:r>
      <w:r>
        <w:br/>
      </w:r>
      <w:r>
        <w:t>AI-Enhanced Portfolio Analysis Tool</w:t>
      </w:r>
    </w:p>
    <w:p>
      <w:pPr>
        <w:pStyle w:val="BodyText"/>
      </w:pPr>
      <w:r>
        <w:rPr>
          <w:rFonts w:hint="eastAsia"/>
          <w:b/>
          <w:bCs/>
        </w:rPr>
        <w:t>專案型別</w:t>
      </w:r>
      <w:r>
        <w:br/>
      </w:r>
      <w:r>
        <w:rPr>
          <w:rFonts w:hint="eastAsia"/>
        </w:rPr>
        <w:t>金融科技</w:t>
      </w:r>
      <w:r>
        <w:t xml:space="preserve"> / </w:t>
      </w:r>
      <w:r>
        <w:rPr>
          <w:rFonts w:hint="eastAsia"/>
        </w:rPr>
        <w:t>資料科學</w:t>
      </w:r>
      <w:r>
        <w:t xml:space="preserve"> / AI </w:t>
      </w:r>
      <w:r>
        <w:rPr>
          <w:rFonts w:hint="eastAsia"/>
        </w:rPr>
        <w:t>應用型</w:t>
      </w:r>
      <w:r>
        <w:t xml:space="preserve"> Side Project</w:t>
      </w:r>
    </w:p>
    <w:p>
      <w:pPr>
        <w:pStyle w:val="BodyText"/>
      </w:pPr>
      <w:r>
        <w:rPr>
          <w:rFonts w:hint="eastAsia"/>
          <w:b/>
          <w:bCs/>
        </w:rPr>
        <w:t>專案背景</w:t>
      </w:r>
      <w:r>
        <w:br/>
      </w:r>
      <w:r>
        <w:rPr>
          <w:rFonts w:hint="eastAsia"/>
        </w:rPr>
        <w:t>本專案旨在設計並開發一個面向學生作品集展示、求職展示以及個人學習實踐的金融分析工具。使用者可以輸入股票或</w:t>
      </w:r>
      <w:r>
        <w:t xml:space="preserve"> ETF </w:t>
      </w:r>
      <w:r>
        <w:rPr>
          <w:rFonts w:hint="eastAsia"/>
        </w:rPr>
        <w:t>的程式碼及配置權重，系統將基於公開市場歷史價格資料，對投資組合進行收益、風險和分散化分析，並透過</w:t>
      </w:r>
      <w:r>
        <w:t xml:space="preserve"> AI </w:t>
      </w:r>
      <w:r>
        <w:rPr>
          <w:rFonts w:hint="eastAsia"/>
        </w:rPr>
        <w:t>自動生成自然語言分析報告，幫助使用者理解組合特徵與潛在問題。</w:t>
      </w:r>
    </w:p>
    <w:p>
      <w:pPr>
        <w:pStyle w:val="BodyText"/>
      </w:pPr>
      <w:r>
        <w:rPr>
          <w:rFonts w:hint="eastAsia"/>
        </w:rPr>
        <w:t>該專案的核心價值在於，它不依賴真實客戶隱私資料，也不需要機構級交易系統支援，但仍能夠較好地體現以下能力：</w:t>
      </w:r>
    </w:p>
    <w:p>
      <w:pPr>
        <w:pStyle w:val="Compact"/>
        <w:numPr>
          <w:ilvl w:val="0"/>
          <w:numId w:val="1001"/>
        </w:numPr>
      </w:pPr>
      <w:r>
        <w:rPr>
          <w:rFonts w:hint="eastAsia"/>
        </w:rPr>
        <w:t>金融領域知識：投資組合、收益、波動率、回撤、風險收益比、資產配置</w:t>
      </w:r>
    </w:p>
    <w:p>
      <w:pPr>
        <w:pStyle w:val="Compact"/>
        <w:numPr>
          <w:ilvl w:val="0"/>
          <w:numId w:val="1001"/>
        </w:numPr>
      </w:pPr>
      <w:r>
        <w:rPr>
          <w:rFonts w:hint="eastAsia"/>
        </w:rPr>
        <w:t>資料科學能力：資料抓取、資料清洗、時間序列處理、指標計算、視覺化分析</w:t>
      </w:r>
    </w:p>
    <w:p>
      <w:pPr>
        <w:pStyle w:val="Compact"/>
        <w:numPr>
          <w:ilvl w:val="0"/>
          <w:numId w:val="1001"/>
        </w:numPr>
      </w:pPr>
      <w:r>
        <w:t xml:space="preserve">AI </w:t>
      </w:r>
      <w:r>
        <w:rPr>
          <w:rFonts w:hint="eastAsia"/>
        </w:rPr>
        <w:t>應用能力：將分析結果轉化為自然語言解釋和輔助決策洞察</w:t>
      </w:r>
    </w:p>
    <w:p>
      <w:pPr>
        <w:pStyle w:val="FirstParagraph"/>
      </w:pPr>
      <w:r>
        <w:rPr>
          <w:rFonts w:hint="eastAsia"/>
          <w:b/>
          <w:bCs/>
        </w:rPr>
        <w:t>專案願景</w:t>
      </w:r>
      <w:r>
        <w:br/>
      </w:r>
      <w:r>
        <w:rPr>
          <w:rFonts w:hint="eastAsia"/>
        </w:rPr>
        <w:t>構建一個輕量、專業、可擴充套件的智慧投資組合分析平臺，作為面向初級投資者、學生或求職者的分析與展示工具。</w:t>
      </w:r>
    </w:p>
    <w:bookmarkEnd w:id="20"/>
    <w:bookmarkStart w:id="24" w:name="项目目标"/>
    <w:p>
      <w:pPr>
        <w:pStyle w:val="Heading3"/>
      </w:pPr>
      <w:r>
        <w:t xml:space="preserve">2. </w:t>
      </w:r>
      <w:r>
        <w:rPr>
          <w:rFonts w:hint="eastAsia"/>
        </w:rPr>
        <w:t>專案目標</w:t>
      </w:r>
    </w:p>
    <w:bookmarkStart w:id="21" w:name="业务目标"/>
    <w:p>
      <w:pPr>
        <w:pStyle w:val="Heading4"/>
      </w:pPr>
      <w:r>
        <w:t xml:space="preserve">2.1 </w:t>
      </w:r>
      <w:r>
        <w:rPr>
          <w:rFonts w:hint="eastAsia"/>
        </w:rPr>
        <w:t>業務目標</w:t>
      </w:r>
    </w:p>
    <w:p>
      <w:pPr>
        <w:pStyle w:val="Compact"/>
        <w:numPr>
          <w:ilvl w:val="0"/>
          <w:numId w:val="1002"/>
        </w:numPr>
      </w:pPr>
      <w:r>
        <w:rPr>
          <w:rFonts w:hint="eastAsia"/>
        </w:rPr>
        <w:t>提供一個可互動的投資組合分析工具，幫助使用者理解其資產配置表現與風險特徵</w:t>
      </w:r>
    </w:p>
    <w:p>
      <w:pPr>
        <w:pStyle w:val="Compact"/>
        <w:numPr>
          <w:ilvl w:val="0"/>
          <w:numId w:val="1002"/>
        </w:numPr>
      </w:pPr>
      <w:r>
        <w:rPr>
          <w:rFonts w:hint="eastAsia"/>
        </w:rPr>
        <w:t>透過</w:t>
      </w:r>
      <w:r>
        <w:t xml:space="preserve"> AI </w:t>
      </w:r>
      <w:r>
        <w:rPr>
          <w:rFonts w:hint="eastAsia"/>
        </w:rPr>
        <w:t>自動解釋複雜金融指標，降低使用者理解門檻</w:t>
      </w:r>
    </w:p>
    <w:p>
      <w:pPr>
        <w:pStyle w:val="Compact"/>
        <w:numPr>
          <w:ilvl w:val="0"/>
          <w:numId w:val="1002"/>
        </w:numPr>
      </w:pPr>
      <w:r>
        <w:rPr>
          <w:rFonts w:hint="eastAsia"/>
        </w:rPr>
        <w:t>打造一個可用於作品集、求職展示和演示彙報的完整產品</w:t>
      </w:r>
      <w:r>
        <w:t xml:space="preserve"> Demo</w:t>
      </w:r>
    </w:p>
    <w:bookmarkEnd w:id="21"/>
    <w:bookmarkStart w:id="22" w:name="产品目标"/>
    <w:p>
      <w:pPr>
        <w:pStyle w:val="Heading4"/>
      </w:pPr>
      <w:r>
        <w:t xml:space="preserve">2.2 </w:t>
      </w:r>
      <w:r>
        <w:rPr>
          <w:rFonts w:hint="eastAsia"/>
        </w:rPr>
        <w:t>產品目標</w:t>
      </w:r>
    </w:p>
    <w:p>
      <w:pPr>
        <w:pStyle w:val="Compact"/>
        <w:numPr>
          <w:ilvl w:val="0"/>
          <w:numId w:val="1003"/>
        </w:numPr>
      </w:pPr>
      <w:r>
        <w:rPr>
          <w:rFonts w:hint="eastAsia"/>
        </w:rPr>
        <w:t>實現投資組合輸入、分析計算、視覺化展示和</w:t>
      </w:r>
      <w:r>
        <w:t xml:space="preserve"> AI </w:t>
      </w:r>
      <w:r>
        <w:rPr>
          <w:rFonts w:hint="eastAsia"/>
        </w:rPr>
        <w:t>解讀的一站式流程</w:t>
      </w:r>
    </w:p>
    <w:p>
      <w:pPr>
        <w:pStyle w:val="Compact"/>
        <w:numPr>
          <w:ilvl w:val="0"/>
          <w:numId w:val="1003"/>
        </w:numPr>
      </w:pPr>
      <w:r>
        <w:rPr>
          <w:rFonts w:hint="eastAsia"/>
        </w:rPr>
        <w:t>透過清晰的</w:t>
      </w:r>
      <w:r>
        <w:t xml:space="preserve"> dashboard </w:t>
      </w:r>
      <w:r>
        <w:rPr>
          <w:rFonts w:hint="eastAsia"/>
        </w:rPr>
        <w:t>呈現關鍵財務指標與風險資訊</w:t>
      </w:r>
    </w:p>
    <w:p>
      <w:pPr>
        <w:pStyle w:val="Compact"/>
        <w:numPr>
          <w:ilvl w:val="0"/>
          <w:numId w:val="1003"/>
        </w:numPr>
      </w:pPr>
      <w:r>
        <w:rPr>
          <w:rFonts w:hint="eastAsia"/>
        </w:rPr>
        <w:t>提供簡潔直觀的使用者體驗，使非專業使用者也能理解輸出結果</w:t>
      </w:r>
    </w:p>
    <w:bookmarkEnd w:id="22"/>
    <w:bookmarkStart w:id="23" w:name="学习目标"/>
    <w:p>
      <w:pPr>
        <w:pStyle w:val="Heading4"/>
      </w:pPr>
      <w:r>
        <w:t xml:space="preserve">2.3 </w:t>
      </w:r>
      <w:r>
        <w:rPr>
          <w:rFonts w:hint="eastAsia"/>
        </w:rPr>
        <w:t>學習目標</w:t>
      </w:r>
    </w:p>
    <w:p>
      <w:pPr>
        <w:pStyle w:val="Compact"/>
        <w:numPr>
          <w:ilvl w:val="0"/>
          <w:numId w:val="1004"/>
        </w:numPr>
      </w:pPr>
      <w:r>
        <w:rPr>
          <w:rFonts w:hint="eastAsia"/>
        </w:rPr>
        <w:t>練習金融資料分析與時間序列處理</w:t>
      </w:r>
    </w:p>
    <w:p>
      <w:pPr>
        <w:pStyle w:val="Compact"/>
        <w:numPr>
          <w:ilvl w:val="0"/>
          <w:numId w:val="1004"/>
        </w:numPr>
      </w:pPr>
      <w:r>
        <w:rPr>
          <w:rFonts w:hint="eastAsia"/>
        </w:rPr>
        <w:t>提升前後端聯動和產品化交付能力</w:t>
      </w:r>
    </w:p>
    <w:p>
      <w:pPr>
        <w:pStyle w:val="Compact"/>
        <w:numPr>
          <w:ilvl w:val="0"/>
          <w:numId w:val="1004"/>
        </w:numPr>
      </w:pPr>
      <w:r>
        <w:rPr>
          <w:rFonts w:hint="eastAsia"/>
        </w:rPr>
        <w:t>熟悉</w:t>
      </w:r>
      <w:r>
        <w:t xml:space="preserve"> AI </w:t>
      </w:r>
      <w:r>
        <w:rPr>
          <w:rFonts w:hint="eastAsia"/>
        </w:rPr>
        <w:t>在金融分析說明場景下的應用方式</w:t>
      </w:r>
    </w:p>
    <w:bookmarkEnd w:id="23"/>
    <w:bookmarkEnd w:id="24"/>
    <w:bookmarkStart w:id="27" w:name="项目范围"/>
    <w:p>
      <w:pPr>
        <w:pStyle w:val="Heading3"/>
      </w:pPr>
      <w:r>
        <w:t xml:space="preserve">3. </w:t>
      </w:r>
      <w:r>
        <w:rPr>
          <w:rFonts w:hint="eastAsia"/>
        </w:rPr>
        <w:t>專案範圍</w:t>
      </w:r>
    </w:p>
    <w:bookmarkStart w:id="25" w:name="in-scope"/>
    <w:p>
      <w:pPr>
        <w:pStyle w:val="Heading4"/>
      </w:pPr>
      <w:r>
        <w:t>3.1 In Scope</w:t>
      </w:r>
    </w:p>
    <w:p>
      <w:pPr>
        <w:pStyle w:val="Compact"/>
        <w:numPr>
          <w:ilvl w:val="0"/>
          <w:numId w:val="1005"/>
        </w:numPr>
      </w:pPr>
      <w:r>
        <w:rPr>
          <w:rFonts w:hint="eastAsia"/>
        </w:rPr>
        <w:t>使用者輸入股票</w:t>
      </w:r>
      <w:r>
        <w:t xml:space="preserve"> / ETF ticker </w:t>
      </w:r>
      <w:r>
        <w:rPr>
          <w:rFonts w:hint="eastAsia"/>
        </w:rPr>
        <w:t>與權重</w:t>
      </w:r>
    </w:p>
    <w:p>
      <w:pPr>
        <w:pStyle w:val="Compact"/>
        <w:numPr>
          <w:ilvl w:val="0"/>
          <w:numId w:val="1005"/>
        </w:numPr>
      </w:pPr>
      <w:r>
        <w:rPr>
          <w:rFonts w:hint="eastAsia"/>
        </w:rPr>
        <w:t>獲取公開市場歷史價格資料</w:t>
      </w:r>
    </w:p>
    <w:p>
      <w:pPr>
        <w:pStyle w:val="Compact"/>
        <w:numPr>
          <w:ilvl w:val="0"/>
          <w:numId w:val="1005"/>
        </w:numPr>
      </w:pPr>
      <w:r>
        <w:rPr>
          <w:rFonts w:hint="eastAsia"/>
        </w:rPr>
        <w:t>計算投資組合收益與基礎風險指標</w:t>
      </w:r>
    </w:p>
    <w:p>
      <w:pPr>
        <w:pStyle w:val="Compact"/>
        <w:numPr>
          <w:ilvl w:val="0"/>
          <w:numId w:val="1005"/>
        </w:numPr>
      </w:pPr>
      <w:r>
        <w:rPr>
          <w:rFonts w:hint="eastAsia"/>
        </w:rPr>
        <w:t>展示組合表現、回撤、相關性與配置結構</w:t>
      </w:r>
    </w:p>
    <w:p>
      <w:pPr>
        <w:pStyle w:val="Compact"/>
        <w:numPr>
          <w:ilvl w:val="0"/>
          <w:numId w:val="1005"/>
        </w:numPr>
      </w:pPr>
      <w:r>
        <w:rPr>
          <w:rFonts w:hint="eastAsia"/>
        </w:rPr>
        <w:t>與</w:t>
      </w:r>
      <w:r>
        <w:t xml:space="preserve"> benchmark </w:t>
      </w:r>
      <w:r>
        <w:rPr>
          <w:rFonts w:hint="eastAsia"/>
        </w:rPr>
        <w:t>做對比分析</w:t>
      </w:r>
    </w:p>
    <w:p>
      <w:pPr>
        <w:pStyle w:val="Compact"/>
        <w:numPr>
          <w:ilvl w:val="0"/>
          <w:numId w:val="1005"/>
        </w:numPr>
      </w:pPr>
      <w:r>
        <w:rPr>
          <w:rFonts w:hint="eastAsia"/>
        </w:rPr>
        <w:t>生成</w:t>
      </w:r>
      <w:r>
        <w:t xml:space="preserve"> AI </w:t>
      </w:r>
      <w:r>
        <w:rPr>
          <w:rFonts w:hint="eastAsia"/>
        </w:rPr>
        <w:t>自然語言總結</w:t>
      </w:r>
    </w:p>
    <w:p>
      <w:pPr>
        <w:pStyle w:val="Compact"/>
        <w:numPr>
          <w:ilvl w:val="0"/>
          <w:numId w:val="1005"/>
        </w:numPr>
      </w:pPr>
      <w:r>
        <w:rPr>
          <w:rFonts w:hint="eastAsia"/>
        </w:rPr>
        <w:t>提供基礎響應式</w:t>
      </w:r>
      <w:r>
        <w:t xml:space="preserve"> Web </w:t>
      </w:r>
      <w:r>
        <w:rPr>
          <w:rFonts w:hint="eastAsia"/>
        </w:rPr>
        <w:t>介面</w:t>
      </w:r>
    </w:p>
    <w:bookmarkEnd w:id="25"/>
    <w:bookmarkStart w:id="26" w:name="out-of-scope"/>
    <w:p>
      <w:pPr>
        <w:pStyle w:val="Heading4"/>
      </w:pPr>
      <w:r>
        <w:t>3.2 Out of Scope</w:t>
      </w:r>
    </w:p>
    <w:p>
      <w:pPr>
        <w:pStyle w:val="Compact"/>
        <w:numPr>
          <w:ilvl w:val="0"/>
          <w:numId w:val="1006"/>
        </w:numPr>
      </w:pPr>
      <w:r>
        <w:rPr>
          <w:rFonts w:hint="eastAsia"/>
        </w:rPr>
        <w:t>實時交易執行</w:t>
      </w:r>
    </w:p>
    <w:p>
      <w:pPr>
        <w:pStyle w:val="Compact"/>
        <w:numPr>
          <w:ilvl w:val="0"/>
          <w:numId w:val="1006"/>
        </w:numPr>
      </w:pPr>
      <w:r>
        <w:rPr>
          <w:rFonts w:hint="eastAsia"/>
        </w:rPr>
        <w:t>賬戶登入與真實投資賬戶接入</w:t>
      </w:r>
    </w:p>
    <w:p>
      <w:pPr>
        <w:pStyle w:val="Compact"/>
        <w:numPr>
          <w:ilvl w:val="0"/>
          <w:numId w:val="1006"/>
        </w:numPr>
      </w:pPr>
      <w:r>
        <w:rPr>
          <w:rFonts w:hint="eastAsia"/>
        </w:rPr>
        <w:t>專業級量化模型與高頻分析</w:t>
      </w:r>
    </w:p>
    <w:p>
      <w:pPr>
        <w:pStyle w:val="Compact"/>
        <w:numPr>
          <w:ilvl w:val="0"/>
          <w:numId w:val="1006"/>
        </w:numPr>
      </w:pPr>
      <w:r>
        <w:rPr>
          <w:rFonts w:hint="eastAsia"/>
        </w:rPr>
        <w:t>財務報表深度基本面建模</w:t>
      </w:r>
    </w:p>
    <w:p>
      <w:pPr>
        <w:pStyle w:val="Compact"/>
        <w:numPr>
          <w:ilvl w:val="0"/>
          <w:numId w:val="1006"/>
        </w:numPr>
      </w:pPr>
      <w:r>
        <w:rPr>
          <w:rFonts w:hint="eastAsia"/>
        </w:rPr>
        <w:t>機構級風控和合規模組</w:t>
      </w:r>
    </w:p>
    <w:p>
      <w:pPr>
        <w:pStyle w:val="Compact"/>
        <w:numPr>
          <w:ilvl w:val="0"/>
          <w:numId w:val="1006"/>
        </w:numPr>
      </w:pPr>
      <w:r>
        <w:rPr>
          <w:rFonts w:hint="eastAsia"/>
        </w:rPr>
        <w:t>個性化財務建議與正式投資建議責任宣告支援系統</w:t>
      </w:r>
    </w:p>
    <w:bookmarkEnd w:id="26"/>
    <w:bookmarkEnd w:id="27"/>
    <w:bookmarkStart w:id="31" w:name="目标用户"/>
    <w:p>
      <w:pPr>
        <w:pStyle w:val="Heading3"/>
      </w:pPr>
      <w:r>
        <w:t xml:space="preserve">4. </w:t>
      </w:r>
      <w:r>
        <w:rPr>
          <w:rFonts w:hint="eastAsia"/>
        </w:rPr>
        <w:t>目標使用者</w:t>
      </w:r>
    </w:p>
    <w:bookmarkStart w:id="28" w:name="主要目标用户"/>
    <w:p>
      <w:pPr>
        <w:pStyle w:val="Heading4"/>
      </w:pPr>
      <w:r>
        <w:t xml:space="preserve">4.1 </w:t>
      </w:r>
      <w:r>
        <w:rPr>
          <w:rFonts w:hint="eastAsia"/>
        </w:rPr>
        <w:t>主要目標使用者</w:t>
      </w:r>
    </w:p>
    <w:p>
      <w:pPr>
        <w:pStyle w:val="Compact"/>
        <w:numPr>
          <w:ilvl w:val="0"/>
          <w:numId w:val="1007"/>
        </w:numPr>
      </w:pPr>
      <w:r>
        <w:rPr>
          <w:rFonts w:hint="eastAsia"/>
        </w:rPr>
        <w:t>希望快速理解自己投資組合風險與收益特徵的初級投資者</w:t>
      </w:r>
    </w:p>
    <w:p>
      <w:pPr>
        <w:pStyle w:val="Compact"/>
        <w:numPr>
          <w:ilvl w:val="0"/>
          <w:numId w:val="1007"/>
        </w:numPr>
      </w:pPr>
      <w:r>
        <w:rPr>
          <w:rFonts w:hint="eastAsia"/>
        </w:rPr>
        <w:t>需要金融分析產品案例的學生和求職者</w:t>
      </w:r>
    </w:p>
    <w:p>
      <w:pPr>
        <w:pStyle w:val="Compact"/>
        <w:numPr>
          <w:ilvl w:val="0"/>
          <w:numId w:val="1007"/>
        </w:numPr>
      </w:pPr>
      <w:r>
        <w:rPr>
          <w:rFonts w:hint="eastAsia"/>
        </w:rPr>
        <w:t>對資產配置分析感興趣的學習者</w:t>
      </w:r>
    </w:p>
    <w:bookmarkEnd w:id="28"/>
    <w:bookmarkStart w:id="29" w:name="次要目标用户"/>
    <w:p>
      <w:pPr>
        <w:pStyle w:val="Heading4"/>
      </w:pPr>
      <w:r>
        <w:t xml:space="preserve">4.2 </w:t>
      </w:r>
      <w:r>
        <w:rPr>
          <w:rFonts w:hint="eastAsia"/>
        </w:rPr>
        <w:t>次要目標使用者</w:t>
      </w:r>
    </w:p>
    <w:p>
      <w:pPr>
        <w:pStyle w:val="Compact"/>
        <w:numPr>
          <w:ilvl w:val="0"/>
          <w:numId w:val="1008"/>
        </w:numPr>
      </w:pPr>
      <w:r>
        <w:rPr>
          <w:rFonts w:hint="eastAsia"/>
        </w:rPr>
        <w:t>想展示金融分析能力的資料科學候選人</w:t>
      </w:r>
    </w:p>
    <w:p>
      <w:pPr>
        <w:pStyle w:val="Compact"/>
        <w:numPr>
          <w:ilvl w:val="0"/>
          <w:numId w:val="1008"/>
        </w:numPr>
      </w:pPr>
      <w:r>
        <w:rPr>
          <w:rFonts w:hint="eastAsia"/>
        </w:rPr>
        <w:t>對</w:t>
      </w:r>
      <w:r>
        <w:t xml:space="preserve"> ETF </w:t>
      </w:r>
      <w:r>
        <w:rPr>
          <w:rFonts w:hint="eastAsia"/>
        </w:rPr>
        <w:t>和股票組合比較感興趣的個人使用者</w:t>
      </w:r>
    </w:p>
    <w:bookmarkEnd w:id="29"/>
    <w:bookmarkStart w:id="30" w:name="用户痛点"/>
    <w:p>
      <w:pPr>
        <w:pStyle w:val="Heading4"/>
      </w:pPr>
      <w:r>
        <w:t xml:space="preserve">4.3 </w:t>
      </w:r>
      <w:r>
        <w:rPr>
          <w:rFonts w:hint="eastAsia"/>
        </w:rPr>
        <w:t>使用者痛點</w:t>
      </w:r>
    </w:p>
    <w:p>
      <w:pPr>
        <w:pStyle w:val="Compact"/>
        <w:numPr>
          <w:ilvl w:val="0"/>
          <w:numId w:val="1009"/>
        </w:numPr>
      </w:pPr>
      <w:r>
        <w:rPr>
          <w:rFonts w:hint="eastAsia"/>
        </w:rPr>
        <w:t>無法快速理解多個資產組成的組合整體表現</w:t>
      </w:r>
    </w:p>
    <w:p>
      <w:pPr>
        <w:pStyle w:val="Compact"/>
        <w:numPr>
          <w:ilvl w:val="0"/>
          <w:numId w:val="1009"/>
        </w:numPr>
      </w:pPr>
      <w:r>
        <w:rPr>
          <w:rFonts w:hint="eastAsia"/>
        </w:rPr>
        <w:t>難以手動計算波動率、回撤、Sharpe</w:t>
      </w:r>
      <w:r>
        <w:t xml:space="preserve"> Ratio </w:t>
      </w:r>
      <w:r>
        <w:rPr>
          <w:rFonts w:hint="eastAsia"/>
        </w:rPr>
        <w:t>等指標</w:t>
      </w:r>
    </w:p>
    <w:p>
      <w:pPr>
        <w:pStyle w:val="Compact"/>
        <w:numPr>
          <w:ilvl w:val="0"/>
          <w:numId w:val="1009"/>
        </w:numPr>
      </w:pPr>
      <w:r>
        <w:rPr>
          <w:rFonts w:hint="eastAsia"/>
        </w:rPr>
        <w:t>看得懂資料圖表但不一定能解釋含義</w:t>
      </w:r>
    </w:p>
    <w:p>
      <w:pPr>
        <w:pStyle w:val="Compact"/>
        <w:numPr>
          <w:ilvl w:val="0"/>
          <w:numId w:val="1009"/>
        </w:numPr>
      </w:pPr>
      <w:r>
        <w:rPr>
          <w:rFonts w:hint="eastAsia"/>
        </w:rPr>
        <w:t>缺乏一個輕量級且可互動的組合分析工具用於學習與展示</w:t>
      </w:r>
    </w:p>
    <w:bookmarkEnd w:id="30"/>
    <w:bookmarkEnd w:id="31"/>
    <w:bookmarkStart w:id="34" w:name="问题定义与价值主张"/>
    <w:p>
      <w:pPr>
        <w:pStyle w:val="Heading3"/>
      </w:pPr>
      <w:r>
        <w:t xml:space="preserve">5. </w:t>
      </w:r>
      <w:r>
        <w:rPr>
          <w:rFonts w:hint="eastAsia"/>
        </w:rPr>
        <w:t>問題定義與價值主張</w:t>
      </w:r>
    </w:p>
    <w:bookmarkStart w:id="32" w:name="问题定义"/>
    <w:p>
      <w:pPr>
        <w:pStyle w:val="Heading4"/>
      </w:pPr>
      <w:r>
        <w:t xml:space="preserve">5.1 </w:t>
      </w:r>
      <w:r>
        <w:rPr>
          <w:rFonts w:hint="eastAsia"/>
        </w:rPr>
        <w:t>問題定義</w:t>
      </w:r>
    </w:p>
    <w:p>
      <w:pPr>
        <w:pStyle w:val="FirstParagraph"/>
      </w:pPr>
      <w:r>
        <w:rPr>
          <w:rFonts w:hint="eastAsia"/>
        </w:rPr>
        <w:t>普通使用者在構建投資組合後，往往只能看到單個資產的價格變化，而無法快速理解整個組合的風險收益結構，例如：</w:t>
      </w:r>
    </w:p>
    <w:p>
      <w:pPr>
        <w:pStyle w:val="Compact"/>
        <w:numPr>
          <w:ilvl w:val="0"/>
          <w:numId w:val="1010"/>
        </w:numPr>
      </w:pPr>
      <w:r>
        <w:rPr>
          <w:rFonts w:hint="eastAsia"/>
        </w:rPr>
        <w:t>整體回報是否優於</w:t>
      </w:r>
      <w:r>
        <w:t xml:space="preserve"> benchmark</w:t>
      </w:r>
    </w:p>
    <w:p>
      <w:pPr>
        <w:pStyle w:val="Compact"/>
        <w:numPr>
          <w:ilvl w:val="0"/>
          <w:numId w:val="1010"/>
        </w:numPr>
      </w:pPr>
      <w:r>
        <w:rPr>
          <w:rFonts w:hint="eastAsia"/>
        </w:rPr>
        <w:t>哪些資產拉高了組合波動</w:t>
      </w:r>
    </w:p>
    <w:p>
      <w:pPr>
        <w:pStyle w:val="Compact"/>
        <w:numPr>
          <w:ilvl w:val="0"/>
          <w:numId w:val="1010"/>
        </w:numPr>
      </w:pPr>
      <w:r>
        <w:rPr>
          <w:rFonts w:hint="eastAsia"/>
        </w:rPr>
        <w:t>是否過度集中於某一行業或高相關資產</w:t>
      </w:r>
    </w:p>
    <w:p>
      <w:pPr>
        <w:pStyle w:val="Compact"/>
        <w:numPr>
          <w:ilvl w:val="0"/>
          <w:numId w:val="1010"/>
        </w:numPr>
      </w:pPr>
      <w:r>
        <w:rPr>
          <w:rFonts w:hint="eastAsia"/>
        </w:rPr>
        <w:t>組合在歷史回撤中承受了多大損失</w:t>
      </w:r>
    </w:p>
    <w:bookmarkEnd w:id="32"/>
    <w:bookmarkStart w:id="33" w:name="价值主张"/>
    <w:p>
      <w:pPr>
        <w:pStyle w:val="Heading4"/>
      </w:pPr>
      <w:r>
        <w:t xml:space="preserve">5.2 </w:t>
      </w:r>
      <w:r>
        <w:rPr>
          <w:rFonts w:hint="eastAsia"/>
        </w:rPr>
        <w:t>價值主張</w:t>
      </w:r>
    </w:p>
    <w:p>
      <w:pPr>
        <w:pStyle w:val="FirstParagraph"/>
      </w:pPr>
      <w:r>
        <w:rPr>
          <w:rFonts w:hint="eastAsia"/>
        </w:rPr>
        <w:t>本專案的價值在於：</w:t>
      </w:r>
    </w:p>
    <w:p>
      <w:pPr>
        <w:pStyle w:val="Compact"/>
        <w:numPr>
          <w:ilvl w:val="0"/>
          <w:numId w:val="1011"/>
        </w:numPr>
      </w:pPr>
      <w:r>
        <w:rPr>
          <w:rFonts w:hint="eastAsia"/>
        </w:rPr>
        <w:t>將公開市場資料轉化為結構化的投資組合洞察</w:t>
      </w:r>
    </w:p>
    <w:p>
      <w:pPr>
        <w:pStyle w:val="Compact"/>
        <w:numPr>
          <w:ilvl w:val="0"/>
          <w:numId w:val="1011"/>
        </w:numPr>
      </w:pPr>
      <w:r>
        <w:rPr>
          <w:rFonts w:hint="eastAsia"/>
        </w:rPr>
        <w:t>透過圖表和</w:t>
      </w:r>
      <w:r>
        <w:t xml:space="preserve"> AI </w:t>
      </w:r>
      <w:r>
        <w:rPr>
          <w:rFonts w:hint="eastAsia"/>
        </w:rPr>
        <w:t>解釋降低分析門檻</w:t>
      </w:r>
    </w:p>
    <w:p>
      <w:pPr>
        <w:pStyle w:val="Compact"/>
        <w:numPr>
          <w:ilvl w:val="0"/>
          <w:numId w:val="1011"/>
        </w:numPr>
      </w:pPr>
      <w:r>
        <w:rPr>
          <w:rFonts w:hint="eastAsia"/>
        </w:rPr>
        <w:t>將金融分析、資料科學和</w:t>
      </w:r>
      <w:r>
        <w:t xml:space="preserve"> AI </w:t>
      </w:r>
      <w:r>
        <w:rPr>
          <w:rFonts w:hint="eastAsia"/>
        </w:rPr>
        <w:t>應用能力整合為一個可展示作品</w:t>
      </w:r>
    </w:p>
    <w:bookmarkEnd w:id="33"/>
    <w:bookmarkEnd w:id="34"/>
    <w:bookmarkStart w:id="38" w:name="mvp-定义"/>
    <w:p>
      <w:pPr>
        <w:pStyle w:val="Heading3"/>
      </w:pPr>
      <w:r>
        <w:t xml:space="preserve">6. MVP </w:t>
      </w:r>
      <w:r>
        <w:rPr>
          <w:rFonts w:hint="eastAsia"/>
        </w:rPr>
        <w:t>定義</w:t>
      </w:r>
    </w:p>
    <w:bookmarkStart w:id="35" w:name="mvp-目标"/>
    <w:p>
      <w:pPr>
        <w:pStyle w:val="Heading4"/>
      </w:pPr>
      <w:r>
        <w:t xml:space="preserve">6.1 MVP </w:t>
      </w:r>
      <w:r>
        <w:rPr>
          <w:rFonts w:hint="eastAsia"/>
        </w:rPr>
        <w:t>目標</w:t>
      </w:r>
    </w:p>
    <w:p>
      <w:pPr>
        <w:pStyle w:val="FirstParagraph"/>
      </w:pPr>
      <w:r>
        <w:rPr>
          <w:rFonts w:hint="eastAsia"/>
        </w:rPr>
        <w:t>在最小可行產品階段，專案應能夠完整支援以下流程：</w:t>
      </w:r>
    </w:p>
    <w:p>
      <w:pPr>
        <w:pStyle w:val="Compact"/>
        <w:numPr>
          <w:ilvl w:val="0"/>
          <w:numId w:val="1012"/>
        </w:numPr>
      </w:pPr>
      <w:r>
        <w:rPr>
          <w:rFonts w:hint="eastAsia"/>
        </w:rPr>
        <w:t>使用者輸入資產程式碼及權重</w:t>
      </w:r>
    </w:p>
    <w:p>
      <w:pPr>
        <w:pStyle w:val="Compact"/>
        <w:numPr>
          <w:ilvl w:val="0"/>
          <w:numId w:val="1012"/>
        </w:numPr>
      </w:pPr>
      <w:r>
        <w:rPr>
          <w:rFonts w:hint="eastAsia"/>
        </w:rPr>
        <w:t>系統獲取歷史價格資料</w:t>
      </w:r>
    </w:p>
    <w:p>
      <w:pPr>
        <w:pStyle w:val="Compact"/>
        <w:numPr>
          <w:ilvl w:val="0"/>
          <w:numId w:val="1012"/>
        </w:numPr>
      </w:pPr>
      <w:r>
        <w:rPr>
          <w:rFonts w:hint="eastAsia"/>
        </w:rPr>
        <w:t>系統計算核心收益與風險指標</w:t>
      </w:r>
    </w:p>
    <w:p>
      <w:pPr>
        <w:pStyle w:val="Compact"/>
        <w:numPr>
          <w:ilvl w:val="0"/>
          <w:numId w:val="1012"/>
        </w:numPr>
      </w:pPr>
      <w:r>
        <w:rPr>
          <w:rFonts w:hint="eastAsia"/>
        </w:rPr>
        <w:t>系統展示關鍵圖表</w:t>
      </w:r>
    </w:p>
    <w:p>
      <w:pPr>
        <w:pStyle w:val="Compact"/>
        <w:numPr>
          <w:ilvl w:val="0"/>
          <w:numId w:val="1012"/>
        </w:numPr>
      </w:pPr>
      <w:r>
        <w:rPr>
          <w:rFonts w:hint="eastAsia"/>
        </w:rPr>
        <w:t>系統生成簡潔的</w:t>
      </w:r>
      <w:r>
        <w:t xml:space="preserve"> AI </w:t>
      </w:r>
      <w:r>
        <w:rPr>
          <w:rFonts w:hint="eastAsia"/>
        </w:rPr>
        <w:t>分析報告</w:t>
      </w:r>
    </w:p>
    <w:bookmarkEnd w:id="35"/>
    <w:bookmarkStart w:id="36" w:name="mvp-功能模块"/>
    <w:p>
      <w:pPr>
        <w:pStyle w:val="Heading4"/>
      </w:pPr>
      <w:r>
        <w:t xml:space="preserve">6.2 MVP </w:t>
      </w:r>
      <w:r>
        <w:rPr>
          <w:rFonts w:hint="eastAsia"/>
        </w:rPr>
        <w:t>功能模組</w:t>
      </w:r>
    </w:p>
    <w:p>
      <w:pPr>
        <w:pStyle w:val="FirstParagraph"/>
      </w:pPr>
      <w:r>
        <w:rPr>
          <w:rFonts w:hint="eastAsia"/>
          <w:b/>
          <w:bCs/>
        </w:rPr>
        <w:t>模組一：投資組合輸入</w:t>
      </w:r>
    </w:p>
    <w:p>
      <w:pPr>
        <w:pStyle w:val="Compact"/>
        <w:numPr>
          <w:ilvl w:val="0"/>
          <w:numId w:val="1013"/>
        </w:numPr>
      </w:pPr>
      <w:r>
        <w:rPr>
          <w:rFonts w:hint="eastAsia"/>
        </w:rPr>
        <w:t>支援輸入</w:t>
      </w:r>
      <w:r>
        <w:t xml:space="preserve"> 2 </w:t>
      </w:r>
      <w:r>
        <w:rPr>
          <w:rFonts w:hint="eastAsia"/>
        </w:rPr>
        <w:t>到</w:t>
      </w:r>
      <w:r>
        <w:t xml:space="preserve"> 6 </w:t>
      </w:r>
      <w:r>
        <w:rPr>
          <w:rFonts w:hint="eastAsia"/>
        </w:rPr>
        <w:t>個股票或</w:t>
      </w:r>
      <w:r>
        <w:t xml:space="preserve"> ETF ticker</w:t>
      </w:r>
    </w:p>
    <w:p>
      <w:pPr>
        <w:pStyle w:val="Compact"/>
        <w:numPr>
          <w:ilvl w:val="0"/>
          <w:numId w:val="1013"/>
        </w:numPr>
      </w:pPr>
      <w:r>
        <w:rPr>
          <w:rFonts w:hint="eastAsia"/>
        </w:rPr>
        <w:t>支援輸入對應權重</w:t>
      </w:r>
    </w:p>
    <w:p>
      <w:pPr>
        <w:pStyle w:val="Compact"/>
        <w:numPr>
          <w:ilvl w:val="0"/>
          <w:numId w:val="1013"/>
        </w:numPr>
      </w:pPr>
      <w:r>
        <w:rPr>
          <w:rFonts w:hint="eastAsia"/>
        </w:rPr>
        <w:t>校驗權重總和為</w:t>
      </w:r>
      <w:r>
        <w:t xml:space="preserve"> 100%</w:t>
      </w:r>
    </w:p>
    <w:p>
      <w:pPr>
        <w:pStyle w:val="Compact"/>
        <w:numPr>
          <w:ilvl w:val="0"/>
          <w:numId w:val="1013"/>
        </w:numPr>
      </w:pPr>
      <w:r>
        <w:rPr>
          <w:rFonts w:hint="eastAsia"/>
        </w:rPr>
        <w:t>允許使用者選擇分析時間區間</w:t>
      </w:r>
    </w:p>
    <w:p>
      <w:pPr>
        <w:pStyle w:val="Compact"/>
        <w:numPr>
          <w:ilvl w:val="0"/>
          <w:numId w:val="1013"/>
        </w:numPr>
      </w:pPr>
      <w:r>
        <w:rPr>
          <w:rFonts w:hint="eastAsia"/>
        </w:rPr>
        <w:t>允許使用者選擇</w:t>
      </w:r>
      <w:r>
        <w:t xml:space="preserve"> benchmark</w:t>
      </w:r>
    </w:p>
    <w:p>
      <w:pPr>
        <w:pStyle w:val="FirstParagraph"/>
      </w:pPr>
      <w:r>
        <w:rPr>
          <w:rFonts w:hint="eastAsia"/>
          <w:b/>
          <w:bCs/>
        </w:rPr>
        <w:t>模組二：市場資料獲取</w:t>
      </w:r>
    </w:p>
    <w:p>
      <w:pPr>
        <w:pStyle w:val="Compact"/>
        <w:numPr>
          <w:ilvl w:val="0"/>
          <w:numId w:val="1014"/>
        </w:numPr>
      </w:pPr>
      <w:r>
        <w:rPr>
          <w:rFonts w:hint="eastAsia"/>
        </w:rPr>
        <w:t>獲取所選資產的歷史收盤價或調整後收盤價</w:t>
      </w:r>
    </w:p>
    <w:p>
      <w:pPr>
        <w:pStyle w:val="Compact"/>
        <w:numPr>
          <w:ilvl w:val="0"/>
          <w:numId w:val="1014"/>
        </w:numPr>
      </w:pPr>
      <w:r>
        <w:rPr>
          <w:rFonts w:hint="eastAsia"/>
        </w:rPr>
        <w:t>清理缺失值與異常資料</w:t>
      </w:r>
    </w:p>
    <w:p>
      <w:pPr>
        <w:pStyle w:val="Compact"/>
        <w:numPr>
          <w:ilvl w:val="0"/>
          <w:numId w:val="1014"/>
        </w:numPr>
      </w:pPr>
      <w:r>
        <w:rPr>
          <w:rFonts w:hint="eastAsia"/>
        </w:rPr>
        <w:t>對齊各資產時間序列</w:t>
      </w:r>
    </w:p>
    <w:p>
      <w:pPr>
        <w:pStyle w:val="FirstParagraph"/>
      </w:pPr>
      <w:r>
        <w:rPr>
          <w:rFonts w:hint="eastAsia"/>
          <w:b/>
          <w:bCs/>
        </w:rPr>
        <w:t>模組三：投資組合分析</w:t>
      </w:r>
    </w:p>
    <w:p>
      <w:pPr>
        <w:pStyle w:val="Compact"/>
        <w:numPr>
          <w:ilvl w:val="0"/>
          <w:numId w:val="1015"/>
        </w:numPr>
      </w:pPr>
      <w:r>
        <w:rPr>
          <w:rFonts w:hint="eastAsia"/>
        </w:rPr>
        <w:t>計算</w:t>
      </w:r>
      <w:r>
        <w:t xml:space="preserve"> individual asset return</w:t>
      </w:r>
    </w:p>
    <w:p>
      <w:pPr>
        <w:pStyle w:val="Compact"/>
        <w:numPr>
          <w:ilvl w:val="0"/>
          <w:numId w:val="1015"/>
        </w:numPr>
      </w:pPr>
      <w:r>
        <w:rPr>
          <w:rFonts w:hint="eastAsia"/>
        </w:rPr>
        <w:t>計算</w:t>
      </w:r>
      <w:r>
        <w:t xml:space="preserve"> portfolio daily return</w:t>
      </w:r>
    </w:p>
    <w:p>
      <w:pPr>
        <w:pStyle w:val="Compact"/>
        <w:numPr>
          <w:ilvl w:val="0"/>
          <w:numId w:val="1015"/>
        </w:numPr>
      </w:pPr>
      <w:r>
        <w:rPr>
          <w:rFonts w:hint="eastAsia"/>
        </w:rPr>
        <w:t>計算</w:t>
      </w:r>
      <w:r>
        <w:t xml:space="preserve"> cumulative return</w:t>
      </w:r>
    </w:p>
    <w:p>
      <w:pPr>
        <w:pStyle w:val="Compact"/>
        <w:numPr>
          <w:ilvl w:val="0"/>
          <w:numId w:val="1015"/>
        </w:numPr>
      </w:pPr>
      <w:r>
        <w:rPr>
          <w:rFonts w:hint="eastAsia"/>
        </w:rPr>
        <w:t>計算</w:t>
      </w:r>
      <w:r>
        <w:t xml:space="preserve"> annualized return</w:t>
      </w:r>
    </w:p>
    <w:p>
      <w:pPr>
        <w:pStyle w:val="Compact"/>
        <w:numPr>
          <w:ilvl w:val="0"/>
          <w:numId w:val="1015"/>
        </w:numPr>
      </w:pPr>
      <w:r>
        <w:rPr>
          <w:rFonts w:hint="eastAsia"/>
        </w:rPr>
        <w:t>計算</w:t>
      </w:r>
      <w:r>
        <w:t xml:space="preserve"> annualized volatility</w:t>
      </w:r>
    </w:p>
    <w:p>
      <w:pPr>
        <w:pStyle w:val="Compact"/>
        <w:numPr>
          <w:ilvl w:val="0"/>
          <w:numId w:val="1015"/>
        </w:numPr>
      </w:pPr>
      <w:r>
        <w:rPr>
          <w:rFonts w:hint="eastAsia"/>
        </w:rPr>
        <w:t>計算</w:t>
      </w:r>
      <w:r>
        <w:t xml:space="preserve"> Sharpe Ratio</w:t>
      </w:r>
    </w:p>
    <w:p>
      <w:pPr>
        <w:pStyle w:val="Compact"/>
        <w:numPr>
          <w:ilvl w:val="0"/>
          <w:numId w:val="1015"/>
        </w:numPr>
      </w:pPr>
      <w:r>
        <w:rPr>
          <w:rFonts w:hint="eastAsia"/>
        </w:rPr>
        <w:t>計算</w:t>
      </w:r>
      <w:r>
        <w:t xml:space="preserve"> Maximum Drawdown</w:t>
      </w:r>
    </w:p>
    <w:p>
      <w:pPr>
        <w:pStyle w:val="FirstParagraph"/>
      </w:pPr>
      <w:r>
        <w:rPr>
          <w:rFonts w:hint="eastAsia"/>
          <w:b/>
          <w:bCs/>
        </w:rPr>
        <w:t>模組四：分散化與對比分析</w:t>
      </w:r>
    </w:p>
    <w:p>
      <w:pPr>
        <w:pStyle w:val="Compact"/>
        <w:numPr>
          <w:ilvl w:val="0"/>
          <w:numId w:val="1016"/>
        </w:numPr>
      </w:pPr>
      <w:r>
        <w:rPr>
          <w:rFonts w:hint="eastAsia"/>
        </w:rPr>
        <w:t>計算資產間相關係數矩陣</w:t>
      </w:r>
    </w:p>
    <w:p>
      <w:pPr>
        <w:pStyle w:val="Compact"/>
        <w:numPr>
          <w:ilvl w:val="0"/>
          <w:numId w:val="1016"/>
        </w:numPr>
      </w:pPr>
      <w:r>
        <w:rPr>
          <w:rFonts w:hint="eastAsia"/>
        </w:rPr>
        <w:t>識別高相關暴露</w:t>
      </w:r>
    </w:p>
    <w:p>
      <w:pPr>
        <w:pStyle w:val="Compact"/>
        <w:numPr>
          <w:ilvl w:val="0"/>
          <w:numId w:val="1016"/>
        </w:numPr>
      </w:pPr>
      <w:r>
        <w:rPr>
          <w:rFonts w:hint="eastAsia"/>
        </w:rPr>
        <w:t>生成組合與</w:t>
      </w:r>
      <w:r>
        <w:t xml:space="preserve"> benchmark </w:t>
      </w:r>
      <w:r>
        <w:rPr>
          <w:rFonts w:hint="eastAsia"/>
        </w:rPr>
        <w:t>對比</w:t>
      </w:r>
    </w:p>
    <w:p>
      <w:pPr>
        <w:pStyle w:val="FirstParagraph"/>
      </w:pPr>
      <w:r>
        <w:rPr>
          <w:rFonts w:hint="eastAsia"/>
          <w:b/>
          <w:bCs/>
        </w:rPr>
        <w:t>模組五：視覺化輸出</w:t>
      </w:r>
    </w:p>
    <w:p>
      <w:pPr>
        <w:pStyle w:val="Compact"/>
        <w:numPr>
          <w:ilvl w:val="0"/>
          <w:numId w:val="1017"/>
        </w:numPr>
      </w:pPr>
      <w:r>
        <w:rPr>
          <w:rFonts w:hint="eastAsia"/>
        </w:rPr>
        <w:t>組合累計收益折線圖</w:t>
      </w:r>
    </w:p>
    <w:p>
      <w:pPr>
        <w:pStyle w:val="Compact"/>
        <w:numPr>
          <w:ilvl w:val="0"/>
          <w:numId w:val="1017"/>
        </w:numPr>
      </w:pPr>
      <w:r>
        <w:rPr>
          <w:rFonts w:hint="eastAsia"/>
        </w:rPr>
        <w:t>組合與</w:t>
      </w:r>
      <w:r>
        <w:t xml:space="preserve"> benchmark </w:t>
      </w:r>
      <w:r>
        <w:rPr>
          <w:rFonts w:hint="eastAsia"/>
        </w:rPr>
        <w:t>對比圖</w:t>
      </w:r>
    </w:p>
    <w:p>
      <w:pPr>
        <w:pStyle w:val="Compact"/>
        <w:numPr>
          <w:ilvl w:val="0"/>
          <w:numId w:val="1017"/>
        </w:numPr>
      </w:pPr>
      <w:r>
        <w:rPr>
          <w:rFonts w:hint="eastAsia"/>
        </w:rPr>
        <w:t>資產配置餅圖</w:t>
      </w:r>
    </w:p>
    <w:p>
      <w:pPr>
        <w:pStyle w:val="Compact"/>
        <w:numPr>
          <w:ilvl w:val="0"/>
          <w:numId w:val="1017"/>
        </w:numPr>
      </w:pPr>
      <w:r>
        <w:rPr>
          <w:rFonts w:hint="eastAsia"/>
        </w:rPr>
        <w:t>回撤圖</w:t>
      </w:r>
    </w:p>
    <w:p>
      <w:pPr>
        <w:pStyle w:val="Compact"/>
        <w:numPr>
          <w:ilvl w:val="0"/>
          <w:numId w:val="1017"/>
        </w:numPr>
      </w:pPr>
      <w:r>
        <w:rPr>
          <w:rFonts w:hint="eastAsia"/>
        </w:rPr>
        <w:t>相關性熱力圖</w:t>
      </w:r>
    </w:p>
    <w:p>
      <w:pPr>
        <w:pStyle w:val="FirstParagraph"/>
      </w:pPr>
      <w:r>
        <w:rPr>
          <w:rFonts w:hint="eastAsia"/>
          <w:b/>
          <w:bCs/>
        </w:rPr>
        <w:t>模組六：AI</w:t>
      </w:r>
      <w:r>
        <w:rPr>
          <w:b/>
          <w:bCs/>
        </w:rPr>
        <w:t xml:space="preserve"> Summary</w:t>
      </w:r>
    </w:p>
    <w:p>
      <w:pPr>
        <w:pStyle w:val="Compact"/>
        <w:numPr>
          <w:ilvl w:val="0"/>
          <w:numId w:val="1018"/>
        </w:numPr>
      </w:pPr>
      <w:r>
        <w:rPr>
          <w:rFonts w:hint="eastAsia"/>
        </w:rPr>
        <w:t>自動生成組合表現總結</w:t>
      </w:r>
    </w:p>
    <w:p>
      <w:pPr>
        <w:pStyle w:val="Compact"/>
        <w:numPr>
          <w:ilvl w:val="0"/>
          <w:numId w:val="1018"/>
        </w:numPr>
      </w:pPr>
      <w:r>
        <w:rPr>
          <w:rFonts w:hint="eastAsia"/>
        </w:rPr>
        <w:t>自動生成風險說明</w:t>
      </w:r>
    </w:p>
    <w:p>
      <w:pPr>
        <w:pStyle w:val="Compact"/>
        <w:numPr>
          <w:ilvl w:val="0"/>
          <w:numId w:val="1018"/>
        </w:numPr>
      </w:pPr>
      <w:r>
        <w:rPr>
          <w:rFonts w:hint="eastAsia"/>
        </w:rPr>
        <w:t>解釋哪些資產可能是主要風險來源</w:t>
      </w:r>
    </w:p>
    <w:p>
      <w:pPr>
        <w:pStyle w:val="Compact"/>
        <w:numPr>
          <w:ilvl w:val="0"/>
          <w:numId w:val="1018"/>
        </w:numPr>
      </w:pPr>
      <w:r>
        <w:rPr>
          <w:rFonts w:hint="eastAsia"/>
        </w:rPr>
        <w:t>用自然語言說明組合分散化情況</w:t>
      </w:r>
    </w:p>
    <w:bookmarkEnd w:id="36"/>
    <w:bookmarkStart w:id="37" w:name="mvp-成功标准"/>
    <w:p>
      <w:pPr>
        <w:pStyle w:val="Heading4"/>
      </w:pPr>
      <w:r>
        <w:t xml:space="preserve">6.3 MVP </w:t>
      </w:r>
      <w:r>
        <w:rPr>
          <w:rFonts w:hint="eastAsia"/>
        </w:rPr>
        <w:t>成功標準</w:t>
      </w:r>
    </w:p>
    <w:p>
      <w:pPr>
        <w:pStyle w:val="Compact"/>
        <w:numPr>
          <w:ilvl w:val="0"/>
          <w:numId w:val="1019"/>
        </w:numPr>
      </w:pPr>
      <w:r>
        <w:rPr>
          <w:rFonts w:hint="eastAsia"/>
        </w:rPr>
        <w:t>使用者可在單次流程中完成輸入、分析與檢視結果</w:t>
      </w:r>
    </w:p>
    <w:p>
      <w:pPr>
        <w:pStyle w:val="Compact"/>
        <w:numPr>
          <w:ilvl w:val="0"/>
          <w:numId w:val="1019"/>
        </w:numPr>
      </w:pPr>
      <w:r>
        <w:rPr>
          <w:rFonts w:hint="eastAsia"/>
        </w:rPr>
        <w:t>頁面可穩定展示分析結果和圖表</w:t>
      </w:r>
    </w:p>
    <w:p>
      <w:pPr>
        <w:pStyle w:val="Compact"/>
        <w:numPr>
          <w:ilvl w:val="0"/>
          <w:numId w:val="1019"/>
        </w:numPr>
      </w:pPr>
      <w:r>
        <w:t xml:space="preserve">AI </w:t>
      </w:r>
      <w:r>
        <w:rPr>
          <w:rFonts w:hint="eastAsia"/>
        </w:rPr>
        <w:t>總結能夠基於實際指標生成合理解釋</w:t>
      </w:r>
    </w:p>
    <w:p>
      <w:pPr>
        <w:pStyle w:val="Compact"/>
        <w:numPr>
          <w:ilvl w:val="0"/>
          <w:numId w:val="1019"/>
        </w:numPr>
      </w:pPr>
      <w:r>
        <w:rPr>
          <w:rFonts w:hint="eastAsia"/>
        </w:rPr>
        <w:t>整個產品可線上演示</w:t>
      </w:r>
    </w:p>
    <w:bookmarkEnd w:id="37"/>
    <w:bookmarkEnd w:id="38"/>
    <w:bookmarkStart w:id="42" w:name="产品功能清单"/>
    <w:p>
      <w:pPr>
        <w:pStyle w:val="Heading3"/>
      </w:pPr>
      <w:r>
        <w:t xml:space="preserve">7. </w:t>
      </w:r>
      <w:r>
        <w:rPr>
          <w:rFonts w:hint="eastAsia"/>
        </w:rPr>
        <w:t>產品功能清單</w:t>
      </w:r>
    </w:p>
    <w:bookmarkStart w:id="39" w:name="核心功能"/>
    <w:p>
      <w:pPr>
        <w:pStyle w:val="Heading4"/>
      </w:pPr>
      <w:r>
        <w:t xml:space="preserve">7.1 </w:t>
      </w:r>
      <w:r>
        <w:rPr>
          <w:rFonts w:hint="eastAsia"/>
        </w:rPr>
        <w:t>核心功能</w:t>
      </w:r>
    </w:p>
    <w:p>
      <w:pPr>
        <w:pStyle w:val="Compact"/>
        <w:numPr>
          <w:ilvl w:val="0"/>
          <w:numId w:val="1020"/>
        </w:numPr>
      </w:pPr>
      <w:r>
        <w:rPr>
          <w:rFonts w:hint="eastAsia"/>
        </w:rPr>
        <w:t>投資組合資產輸入</w:t>
      </w:r>
    </w:p>
    <w:p>
      <w:pPr>
        <w:pStyle w:val="Compact"/>
        <w:numPr>
          <w:ilvl w:val="0"/>
          <w:numId w:val="1020"/>
        </w:numPr>
      </w:pPr>
      <w:r>
        <w:rPr>
          <w:rFonts w:hint="eastAsia"/>
        </w:rPr>
        <w:t>權重校驗</w:t>
      </w:r>
    </w:p>
    <w:p>
      <w:pPr>
        <w:pStyle w:val="Compact"/>
        <w:numPr>
          <w:ilvl w:val="0"/>
          <w:numId w:val="1020"/>
        </w:numPr>
      </w:pPr>
      <w:r>
        <w:rPr>
          <w:rFonts w:hint="eastAsia"/>
        </w:rPr>
        <w:t>歷史價格抓取</w:t>
      </w:r>
    </w:p>
    <w:p>
      <w:pPr>
        <w:pStyle w:val="Compact"/>
        <w:numPr>
          <w:ilvl w:val="0"/>
          <w:numId w:val="1020"/>
        </w:numPr>
      </w:pPr>
      <w:r>
        <w:rPr>
          <w:rFonts w:hint="eastAsia"/>
        </w:rPr>
        <w:t>收益率分析</w:t>
      </w:r>
    </w:p>
    <w:p>
      <w:pPr>
        <w:pStyle w:val="Compact"/>
        <w:numPr>
          <w:ilvl w:val="0"/>
          <w:numId w:val="1020"/>
        </w:numPr>
      </w:pPr>
      <w:r>
        <w:rPr>
          <w:rFonts w:hint="eastAsia"/>
        </w:rPr>
        <w:t>風險指標分析</w:t>
      </w:r>
    </w:p>
    <w:p>
      <w:pPr>
        <w:pStyle w:val="Compact"/>
        <w:numPr>
          <w:ilvl w:val="0"/>
          <w:numId w:val="1020"/>
        </w:numPr>
      </w:pPr>
      <w:r>
        <w:t xml:space="preserve">benchmark </w:t>
      </w:r>
      <w:r>
        <w:rPr>
          <w:rFonts w:hint="eastAsia"/>
        </w:rPr>
        <w:t>對比</w:t>
      </w:r>
    </w:p>
    <w:p>
      <w:pPr>
        <w:pStyle w:val="Compact"/>
        <w:numPr>
          <w:ilvl w:val="0"/>
          <w:numId w:val="1020"/>
        </w:numPr>
      </w:pPr>
      <w:r>
        <w:rPr>
          <w:rFonts w:hint="eastAsia"/>
        </w:rPr>
        <w:t>圖表展示</w:t>
      </w:r>
    </w:p>
    <w:p>
      <w:pPr>
        <w:pStyle w:val="Compact"/>
        <w:numPr>
          <w:ilvl w:val="0"/>
          <w:numId w:val="1020"/>
        </w:numPr>
      </w:pPr>
      <w:r>
        <w:t xml:space="preserve">AI </w:t>
      </w:r>
      <w:r>
        <w:rPr>
          <w:rFonts w:hint="eastAsia"/>
        </w:rPr>
        <w:t>洞察生成</w:t>
      </w:r>
    </w:p>
    <w:bookmarkEnd w:id="39"/>
    <w:bookmarkStart w:id="40" w:name="进阶功能"/>
    <w:p>
      <w:pPr>
        <w:pStyle w:val="Heading4"/>
      </w:pPr>
      <w:r>
        <w:t xml:space="preserve">7.2 </w:t>
      </w:r>
      <w:r>
        <w:rPr>
          <w:rFonts w:hint="eastAsia"/>
        </w:rPr>
        <w:t>進階功能</w:t>
      </w:r>
    </w:p>
    <w:p>
      <w:pPr>
        <w:pStyle w:val="Compact"/>
        <w:numPr>
          <w:ilvl w:val="0"/>
          <w:numId w:val="1021"/>
        </w:numPr>
      </w:pPr>
      <w:r>
        <w:t>Portfolio Optimization</w:t>
      </w:r>
    </w:p>
    <w:p>
      <w:pPr>
        <w:pStyle w:val="Compact"/>
        <w:numPr>
          <w:ilvl w:val="0"/>
          <w:numId w:val="1021"/>
        </w:numPr>
      </w:pPr>
      <w:r>
        <w:t>Monte Carlo Simulation</w:t>
      </w:r>
    </w:p>
    <w:p>
      <w:pPr>
        <w:pStyle w:val="Compact"/>
        <w:numPr>
          <w:ilvl w:val="0"/>
          <w:numId w:val="1021"/>
        </w:numPr>
      </w:pPr>
      <w:r>
        <w:rPr>
          <w:rFonts w:hint="eastAsia"/>
        </w:rPr>
        <w:t>情景分析（Scenario</w:t>
      </w:r>
      <w:r>
        <w:t xml:space="preserve"> </w:t>
      </w:r>
      <w:r>
        <w:rPr>
          <w:rFonts w:hint="eastAsia"/>
        </w:rPr>
        <w:t>Analysis）</w:t>
      </w:r>
    </w:p>
    <w:p>
      <w:pPr>
        <w:pStyle w:val="Compact"/>
        <w:numPr>
          <w:ilvl w:val="0"/>
          <w:numId w:val="1021"/>
        </w:numPr>
      </w:pPr>
      <w:r>
        <w:rPr>
          <w:rFonts w:hint="eastAsia"/>
        </w:rPr>
        <w:t>風險貢獻度分析（Risk</w:t>
      </w:r>
      <w:r>
        <w:t xml:space="preserve"> Contribution by </w:t>
      </w:r>
      <w:r>
        <w:rPr>
          <w:rFonts w:hint="eastAsia"/>
        </w:rPr>
        <w:t>Asset）</w:t>
      </w:r>
    </w:p>
    <w:p>
      <w:pPr>
        <w:pStyle w:val="Compact"/>
        <w:numPr>
          <w:ilvl w:val="0"/>
          <w:numId w:val="1021"/>
        </w:numPr>
      </w:pPr>
      <w:r>
        <w:t xml:space="preserve">AI </w:t>
      </w:r>
      <w:r>
        <w:rPr>
          <w:rFonts w:hint="eastAsia"/>
        </w:rPr>
        <w:t>問答模組</w:t>
      </w:r>
    </w:p>
    <w:p>
      <w:pPr>
        <w:pStyle w:val="Compact"/>
        <w:numPr>
          <w:ilvl w:val="0"/>
          <w:numId w:val="1021"/>
        </w:numPr>
      </w:pPr>
      <w:r>
        <w:t xml:space="preserve">PDF </w:t>
      </w:r>
      <w:r>
        <w:rPr>
          <w:rFonts w:hint="eastAsia"/>
        </w:rPr>
        <w:t>報告匯出</w:t>
      </w:r>
    </w:p>
    <w:p>
      <w:pPr>
        <w:pStyle w:val="Compact"/>
        <w:numPr>
          <w:ilvl w:val="0"/>
          <w:numId w:val="1021"/>
        </w:numPr>
      </w:pPr>
      <w:r>
        <w:rPr>
          <w:rFonts w:hint="eastAsia"/>
        </w:rPr>
        <w:t>使用者儲存分析記錄</w:t>
      </w:r>
    </w:p>
    <w:bookmarkEnd w:id="40"/>
    <w:bookmarkStart w:id="41" w:name="非功能性需求"/>
    <w:p>
      <w:pPr>
        <w:pStyle w:val="Heading4"/>
      </w:pPr>
      <w:r>
        <w:t xml:space="preserve">7.3 </w:t>
      </w:r>
      <w:r>
        <w:rPr>
          <w:rFonts w:hint="eastAsia"/>
        </w:rPr>
        <w:t>非功能性需求</w:t>
      </w:r>
    </w:p>
    <w:p>
      <w:pPr>
        <w:pStyle w:val="Compact"/>
        <w:numPr>
          <w:ilvl w:val="0"/>
          <w:numId w:val="1022"/>
        </w:numPr>
      </w:pPr>
      <w:r>
        <w:rPr>
          <w:rFonts w:hint="eastAsia"/>
        </w:rPr>
        <w:t>頁面響應速度合理，單次分析等待時間控制在可接受範圍</w:t>
      </w:r>
    </w:p>
    <w:p>
      <w:pPr>
        <w:pStyle w:val="Compact"/>
        <w:numPr>
          <w:ilvl w:val="0"/>
          <w:numId w:val="1022"/>
        </w:numPr>
      </w:pPr>
      <w:r>
        <w:rPr>
          <w:rFonts w:hint="eastAsia"/>
        </w:rPr>
        <w:t>介面在桌面端優先最佳化，同時兼顧移動端檢視</w:t>
      </w:r>
    </w:p>
    <w:p>
      <w:pPr>
        <w:pStyle w:val="Compact"/>
        <w:numPr>
          <w:ilvl w:val="0"/>
          <w:numId w:val="1022"/>
        </w:numPr>
      </w:pPr>
      <w:r>
        <w:rPr>
          <w:rFonts w:hint="eastAsia"/>
        </w:rPr>
        <w:t>圖表清晰、專業、資訊層次明確</w:t>
      </w:r>
    </w:p>
    <w:p>
      <w:pPr>
        <w:pStyle w:val="Compact"/>
        <w:numPr>
          <w:ilvl w:val="0"/>
          <w:numId w:val="1022"/>
        </w:numPr>
      </w:pPr>
      <w:r>
        <w:rPr>
          <w:rFonts w:hint="eastAsia"/>
        </w:rPr>
        <w:t>輸入錯誤時有友好提示</w:t>
      </w:r>
    </w:p>
    <w:p>
      <w:pPr>
        <w:pStyle w:val="Compact"/>
        <w:numPr>
          <w:ilvl w:val="0"/>
          <w:numId w:val="1022"/>
        </w:numPr>
      </w:pPr>
      <w:r>
        <w:t xml:space="preserve">AI </w:t>
      </w:r>
      <w:r>
        <w:rPr>
          <w:rFonts w:hint="eastAsia"/>
        </w:rPr>
        <w:t>輸出避免誇大，定位為解釋和支援，不作為正式投資建議</w:t>
      </w:r>
    </w:p>
    <w:bookmarkEnd w:id="41"/>
    <w:bookmarkEnd w:id="42"/>
    <w:bookmarkStart w:id="45" w:name="用户流程"/>
    <w:p>
      <w:pPr>
        <w:pStyle w:val="Heading3"/>
      </w:pPr>
      <w:r>
        <w:t xml:space="preserve">8. </w:t>
      </w:r>
      <w:r>
        <w:rPr>
          <w:rFonts w:hint="eastAsia"/>
        </w:rPr>
        <w:t>使用者流程</w:t>
      </w:r>
    </w:p>
    <w:bookmarkStart w:id="43" w:name="主流程"/>
    <w:p>
      <w:pPr>
        <w:pStyle w:val="Heading4"/>
      </w:pPr>
      <w:r>
        <w:t xml:space="preserve">8.1 </w:t>
      </w:r>
      <w:r>
        <w:rPr>
          <w:rFonts w:hint="eastAsia"/>
        </w:rPr>
        <w:t>主流程</w:t>
      </w:r>
    </w:p>
    <w:p>
      <w:pPr>
        <w:pStyle w:val="Compact"/>
        <w:numPr>
          <w:ilvl w:val="0"/>
          <w:numId w:val="1023"/>
        </w:numPr>
      </w:pPr>
      <w:r>
        <w:rPr>
          <w:rFonts w:hint="eastAsia"/>
        </w:rPr>
        <w:t>使用者進入首頁</w:t>
      </w:r>
    </w:p>
    <w:p>
      <w:pPr>
        <w:pStyle w:val="Compact"/>
        <w:numPr>
          <w:ilvl w:val="0"/>
          <w:numId w:val="1023"/>
        </w:numPr>
      </w:pPr>
      <w:r>
        <w:rPr>
          <w:rFonts w:hint="eastAsia"/>
        </w:rPr>
        <w:t>點選開始分析</w:t>
      </w:r>
    </w:p>
    <w:p>
      <w:pPr>
        <w:pStyle w:val="Compact"/>
        <w:numPr>
          <w:ilvl w:val="0"/>
          <w:numId w:val="1023"/>
        </w:numPr>
      </w:pPr>
      <w:r>
        <w:rPr>
          <w:rFonts w:hint="eastAsia"/>
        </w:rPr>
        <w:t>輸入</w:t>
      </w:r>
      <w:r>
        <w:t xml:space="preserve"> </w:t>
      </w:r>
      <w:r>
        <w:rPr>
          <w:rFonts w:hint="eastAsia"/>
        </w:rPr>
        <w:t>ticker、權重、時間範圍和</w:t>
      </w:r>
      <w:r>
        <w:t xml:space="preserve"> benchmark</w:t>
      </w:r>
    </w:p>
    <w:p>
      <w:pPr>
        <w:pStyle w:val="Compact"/>
        <w:numPr>
          <w:ilvl w:val="0"/>
          <w:numId w:val="1023"/>
        </w:numPr>
      </w:pPr>
      <w:r>
        <w:rPr>
          <w:rFonts w:hint="eastAsia"/>
        </w:rPr>
        <w:t>提交分析請求</w:t>
      </w:r>
    </w:p>
    <w:p>
      <w:pPr>
        <w:pStyle w:val="Compact"/>
        <w:numPr>
          <w:ilvl w:val="0"/>
          <w:numId w:val="1023"/>
        </w:numPr>
      </w:pPr>
      <w:r>
        <w:rPr>
          <w:rFonts w:hint="eastAsia"/>
        </w:rPr>
        <w:t>系統拉取資料並完成指標計算</w:t>
      </w:r>
    </w:p>
    <w:p>
      <w:pPr>
        <w:pStyle w:val="Compact"/>
        <w:numPr>
          <w:ilvl w:val="0"/>
          <w:numId w:val="1023"/>
        </w:numPr>
      </w:pPr>
      <w:r>
        <w:rPr>
          <w:rFonts w:hint="eastAsia"/>
        </w:rPr>
        <w:t>頁面展示</w:t>
      </w:r>
      <w:r>
        <w:t xml:space="preserve"> dashboard </w:t>
      </w:r>
      <w:r>
        <w:rPr>
          <w:rFonts w:hint="eastAsia"/>
        </w:rPr>
        <w:t>分析結果</w:t>
      </w:r>
    </w:p>
    <w:p>
      <w:pPr>
        <w:pStyle w:val="Compact"/>
        <w:numPr>
          <w:ilvl w:val="0"/>
          <w:numId w:val="1023"/>
        </w:numPr>
      </w:pPr>
      <w:r>
        <w:rPr>
          <w:rFonts w:hint="eastAsia"/>
        </w:rPr>
        <w:t>系統生成</w:t>
      </w:r>
      <w:r>
        <w:t xml:space="preserve"> AI Summary</w:t>
      </w:r>
    </w:p>
    <w:p>
      <w:pPr>
        <w:pStyle w:val="Compact"/>
        <w:numPr>
          <w:ilvl w:val="0"/>
          <w:numId w:val="1023"/>
        </w:numPr>
      </w:pPr>
      <w:r>
        <w:rPr>
          <w:rFonts w:hint="eastAsia"/>
        </w:rPr>
        <w:t>使用者閱讀結果並進行二次調整</w:t>
      </w:r>
    </w:p>
    <w:bookmarkEnd w:id="43"/>
    <w:bookmarkStart w:id="44" w:name="异常流程"/>
    <w:p>
      <w:pPr>
        <w:pStyle w:val="Heading4"/>
      </w:pPr>
      <w:r>
        <w:t xml:space="preserve">8.2 </w:t>
      </w:r>
      <w:r>
        <w:rPr>
          <w:rFonts w:hint="eastAsia"/>
        </w:rPr>
        <w:t>異常流程</w:t>
      </w:r>
    </w:p>
    <w:p>
      <w:pPr>
        <w:pStyle w:val="Compact"/>
        <w:numPr>
          <w:ilvl w:val="0"/>
          <w:numId w:val="1024"/>
        </w:numPr>
      </w:pPr>
      <w:r>
        <w:t xml:space="preserve">ticker </w:t>
      </w:r>
      <w:r>
        <w:rPr>
          <w:rFonts w:hint="eastAsia"/>
        </w:rPr>
        <w:t>輸入錯誤時提示重新輸入</w:t>
      </w:r>
    </w:p>
    <w:p>
      <w:pPr>
        <w:pStyle w:val="Compact"/>
        <w:numPr>
          <w:ilvl w:val="0"/>
          <w:numId w:val="1024"/>
        </w:numPr>
      </w:pPr>
      <w:r>
        <w:rPr>
          <w:rFonts w:hint="eastAsia"/>
        </w:rPr>
        <w:t>權重總和不等於</w:t>
      </w:r>
      <w:r>
        <w:t xml:space="preserve"> 100% </w:t>
      </w:r>
      <w:r>
        <w:rPr>
          <w:rFonts w:hint="eastAsia"/>
        </w:rPr>
        <w:t>時阻止提交</w:t>
      </w:r>
    </w:p>
    <w:p>
      <w:pPr>
        <w:pStyle w:val="Compact"/>
        <w:numPr>
          <w:ilvl w:val="0"/>
          <w:numId w:val="1024"/>
        </w:numPr>
      </w:pPr>
      <w:r>
        <w:rPr>
          <w:rFonts w:hint="eastAsia"/>
        </w:rPr>
        <w:t>資料介面返回為空時提示使用者更換資產或時間範圍</w:t>
      </w:r>
    </w:p>
    <w:p>
      <w:pPr>
        <w:pStyle w:val="Compact"/>
        <w:numPr>
          <w:ilvl w:val="0"/>
          <w:numId w:val="1024"/>
        </w:numPr>
      </w:pPr>
      <w:r>
        <w:t xml:space="preserve">AI </w:t>
      </w:r>
      <w:r>
        <w:rPr>
          <w:rFonts w:hint="eastAsia"/>
        </w:rPr>
        <w:t>服務不可用時仍保留指標與圖表結果</w:t>
      </w:r>
    </w:p>
    <w:bookmarkEnd w:id="44"/>
    <w:bookmarkEnd w:id="45"/>
    <w:bookmarkStart w:id="48" w:name="页面设计与信息架构"/>
    <w:p>
      <w:pPr>
        <w:pStyle w:val="Heading3"/>
      </w:pPr>
      <w:r>
        <w:t xml:space="preserve">9. </w:t>
      </w:r>
      <w:r>
        <w:rPr>
          <w:rFonts w:hint="eastAsia"/>
        </w:rPr>
        <w:t>頁面設計與資訊架構</w:t>
      </w:r>
    </w:p>
    <w:bookmarkStart w:id="46" w:name="页面结构"/>
    <w:p>
      <w:pPr>
        <w:pStyle w:val="Heading4"/>
      </w:pPr>
      <w:r>
        <w:t xml:space="preserve">9.1 </w:t>
      </w:r>
      <w:r>
        <w:rPr>
          <w:rFonts w:hint="eastAsia"/>
        </w:rPr>
        <w:t>頁面結構</w:t>
      </w:r>
    </w:p>
    <w:p>
      <w:pPr>
        <w:pStyle w:val="FirstParagraph"/>
      </w:pPr>
      <w:r>
        <w:rPr>
          <w:rFonts w:hint="eastAsia"/>
          <w:b/>
          <w:bCs/>
        </w:rPr>
        <w:t>首頁</w:t>
      </w:r>
    </w:p>
    <w:p>
      <w:pPr>
        <w:pStyle w:val="Compact"/>
        <w:numPr>
          <w:ilvl w:val="0"/>
          <w:numId w:val="1025"/>
        </w:numPr>
      </w:pPr>
      <w:r>
        <w:rPr>
          <w:rFonts w:hint="eastAsia"/>
        </w:rPr>
        <w:t>專案介紹</w:t>
      </w:r>
    </w:p>
    <w:p>
      <w:pPr>
        <w:pStyle w:val="Compact"/>
        <w:numPr>
          <w:ilvl w:val="0"/>
          <w:numId w:val="1025"/>
        </w:numPr>
      </w:pPr>
      <w:r>
        <w:rPr>
          <w:rFonts w:hint="eastAsia"/>
        </w:rPr>
        <w:t>核心賣點</w:t>
      </w:r>
    </w:p>
    <w:p>
      <w:pPr>
        <w:pStyle w:val="Compact"/>
        <w:numPr>
          <w:ilvl w:val="0"/>
          <w:numId w:val="1025"/>
        </w:numPr>
      </w:pPr>
      <w:r>
        <w:rPr>
          <w:rFonts w:hint="eastAsia"/>
        </w:rPr>
        <w:t>開始分析入口</w:t>
      </w:r>
    </w:p>
    <w:p>
      <w:pPr>
        <w:pStyle w:val="FirstParagraph"/>
      </w:pPr>
      <w:r>
        <w:rPr>
          <w:rFonts w:hint="eastAsia"/>
          <w:b/>
          <w:bCs/>
        </w:rPr>
        <w:t>輸入頁</w:t>
      </w:r>
    </w:p>
    <w:p>
      <w:pPr>
        <w:pStyle w:val="Compact"/>
        <w:numPr>
          <w:ilvl w:val="0"/>
          <w:numId w:val="1026"/>
        </w:numPr>
      </w:pPr>
      <w:r>
        <w:t xml:space="preserve">ticker </w:t>
      </w:r>
      <w:r>
        <w:rPr>
          <w:rFonts w:hint="eastAsia"/>
        </w:rPr>
        <w:t>輸入區</w:t>
      </w:r>
    </w:p>
    <w:p>
      <w:pPr>
        <w:pStyle w:val="Compact"/>
        <w:numPr>
          <w:ilvl w:val="0"/>
          <w:numId w:val="1026"/>
        </w:numPr>
      </w:pPr>
      <w:r>
        <w:rPr>
          <w:rFonts w:hint="eastAsia"/>
        </w:rPr>
        <w:t>權重設定區</w:t>
      </w:r>
    </w:p>
    <w:p>
      <w:pPr>
        <w:pStyle w:val="Compact"/>
        <w:numPr>
          <w:ilvl w:val="0"/>
          <w:numId w:val="1026"/>
        </w:numPr>
      </w:pPr>
      <w:r>
        <w:rPr>
          <w:rFonts w:hint="eastAsia"/>
        </w:rPr>
        <w:t>時間區間選擇</w:t>
      </w:r>
    </w:p>
    <w:p>
      <w:pPr>
        <w:pStyle w:val="Compact"/>
        <w:numPr>
          <w:ilvl w:val="0"/>
          <w:numId w:val="1026"/>
        </w:numPr>
      </w:pPr>
      <w:r>
        <w:t xml:space="preserve">benchmark </w:t>
      </w:r>
      <w:r>
        <w:rPr>
          <w:rFonts w:hint="eastAsia"/>
        </w:rPr>
        <w:t>選擇</w:t>
      </w:r>
    </w:p>
    <w:p>
      <w:pPr>
        <w:pStyle w:val="Compact"/>
        <w:numPr>
          <w:ilvl w:val="0"/>
          <w:numId w:val="1026"/>
        </w:numPr>
      </w:pPr>
      <w:r>
        <w:rPr>
          <w:rFonts w:hint="eastAsia"/>
        </w:rPr>
        <w:t>提交按鈕</w:t>
      </w:r>
    </w:p>
    <w:p>
      <w:pPr>
        <w:pStyle w:val="FirstParagraph"/>
      </w:pPr>
      <w:r>
        <w:rPr>
          <w:rFonts w:hint="eastAsia"/>
          <w:b/>
          <w:bCs/>
        </w:rPr>
        <w:t>結果頁</w:t>
      </w:r>
    </w:p>
    <w:p>
      <w:pPr>
        <w:pStyle w:val="Compact"/>
        <w:numPr>
          <w:ilvl w:val="0"/>
          <w:numId w:val="1027"/>
        </w:numPr>
      </w:pPr>
      <w:r>
        <w:t xml:space="preserve">KPI </w:t>
      </w:r>
      <w:r>
        <w:rPr>
          <w:rFonts w:hint="eastAsia"/>
        </w:rPr>
        <w:t>指標卡片區</w:t>
      </w:r>
    </w:p>
    <w:p>
      <w:pPr>
        <w:pStyle w:val="Compact"/>
        <w:numPr>
          <w:ilvl w:val="0"/>
          <w:numId w:val="1027"/>
        </w:numPr>
      </w:pPr>
      <w:r>
        <w:rPr>
          <w:rFonts w:hint="eastAsia"/>
        </w:rPr>
        <w:t>累計收益折線圖</w:t>
      </w:r>
    </w:p>
    <w:p>
      <w:pPr>
        <w:pStyle w:val="Compact"/>
        <w:numPr>
          <w:ilvl w:val="0"/>
          <w:numId w:val="1027"/>
        </w:numPr>
      </w:pPr>
      <w:r>
        <w:t xml:space="preserve">benchmark </w:t>
      </w:r>
      <w:r>
        <w:rPr>
          <w:rFonts w:hint="eastAsia"/>
        </w:rPr>
        <w:t>對比圖</w:t>
      </w:r>
    </w:p>
    <w:p>
      <w:pPr>
        <w:pStyle w:val="Compact"/>
        <w:numPr>
          <w:ilvl w:val="0"/>
          <w:numId w:val="1027"/>
        </w:numPr>
      </w:pPr>
      <w:r>
        <w:rPr>
          <w:rFonts w:hint="eastAsia"/>
        </w:rPr>
        <w:t>回撤圖</w:t>
      </w:r>
    </w:p>
    <w:p>
      <w:pPr>
        <w:pStyle w:val="Compact"/>
        <w:numPr>
          <w:ilvl w:val="0"/>
          <w:numId w:val="1027"/>
        </w:numPr>
      </w:pPr>
      <w:r>
        <w:rPr>
          <w:rFonts w:hint="eastAsia"/>
        </w:rPr>
        <w:t>資產配置圖</w:t>
      </w:r>
    </w:p>
    <w:p>
      <w:pPr>
        <w:pStyle w:val="Compact"/>
        <w:numPr>
          <w:ilvl w:val="0"/>
          <w:numId w:val="1027"/>
        </w:numPr>
      </w:pPr>
      <w:r>
        <w:rPr>
          <w:rFonts w:hint="eastAsia"/>
        </w:rPr>
        <w:t>相關性熱力圖</w:t>
      </w:r>
    </w:p>
    <w:p>
      <w:pPr>
        <w:pStyle w:val="Compact"/>
        <w:numPr>
          <w:ilvl w:val="0"/>
          <w:numId w:val="1027"/>
        </w:numPr>
      </w:pPr>
      <w:r>
        <w:t xml:space="preserve">AI Summary </w:t>
      </w:r>
      <w:r>
        <w:rPr>
          <w:rFonts w:hint="eastAsia"/>
        </w:rPr>
        <w:t>模組</w:t>
      </w:r>
    </w:p>
    <w:bookmarkEnd w:id="46"/>
    <w:bookmarkStart w:id="47" w:name="信息设计原则"/>
    <w:p>
      <w:pPr>
        <w:pStyle w:val="Heading4"/>
      </w:pPr>
      <w:r>
        <w:t xml:space="preserve">9.2 </w:t>
      </w:r>
      <w:r>
        <w:rPr>
          <w:rFonts w:hint="eastAsia"/>
        </w:rPr>
        <w:t>資訊設計原則</w:t>
      </w:r>
    </w:p>
    <w:p>
      <w:pPr>
        <w:pStyle w:val="Compact"/>
        <w:numPr>
          <w:ilvl w:val="0"/>
          <w:numId w:val="1028"/>
        </w:numPr>
      </w:pPr>
      <w:r>
        <w:rPr>
          <w:rFonts w:hint="eastAsia"/>
        </w:rPr>
        <w:t>優先突出對使用者最重要的結果：收益、風險、回撤、分散化</w:t>
      </w:r>
    </w:p>
    <w:p>
      <w:pPr>
        <w:pStyle w:val="Compact"/>
        <w:numPr>
          <w:ilvl w:val="0"/>
          <w:numId w:val="1028"/>
        </w:numPr>
      </w:pPr>
      <w:r>
        <w:rPr>
          <w:rFonts w:hint="eastAsia"/>
        </w:rPr>
        <w:t>圖表在視覺上要有主次層級</w:t>
      </w:r>
    </w:p>
    <w:p>
      <w:pPr>
        <w:pStyle w:val="Compact"/>
        <w:numPr>
          <w:ilvl w:val="0"/>
          <w:numId w:val="1028"/>
        </w:numPr>
      </w:pPr>
      <w:r>
        <w:rPr>
          <w:rFonts w:hint="eastAsia"/>
        </w:rPr>
        <w:t>文字解釋與圖表緊密配合</w:t>
      </w:r>
    </w:p>
    <w:p>
      <w:pPr>
        <w:pStyle w:val="Compact"/>
        <w:numPr>
          <w:ilvl w:val="0"/>
          <w:numId w:val="1028"/>
        </w:numPr>
      </w:pPr>
      <w:r>
        <w:rPr>
          <w:rFonts w:hint="eastAsia"/>
        </w:rPr>
        <w:t>避免頁面一次性堆疊過多金融術語</w:t>
      </w:r>
    </w:p>
    <w:bookmarkEnd w:id="47"/>
    <w:bookmarkEnd w:id="48"/>
    <w:bookmarkStart w:id="55" w:name="技术方案与-tech-stack"/>
    <w:p>
      <w:pPr>
        <w:pStyle w:val="Heading3"/>
      </w:pPr>
      <w:r>
        <w:t xml:space="preserve">10. </w:t>
      </w:r>
      <w:r>
        <w:rPr>
          <w:rFonts w:hint="eastAsia"/>
        </w:rPr>
        <w:t>技術方案與</w:t>
      </w:r>
      <w:r>
        <w:t xml:space="preserve"> Tech Stack</w:t>
      </w:r>
    </w:p>
    <w:bookmarkStart w:id="49" w:name="前端技术"/>
    <w:p>
      <w:pPr>
        <w:pStyle w:val="Heading4"/>
      </w:pPr>
      <w:r>
        <w:t xml:space="preserve">10.1 </w:t>
      </w:r>
      <w:r>
        <w:rPr>
          <w:rFonts w:hint="eastAsia"/>
        </w:rPr>
        <w:t>前端技術</w:t>
      </w:r>
    </w:p>
    <w:p>
      <w:pPr>
        <w:pStyle w:val="Compact"/>
        <w:numPr>
          <w:ilvl w:val="0"/>
          <w:numId w:val="1029"/>
        </w:numPr>
      </w:pPr>
      <w:r>
        <w:t>React</w:t>
      </w:r>
    </w:p>
    <w:p>
      <w:pPr>
        <w:pStyle w:val="Compact"/>
        <w:numPr>
          <w:ilvl w:val="0"/>
          <w:numId w:val="1029"/>
        </w:numPr>
      </w:pPr>
      <w:r>
        <w:t>Vite</w:t>
      </w:r>
    </w:p>
    <w:p>
      <w:pPr>
        <w:pStyle w:val="Compact"/>
        <w:numPr>
          <w:ilvl w:val="0"/>
          <w:numId w:val="1029"/>
        </w:numPr>
      </w:pPr>
      <w:r>
        <w:t>Tailwind CSS</w:t>
      </w:r>
    </w:p>
    <w:p>
      <w:pPr>
        <w:pStyle w:val="Compact"/>
        <w:numPr>
          <w:ilvl w:val="0"/>
          <w:numId w:val="1029"/>
        </w:numPr>
      </w:pPr>
      <w:r>
        <w:t xml:space="preserve">Recharts </w:t>
      </w:r>
      <w:r>
        <w:rPr>
          <w:rFonts w:hint="eastAsia"/>
        </w:rPr>
        <w:t>或</w:t>
      </w:r>
      <w:r>
        <w:t xml:space="preserve"> Plotly</w:t>
      </w:r>
    </w:p>
    <w:p>
      <w:pPr>
        <w:pStyle w:val="FirstParagraph"/>
      </w:pPr>
      <w:r>
        <w:rPr>
          <w:rFonts w:hint="eastAsia"/>
          <w:b/>
          <w:bCs/>
        </w:rPr>
        <w:t>原因</w:t>
      </w:r>
    </w:p>
    <w:p>
      <w:pPr>
        <w:pStyle w:val="Compact"/>
        <w:numPr>
          <w:ilvl w:val="0"/>
          <w:numId w:val="1030"/>
        </w:numPr>
      </w:pPr>
      <w:r>
        <w:t xml:space="preserve">React + Vite </w:t>
      </w:r>
      <w:r>
        <w:rPr>
          <w:rFonts w:hint="eastAsia"/>
        </w:rPr>
        <w:t>開發效率高，適合快速構建</w:t>
      </w:r>
      <w:r>
        <w:t xml:space="preserve"> dashboard</w:t>
      </w:r>
    </w:p>
    <w:p>
      <w:pPr>
        <w:pStyle w:val="Compact"/>
        <w:numPr>
          <w:ilvl w:val="0"/>
          <w:numId w:val="1030"/>
        </w:numPr>
      </w:pPr>
      <w:r>
        <w:t xml:space="preserve">Tailwind CSS </w:t>
      </w:r>
      <w:r>
        <w:rPr>
          <w:rFonts w:hint="eastAsia"/>
        </w:rPr>
        <w:t>有助於快速搭建現代化介面</w:t>
      </w:r>
    </w:p>
    <w:p>
      <w:pPr>
        <w:pStyle w:val="Compact"/>
        <w:numPr>
          <w:ilvl w:val="0"/>
          <w:numId w:val="1030"/>
        </w:numPr>
      </w:pPr>
      <w:r>
        <w:t xml:space="preserve">Recharts </w:t>
      </w:r>
      <w:r>
        <w:rPr>
          <w:rFonts w:hint="eastAsia"/>
        </w:rPr>
        <w:t>或</w:t>
      </w:r>
      <w:r>
        <w:t xml:space="preserve"> Plotly </w:t>
      </w:r>
      <w:r>
        <w:rPr>
          <w:rFonts w:hint="eastAsia"/>
        </w:rPr>
        <w:t>適合構建金融分析圖表</w:t>
      </w:r>
    </w:p>
    <w:bookmarkEnd w:id="49"/>
    <w:bookmarkStart w:id="50" w:name="后端技术"/>
    <w:p>
      <w:pPr>
        <w:pStyle w:val="Heading4"/>
      </w:pPr>
      <w:r>
        <w:t xml:space="preserve">10.2 </w:t>
      </w:r>
      <w:r>
        <w:rPr>
          <w:rFonts w:hint="eastAsia"/>
        </w:rPr>
        <w:t>後端技術</w:t>
      </w:r>
    </w:p>
    <w:p>
      <w:pPr>
        <w:pStyle w:val="Compact"/>
        <w:numPr>
          <w:ilvl w:val="0"/>
          <w:numId w:val="1031"/>
        </w:numPr>
      </w:pPr>
      <w:r>
        <w:t>Python</w:t>
      </w:r>
    </w:p>
    <w:p>
      <w:pPr>
        <w:pStyle w:val="Compact"/>
        <w:numPr>
          <w:ilvl w:val="0"/>
          <w:numId w:val="1031"/>
        </w:numPr>
      </w:pPr>
      <w:r>
        <w:t>FastAPI</w:t>
      </w:r>
    </w:p>
    <w:p>
      <w:pPr>
        <w:pStyle w:val="FirstParagraph"/>
      </w:pPr>
      <w:r>
        <w:rPr>
          <w:rFonts w:hint="eastAsia"/>
          <w:b/>
          <w:bCs/>
        </w:rPr>
        <w:t>原因</w:t>
      </w:r>
    </w:p>
    <w:p>
      <w:pPr>
        <w:pStyle w:val="Compact"/>
        <w:numPr>
          <w:ilvl w:val="0"/>
          <w:numId w:val="1032"/>
        </w:numPr>
      </w:pPr>
      <w:r>
        <w:t xml:space="preserve">Python </w:t>
      </w:r>
      <w:r>
        <w:rPr>
          <w:rFonts w:hint="eastAsia"/>
        </w:rPr>
        <w:t>適合資料分析與金融計算</w:t>
      </w:r>
    </w:p>
    <w:p>
      <w:pPr>
        <w:pStyle w:val="Compact"/>
        <w:numPr>
          <w:ilvl w:val="0"/>
          <w:numId w:val="1032"/>
        </w:numPr>
      </w:pPr>
      <w:r>
        <w:t xml:space="preserve">FastAPI </w:t>
      </w:r>
      <w:r>
        <w:rPr>
          <w:rFonts w:hint="eastAsia"/>
        </w:rPr>
        <w:t>易於開發</w:t>
      </w:r>
      <w:r>
        <w:t xml:space="preserve"> </w:t>
      </w:r>
      <w:r>
        <w:rPr>
          <w:rFonts w:hint="eastAsia"/>
        </w:rPr>
        <w:t>API，結構清晰、效能較好</w:t>
      </w:r>
    </w:p>
    <w:bookmarkEnd w:id="50"/>
    <w:bookmarkStart w:id="51" w:name="数据分析库"/>
    <w:p>
      <w:pPr>
        <w:pStyle w:val="Heading4"/>
      </w:pPr>
      <w:r>
        <w:t xml:space="preserve">10.3 </w:t>
      </w:r>
      <w:r>
        <w:rPr>
          <w:rFonts w:hint="eastAsia"/>
        </w:rPr>
        <w:t>資料分析庫</w:t>
      </w:r>
    </w:p>
    <w:p>
      <w:pPr>
        <w:pStyle w:val="Compact"/>
        <w:numPr>
          <w:ilvl w:val="0"/>
          <w:numId w:val="1033"/>
        </w:numPr>
      </w:pPr>
      <w:r>
        <w:t>pandas</w:t>
      </w:r>
    </w:p>
    <w:p>
      <w:pPr>
        <w:pStyle w:val="Compact"/>
        <w:numPr>
          <w:ilvl w:val="0"/>
          <w:numId w:val="1033"/>
        </w:numPr>
      </w:pPr>
      <w:r>
        <w:t>numpy</w:t>
      </w:r>
    </w:p>
    <w:p>
      <w:pPr>
        <w:pStyle w:val="Compact"/>
        <w:numPr>
          <w:ilvl w:val="0"/>
          <w:numId w:val="1033"/>
        </w:numPr>
      </w:pPr>
      <w:r>
        <w:t>scipy</w:t>
      </w:r>
    </w:p>
    <w:bookmarkEnd w:id="51"/>
    <w:bookmarkStart w:id="52" w:name="金融数据来源"/>
    <w:p>
      <w:pPr>
        <w:pStyle w:val="Heading4"/>
      </w:pPr>
      <w:r>
        <w:t xml:space="preserve">10.4 </w:t>
      </w:r>
      <w:r>
        <w:rPr>
          <w:rFonts w:hint="eastAsia"/>
        </w:rPr>
        <w:t>金融資料來源</w:t>
      </w:r>
    </w:p>
    <w:p>
      <w:pPr>
        <w:pStyle w:val="Compact"/>
        <w:numPr>
          <w:ilvl w:val="0"/>
          <w:numId w:val="1034"/>
        </w:numPr>
      </w:pPr>
      <w:r>
        <w:t>yfinance</w:t>
      </w:r>
    </w:p>
    <w:p>
      <w:pPr>
        <w:pStyle w:val="FirstParagraph"/>
      </w:pPr>
      <w:r>
        <w:rPr>
          <w:rFonts w:hint="eastAsia"/>
          <w:b/>
          <w:bCs/>
        </w:rPr>
        <w:t>原因</w:t>
      </w:r>
    </w:p>
    <w:p>
      <w:pPr>
        <w:pStyle w:val="Compact"/>
        <w:numPr>
          <w:ilvl w:val="0"/>
          <w:numId w:val="1035"/>
        </w:numPr>
      </w:pPr>
      <w:r>
        <w:rPr>
          <w:rFonts w:hint="eastAsia"/>
        </w:rPr>
        <w:t>獲取股票</w:t>
      </w:r>
      <w:r>
        <w:t xml:space="preserve"> / ETF </w:t>
      </w:r>
      <w:r>
        <w:rPr>
          <w:rFonts w:hint="eastAsia"/>
        </w:rPr>
        <w:t>歷史價格便捷</w:t>
      </w:r>
    </w:p>
    <w:p>
      <w:pPr>
        <w:pStyle w:val="Compact"/>
        <w:numPr>
          <w:ilvl w:val="0"/>
          <w:numId w:val="1035"/>
        </w:numPr>
      </w:pPr>
      <w:r>
        <w:rPr>
          <w:rFonts w:hint="eastAsia"/>
        </w:rPr>
        <w:t>適合學生專案和公開演示</w:t>
      </w:r>
    </w:p>
    <w:p>
      <w:pPr>
        <w:pStyle w:val="Compact"/>
        <w:numPr>
          <w:ilvl w:val="0"/>
          <w:numId w:val="1035"/>
        </w:numPr>
      </w:pPr>
      <w:r>
        <w:rPr>
          <w:rFonts w:hint="eastAsia"/>
        </w:rPr>
        <w:t>資料足夠支援收益、波動率和回撤分析</w:t>
      </w:r>
    </w:p>
    <w:bookmarkEnd w:id="52"/>
    <w:bookmarkStart w:id="53" w:name="ai-能力支持"/>
    <w:p>
      <w:pPr>
        <w:pStyle w:val="Heading4"/>
      </w:pPr>
      <w:r>
        <w:t xml:space="preserve">10.5 AI </w:t>
      </w:r>
      <w:r>
        <w:rPr>
          <w:rFonts w:hint="eastAsia"/>
        </w:rPr>
        <w:t>能力支援</w:t>
      </w:r>
    </w:p>
    <w:p>
      <w:pPr>
        <w:pStyle w:val="Compact"/>
        <w:numPr>
          <w:ilvl w:val="0"/>
          <w:numId w:val="1036"/>
        </w:numPr>
      </w:pPr>
      <w:r>
        <w:t xml:space="preserve">OpenAI API </w:t>
      </w:r>
      <w:r>
        <w:rPr>
          <w:rFonts w:hint="eastAsia"/>
        </w:rPr>
        <w:t>或其他</w:t>
      </w:r>
      <w:r>
        <w:t xml:space="preserve"> LLM API</w:t>
      </w:r>
    </w:p>
    <w:p>
      <w:pPr>
        <w:pStyle w:val="FirstParagraph"/>
      </w:pPr>
      <w:r>
        <w:rPr>
          <w:b/>
          <w:bCs/>
        </w:rPr>
        <w:t xml:space="preserve">AI </w:t>
      </w:r>
      <w:r>
        <w:rPr>
          <w:rFonts w:hint="eastAsia"/>
          <w:b/>
          <w:bCs/>
        </w:rPr>
        <w:t>使用方式</w:t>
      </w:r>
    </w:p>
    <w:p>
      <w:pPr>
        <w:pStyle w:val="Compact"/>
        <w:numPr>
          <w:ilvl w:val="0"/>
          <w:numId w:val="1037"/>
        </w:numPr>
      </w:pPr>
      <w:r>
        <w:rPr>
          <w:rFonts w:hint="eastAsia"/>
        </w:rPr>
        <w:t>對分析結果生成自然語言總結</w:t>
      </w:r>
    </w:p>
    <w:p>
      <w:pPr>
        <w:pStyle w:val="Compact"/>
        <w:numPr>
          <w:ilvl w:val="0"/>
          <w:numId w:val="1037"/>
        </w:numPr>
      </w:pPr>
      <w:r>
        <w:rPr>
          <w:rFonts w:hint="eastAsia"/>
        </w:rPr>
        <w:t>解釋風險指標含義</w:t>
      </w:r>
    </w:p>
    <w:p>
      <w:pPr>
        <w:pStyle w:val="Compact"/>
        <w:numPr>
          <w:ilvl w:val="0"/>
          <w:numId w:val="1037"/>
        </w:numPr>
      </w:pPr>
      <w:r>
        <w:rPr>
          <w:rFonts w:hint="eastAsia"/>
        </w:rPr>
        <w:t>提供組合特徵說明與改進方向建議</w:t>
      </w:r>
    </w:p>
    <w:bookmarkEnd w:id="53"/>
    <w:bookmarkStart w:id="54" w:name="部署方案"/>
    <w:p>
      <w:pPr>
        <w:pStyle w:val="Heading4"/>
      </w:pPr>
      <w:r>
        <w:t xml:space="preserve">10.6 </w:t>
      </w:r>
      <w:r>
        <w:rPr>
          <w:rFonts w:hint="eastAsia"/>
        </w:rPr>
        <w:t>部署方案</w:t>
      </w:r>
    </w:p>
    <w:p>
      <w:pPr>
        <w:pStyle w:val="Compact"/>
        <w:numPr>
          <w:ilvl w:val="0"/>
          <w:numId w:val="1038"/>
        </w:numPr>
      </w:pPr>
      <w:r>
        <w:rPr>
          <w:rFonts w:hint="eastAsia"/>
        </w:rPr>
        <w:t>前端：Vercel</w:t>
      </w:r>
    </w:p>
    <w:p>
      <w:pPr>
        <w:pStyle w:val="Compact"/>
        <w:numPr>
          <w:ilvl w:val="0"/>
          <w:numId w:val="1038"/>
        </w:numPr>
      </w:pPr>
      <w:r>
        <w:rPr>
          <w:rFonts w:hint="eastAsia"/>
        </w:rPr>
        <w:t>後端：Render</w:t>
      </w:r>
      <w:r>
        <w:t xml:space="preserve"> </w:t>
      </w:r>
      <w:r>
        <w:rPr>
          <w:rFonts w:hint="eastAsia"/>
        </w:rPr>
        <w:t>或</w:t>
      </w:r>
      <w:r>
        <w:t xml:space="preserve"> Railway</w:t>
      </w:r>
    </w:p>
    <w:bookmarkEnd w:id="54"/>
    <w:bookmarkEnd w:id="55"/>
    <w:bookmarkStart w:id="59" w:name="数据方案"/>
    <w:p>
      <w:pPr>
        <w:pStyle w:val="Heading3"/>
      </w:pPr>
      <w:r>
        <w:t xml:space="preserve">11. </w:t>
      </w:r>
      <w:r>
        <w:rPr>
          <w:rFonts w:hint="eastAsia"/>
        </w:rPr>
        <w:t>資料方案</w:t>
      </w:r>
    </w:p>
    <w:bookmarkStart w:id="56" w:name="数据类型"/>
    <w:p>
      <w:pPr>
        <w:pStyle w:val="Heading4"/>
      </w:pPr>
      <w:r>
        <w:t xml:space="preserve">11.1 </w:t>
      </w:r>
      <w:r>
        <w:rPr>
          <w:rFonts w:hint="eastAsia"/>
        </w:rPr>
        <w:t>資料型別</w:t>
      </w:r>
    </w:p>
    <w:p>
      <w:pPr>
        <w:pStyle w:val="Compact"/>
        <w:numPr>
          <w:ilvl w:val="0"/>
          <w:numId w:val="1039"/>
        </w:numPr>
      </w:pPr>
      <w:r>
        <w:rPr>
          <w:rFonts w:hint="eastAsia"/>
        </w:rPr>
        <w:t>股票或</w:t>
      </w:r>
      <w:r>
        <w:t xml:space="preserve"> ETF </w:t>
      </w:r>
      <w:r>
        <w:rPr>
          <w:rFonts w:hint="eastAsia"/>
        </w:rPr>
        <w:t>歷史價格資料</w:t>
      </w:r>
    </w:p>
    <w:p>
      <w:pPr>
        <w:pStyle w:val="Compact"/>
        <w:numPr>
          <w:ilvl w:val="0"/>
          <w:numId w:val="1039"/>
        </w:numPr>
      </w:pPr>
      <w:r>
        <w:t xml:space="preserve">benchmark </w:t>
      </w:r>
      <w:r>
        <w:rPr>
          <w:rFonts w:hint="eastAsia"/>
        </w:rPr>
        <w:t>歷史價格資料</w:t>
      </w:r>
    </w:p>
    <w:p>
      <w:pPr>
        <w:pStyle w:val="Compact"/>
        <w:numPr>
          <w:ilvl w:val="0"/>
          <w:numId w:val="1039"/>
        </w:numPr>
      </w:pPr>
      <w:r>
        <w:rPr>
          <w:rFonts w:hint="eastAsia"/>
        </w:rPr>
        <w:t>使用者輸入的權重資料</w:t>
      </w:r>
    </w:p>
    <w:bookmarkEnd w:id="56"/>
    <w:bookmarkStart w:id="57" w:name="数据处理流程"/>
    <w:p>
      <w:pPr>
        <w:pStyle w:val="Heading4"/>
      </w:pPr>
      <w:r>
        <w:t xml:space="preserve">11.2 </w:t>
      </w:r>
      <w:r>
        <w:rPr>
          <w:rFonts w:hint="eastAsia"/>
        </w:rPr>
        <w:t>資料處理流程</w:t>
      </w:r>
    </w:p>
    <w:p>
      <w:pPr>
        <w:pStyle w:val="Compact"/>
        <w:numPr>
          <w:ilvl w:val="0"/>
          <w:numId w:val="1040"/>
        </w:numPr>
      </w:pPr>
      <w:r>
        <w:rPr>
          <w:rFonts w:hint="eastAsia"/>
        </w:rPr>
        <w:t>接收</w:t>
      </w:r>
      <w:r>
        <w:t xml:space="preserve"> ticker </w:t>
      </w:r>
      <w:r>
        <w:rPr>
          <w:rFonts w:hint="eastAsia"/>
        </w:rPr>
        <w:t>列表</w:t>
      </w:r>
    </w:p>
    <w:p>
      <w:pPr>
        <w:pStyle w:val="Compact"/>
        <w:numPr>
          <w:ilvl w:val="0"/>
          <w:numId w:val="1040"/>
        </w:numPr>
      </w:pPr>
      <w:r>
        <w:rPr>
          <w:rFonts w:hint="eastAsia"/>
        </w:rPr>
        <w:t>請求歷史價格資料</w:t>
      </w:r>
    </w:p>
    <w:p>
      <w:pPr>
        <w:pStyle w:val="Compact"/>
        <w:numPr>
          <w:ilvl w:val="0"/>
          <w:numId w:val="1040"/>
        </w:numPr>
      </w:pPr>
      <w:r>
        <w:rPr>
          <w:rFonts w:hint="eastAsia"/>
        </w:rPr>
        <w:t>對齊時間序列</w:t>
      </w:r>
    </w:p>
    <w:p>
      <w:pPr>
        <w:pStyle w:val="Compact"/>
        <w:numPr>
          <w:ilvl w:val="0"/>
          <w:numId w:val="1040"/>
        </w:numPr>
      </w:pPr>
      <w:r>
        <w:rPr>
          <w:rFonts w:hint="eastAsia"/>
        </w:rPr>
        <w:t>清理缺失值</w:t>
      </w:r>
    </w:p>
    <w:p>
      <w:pPr>
        <w:pStyle w:val="Compact"/>
        <w:numPr>
          <w:ilvl w:val="0"/>
          <w:numId w:val="1040"/>
        </w:numPr>
      </w:pPr>
      <w:r>
        <w:rPr>
          <w:rFonts w:hint="eastAsia"/>
        </w:rPr>
        <w:t>計算每日收益率</w:t>
      </w:r>
    </w:p>
    <w:p>
      <w:pPr>
        <w:pStyle w:val="Compact"/>
        <w:numPr>
          <w:ilvl w:val="0"/>
          <w:numId w:val="1040"/>
        </w:numPr>
      </w:pPr>
      <w:r>
        <w:rPr>
          <w:rFonts w:hint="eastAsia"/>
        </w:rPr>
        <w:t>彙總生成組合收益曲線</w:t>
      </w:r>
    </w:p>
    <w:p>
      <w:pPr>
        <w:pStyle w:val="Compact"/>
        <w:numPr>
          <w:ilvl w:val="0"/>
          <w:numId w:val="1040"/>
        </w:numPr>
      </w:pPr>
      <w:r>
        <w:rPr>
          <w:rFonts w:hint="eastAsia"/>
        </w:rPr>
        <w:t>輸出指標和視覺化資料結構</w:t>
      </w:r>
    </w:p>
    <w:bookmarkEnd w:id="57"/>
    <w:bookmarkStart w:id="58" w:name="数据风险"/>
    <w:p>
      <w:pPr>
        <w:pStyle w:val="Heading4"/>
      </w:pPr>
      <w:r>
        <w:t xml:space="preserve">11.3 </w:t>
      </w:r>
      <w:r>
        <w:rPr>
          <w:rFonts w:hint="eastAsia"/>
        </w:rPr>
        <w:t>資料風險</w:t>
      </w:r>
    </w:p>
    <w:p>
      <w:pPr>
        <w:pStyle w:val="Compact"/>
        <w:numPr>
          <w:ilvl w:val="0"/>
          <w:numId w:val="1041"/>
        </w:numPr>
      </w:pPr>
      <w:r>
        <w:rPr>
          <w:rFonts w:hint="eastAsia"/>
        </w:rPr>
        <w:t>第三方免費資料來源可能偶爾缺失或延遲</w:t>
      </w:r>
    </w:p>
    <w:p>
      <w:pPr>
        <w:pStyle w:val="Compact"/>
        <w:numPr>
          <w:ilvl w:val="0"/>
          <w:numId w:val="1041"/>
        </w:numPr>
      </w:pPr>
      <w:r>
        <w:rPr>
          <w:rFonts w:hint="eastAsia"/>
        </w:rPr>
        <w:t>不同市場資產可能存在交易日不一致問題</w:t>
      </w:r>
    </w:p>
    <w:p>
      <w:pPr>
        <w:pStyle w:val="Compact"/>
        <w:numPr>
          <w:ilvl w:val="0"/>
          <w:numId w:val="1041"/>
        </w:numPr>
      </w:pPr>
      <w:r>
        <w:rPr>
          <w:rFonts w:hint="eastAsia"/>
        </w:rPr>
        <w:t>資料口徑差異可能影響計算結果</w:t>
      </w:r>
    </w:p>
    <w:bookmarkEnd w:id="58"/>
    <w:bookmarkEnd w:id="59"/>
    <w:bookmarkStart w:id="63" w:name="指标体系"/>
    <w:p>
      <w:pPr>
        <w:pStyle w:val="Heading3"/>
      </w:pPr>
      <w:r>
        <w:t xml:space="preserve">12. </w:t>
      </w:r>
      <w:r>
        <w:rPr>
          <w:rFonts w:hint="eastAsia"/>
        </w:rPr>
        <w:t>指標體系</w:t>
      </w:r>
    </w:p>
    <w:bookmarkStart w:id="60" w:name="产品指标"/>
    <w:p>
      <w:pPr>
        <w:pStyle w:val="Heading4"/>
      </w:pPr>
      <w:r>
        <w:t xml:space="preserve">12.1 </w:t>
      </w:r>
      <w:r>
        <w:rPr>
          <w:rFonts w:hint="eastAsia"/>
        </w:rPr>
        <w:t>產品指標</w:t>
      </w:r>
    </w:p>
    <w:p>
      <w:pPr>
        <w:pStyle w:val="Compact"/>
        <w:numPr>
          <w:ilvl w:val="0"/>
          <w:numId w:val="1042"/>
        </w:numPr>
      </w:pPr>
      <w:r>
        <w:rPr>
          <w:rFonts w:hint="eastAsia"/>
        </w:rPr>
        <w:t>頁面訪問量</w:t>
      </w:r>
    </w:p>
    <w:p>
      <w:pPr>
        <w:pStyle w:val="Compact"/>
        <w:numPr>
          <w:ilvl w:val="0"/>
          <w:numId w:val="1042"/>
        </w:numPr>
      </w:pPr>
      <w:r>
        <w:rPr>
          <w:rFonts w:hint="eastAsia"/>
        </w:rPr>
        <w:t>分析提交次數</w:t>
      </w:r>
    </w:p>
    <w:p>
      <w:pPr>
        <w:pStyle w:val="Compact"/>
        <w:numPr>
          <w:ilvl w:val="0"/>
          <w:numId w:val="1042"/>
        </w:numPr>
      </w:pPr>
      <w:r>
        <w:rPr>
          <w:rFonts w:hint="eastAsia"/>
        </w:rPr>
        <w:t>平均會話時長</w:t>
      </w:r>
    </w:p>
    <w:p>
      <w:pPr>
        <w:pStyle w:val="Compact"/>
        <w:numPr>
          <w:ilvl w:val="0"/>
          <w:numId w:val="1042"/>
        </w:numPr>
      </w:pPr>
      <w:r>
        <w:rPr>
          <w:rFonts w:hint="eastAsia"/>
        </w:rPr>
        <w:t>成功完成分析的比例</w:t>
      </w:r>
    </w:p>
    <w:bookmarkEnd w:id="60"/>
    <w:bookmarkStart w:id="61" w:name="项目成果指标"/>
    <w:p>
      <w:pPr>
        <w:pStyle w:val="Heading4"/>
      </w:pPr>
      <w:r>
        <w:t xml:space="preserve">12.2 </w:t>
      </w:r>
      <w:r>
        <w:rPr>
          <w:rFonts w:hint="eastAsia"/>
        </w:rPr>
        <w:t>專案成果指標</w:t>
      </w:r>
    </w:p>
    <w:p>
      <w:pPr>
        <w:pStyle w:val="Compact"/>
        <w:numPr>
          <w:ilvl w:val="0"/>
          <w:numId w:val="1043"/>
        </w:numPr>
      </w:pPr>
      <w:r>
        <w:t xml:space="preserve">MVP </w:t>
      </w:r>
      <w:r>
        <w:rPr>
          <w:rFonts w:hint="eastAsia"/>
        </w:rPr>
        <w:t>是否按計劃上線</w:t>
      </w:r>
    </w:p>
    <w:p>
      <w:pPr>
        <w:pStyle w:val="Compact"/>
        <w:numPr>
          <w:ilvl w:val="0"/>
          <w:numId w:val="1043"/>
        </w:numPr>
      </w:pPr>
      <w:r>
        <w:rPr>
          <w:rFonts w:hint="eastAsia"/>
        </w:rPr>
        <w:t>是否完成核心圖表與</w:t>
      </w:r>
      <w:r>
        <w:t xml:space="preserve"> AI Summary</w:t>
      </w:r>
    </w:p>
    <w:p>
      <w:pPr>
        <w:pStyle w:val="Compact"/>
        <w:numPr>
          <w:ilvl w:val="0"/>
          <w:numId w:val="1043"/>
        </w:numPr>
      </w:pPr>
      <w:r>
        <w:rPr>
          <w:rFonts w:hint="eastAsia"/>
        </w:rPr>
        <w:t>是否可用於求職展示和線上</w:t>
      </w:r>
      <w:r>
        <w:t xml:space="preserve"> demo</w:t>
      </w:r>
    </w:p>
    <w:bookmarkEnd w:id="61"/>
    <w:bookmarkStart w:id="62" w:name="分析指标"/>
    <w:p>
      <w:pPr>
        <w:pStyle w:val="Heading4"/>
      </w:pPr>
      <w:r>
        <w:t xml:space="preserve">12.3 </w:t>
      </w:r>
      <w:r>
        <w:rPr>
          <w:rFonts w:hint="eastAsia"/>
        </w:rPr>
        <w:t>分析指標</w:t>
      </w:r>
    </w:p>
    <w:p>
      <w:pPr>
        <w:pStyle w:val="Compact"/>
        <w:numPr>
          <w:ilvl w:val="0"/>
          <w:numId w:val="1044"/>
        </w:numPr>
      </w:pPr>
      <w:r>
        <w:t>Cumulative Return</w:t>
      </w:r>
    </w:p>
    <w:p>
      <w:pPr>
        <w:pStyle w:val="Compact"/>
        <w:numPr>
          <w:ilvl w:val="0"/>
          <w:numId w:val="1044"/>
        </w:numPr>
      </w:pPr>
      <w:r>
        <w:t>Annualized Return</w:t>
      </w:r>
    </w:p>
    <w:p>
      <w:pPr>
        <w:pStyle w:val="Compact"/>
        <w:numPr>
          <w:ilvl w:val="0"/>
          <w:numId w:val="1044"/>
        </w:numPr>
      </w:pPr>
      <w:r>
        <w:t>Annualized Volatility</w:t>
      </w:r>
    </w:p>
    <w:p>
      <w:pPr>
        <w:pStyle w:val="Compact"/>
        <w:numPr>
          <w:ilvl w:val="0"/>
          <w:numId w:val="1044"/>
        </w:numPr>
      </w:pPr>
      <w:r>
        <w:t>Sharpe Ratio</w:t>
      </w:r>
    </w:p>
    <w:p>
      <w:pPr>
        <w:pStyle w:val="Compact"/>
        <w:numPr>
          <w:ilvl w:val="0"/>
          <w:numId w:val="1044"/>
        </w:numPr>
      </w:pPr>
      <w:r>
        <w:t>Maximum Drawdown</w:t>
      </w:r>
    </w:p>
    <w:p>
      <w:pPr>
        <w:pStyle w:val="Compact"/>
        <w:numPr>
          <w:ilvl w:val="0"/>
          <w:numId w:val="1044"/>
        </w:numPr>
      </w:pPr>
      <w:r>
        <w:t>Correlation Matrix</w:t>
      </w:r>
    </w:p>
    <w:bookmarkEnd w:id="62"/>
    <w:bookmarkEnd w:id="63"/>
    <w:bookmarkStart w:id="69" w:name="项目里程碑与-milestones"/>
    <w:p>
      <w:pPr>
        <w:pStyle w:val="Heading3"/>
      </w:pPr>
      <w:r>
        <w:t xml:space="preserve">13. </w:t>
      </w:r>
      <w:r>
        <w:rPr>
          <w:rFonts w:hint="eastAsia"/>
        </w:rPr>
        <w:t>專案里程碑與</w:t>
      </w:r>
      <w:r>
        <w:t xml:space="preserve"> Milestones</w:t>
      </w:r>
    </w:p>
    <w:bookmarkStart w:id="64" w:name="milestone-1项目定义与设计完成"/>
    <w:p>
      <w:pPr>
        <w:pStyle w:val="Heading4"/>
      </w:pPr>
      <w:r>
        <w:t xml:space="preserve">Milestone </w:t>
      </w:r>
      <w:r>
        <w:rPr>
          <w:rFonts w:hint="eastAsia"/>
        </w:rPr>
        <w:t>1：專案定義與設計完成</w:t>
      </w:r>
    </w:p>
    <w:p>
      <w:pPr>
        <w:pStyle w:val="FirstParagraph"/>
      </w:pPr>
      <w:r>
        <w:rPr>
          <w:rFonts w:hint="eastAsia"/>
          <w:b/>
          <w:bCs/>
        </w:rPr>
        <w:t>時間</w:t>
      </w:r>
      <w:r>
        <w:t xml:space="preserve"> </w:t>
      </w:r>
      <w:r>
        <w:rPr>
          <w:rFonts w:hint="eastAsia"/>
        </w:rPr>
        <w:t>第</w:t>
      </w:r>
      <w:r>
        <w:t xml:space="preserve"> 1 </w:t>
      </w:r>
      <w:r>
        <w:rPr>
          <w:rFonts w:hint="eastAsia"/>
        </w:rPr>
        <w:t>周前半段</w:t>
      </w:r>
    </w:p>
    <w:p>
      <w:pPr>
        <w:pStyle w:val="BodyText"/>
      </w:pPr>
      <w:r>
        <w:rPr>
          <w:rFonts w:hint="eastAsia"/>
          <w:b/>
          <w:bCs/>
        </w:rPr>
        <w:t>目標</w:t>
      </w:r>
    </w:p>
    <w:p>
      <w:pPr>
        <w:pStyle w:val="Compact"/>
        <w:numPr>
          <w:ilvl w:val="0"/>
          <w:numId w:val="1045"/>
        </w:numPr>
      </w:pPr>
      <w:r>
        <w:rPr>
          <w:rFonts w:hint="eastAsia"/>
        </w:rPr>
        <w:t>明確</w:t>
      </w:r>
      <w:r>
        <w:t xml:space="preserve"> MVP </w:t>
      </w:r>
      <w:r>
        <w:rPr>
          <w:rFonts w:hint="eastAsia"/>
        </w:rPr>
        <w:t>範圍</w:t>
      </w:r>
    </w:p>
    <w:p>
      <w:pPr>
        <w:pStyle w:val="Compact"/>
        <w:numPr>
          <w:ilvl w:val="0"/>
          <w:numId w:val="1045"/>
        </w:numPr>
      </w:pPr>
      <w:r>
        <w:rPr>
          <w:rFonts w:hint="eastAsia"/>
        </w:rPr>
        <w:t>完成功能拆解</w:t>
      </w:r>
    </w:p>
    <w:p>
      <w:pPr>
        <w:pStyle w:val="Compact"/>
        <w:numPr>
          <w:ilvl w:val="0"/>
          <w:numId w:val="1045"/>
        </w:numPr>
      </w:pPr>
      <w:r>
        <w:rPr>
          <w:rFonts w:hint="eastAsia"/>
        </w:rPr>
        <w:t>輸出頁面草圖與技術選型</w:t>
      </w:r>
    </w:p>
    <w:p>
      <w:pPr>
        <w:pStyle w:val="FirstParagraph"/>
      </w:pPr>
      <w:r>
        <w:rPr>
          <w:rFonts w:hint="eastAsia"/>
          <w:b/>
          <w:bCs/>
        </w:rPr>
        <w:t>交付物</w:t>
      </w:r>
    </w:p>
    <w:p>
      <w:pPr>
        <w:pStyle w:val="Compact"/>
        <w:numPr>
          <w:ilvl w:val="0"/>
          <w:numId w:val="1046"/>
        </w:numPr>
      </w:pPr>
      <w:r>
        <w:rPr>
          <w:rFonts w:hint="eastAsia"/>
        </w:rPr>
        <w:t>專案需求文件</w:t>
      </w:r>
    </w:p>
    <w:p>
      <w:pPr>
        <w:pStyle w:val="Compact"/>
        <w:numPr>
          <w:ilvl w:val="0"/>
          <w:numId w:val="1046"/>
        </w:numPr>
      </w:pPr>
      <w:r>
        <w:rPr>
          <w:rFonts w:hint="eastAsia"/>
        </w:rPr>
        <w:t>頁面結構草圖</w:t>
      </w:r>
    </w:p>
    <w:p>
      <w:pPr>
        <w:pStyle w:val="Compact"/>
        <w:numPr>
          <w:ilvl w:val="0"/>
          <w:numId w:val="1046"/>
        </w:numPr>
      </w:pPr>
      <w:r>
        <w:rPr>
          <w:rFonts w:hint="eastAsia"/>
        </w:rPr>
        <w:t>技術方案說明</w:t>
      </w:r>
    </w:p>
    <w:bookmarkEnd w:id="64"/>
    <w:bookmarkStart w:id="65" w:name="milestone-2后端分析能力完成"/>
    <w:p>
      <w:pPr>
        <w:pStyle w:val="Heading4"/>
      </w:pPr>
      <w:r>
        <w:t xml:space="preserve">Milestone </w:t>
      </w:r>
      <w:r>
        <w:rPr>
          <w:rFonts w:hint="eastAsia"/>
        </w:rPr>
        <w:t>2：後端分析能力完成</w:t>
      </w:r>
    </w:p>
    <w:p>
      <w:pPr>
        <w:pStyle w:val="FirstParagraph"/>
      </w:pPr>
      <w:r>
        <w:rPr>
          <w:rFonts w:hint="eastAsia"/>
          <w:b/>
          <w:bCs/>
        </w:rPr>
        <w:t>時間</w:t>
      </w:r>
      <w:r>
        <w:t xml:space="preserve"> </w:t>
      </w:r>
      <w:r>
        <w:rPr>
          <w:rFonts w:hint="eastAsia"/>
        </w:rPr>
        <w:t>第</w:t>
      </w:r>
      <w:r>
        <w:t xml:space="preserve"> 1 </w:t>
      </w:r>
      <w:r>
        <w:rPr>
          <w:rFonts w:hint="eastAsia"/>
        </w:rPr>
        <w:t>周後半段</w:t>
      </w:r>
    </w:p>
    <w:p>
      <w:pPr>
        <w:pStyle w:val="BodyText"/>
      </w:pPr>
      <w:r>
        <w:rPr>
          <w:rFonts w:hint="eastAsia"/>
          <w:b/>
          <w:bCs/>
        </w:rPr>
        <w:t>目標</w:t>
      </w:r>
    </w:p>
    <w:p>
      <w:pPr>
        <w:pStyle w:val="Compact"/>
        <w:numPr>
          <w:ilvl w:val="0"/>
          <w:numId w:val="1047"/>
        </w:numPr>
      </w:pPr>
      <w:r>
        <w:rPr>
          <w:rFonts w:hint="eastAsia"/>
        </w:rPr>
        <w:t>接入歷史價格資料</w:t>
      </w:r>
    </w:p>
    <w:p>
      <w:pPr>
        <w:pStyle w:val="Compact"/>
        <w:numPr>
          <w:ilvl w:val="0"/>
          <w:numId w:val="1047"/>
        </w:numPr>
      </w:pPr>
      <w:r>
        <w:rPr>
          <w:rFonts w:hint="eastAsia"/>
        </w:rPr>
        <w:t>完成收益與風險指標計算</w:t>
      </w:r>
      <w:r>
        <w:t xml:space="preserve"> API</w:t>
      </w:r>
    </w:p>
    <w:p>
      <w:pPr>
        <w:pStyle w:val="FirstParagraph"/>
      </w:pPr>
      <w:r>
        <w:rPr>
          <w:rFonts w:hint="eastAsia"/>
          <w:b/>
          <w:bCs/>
        </w:rPr>
        <w:t>交付物</w:t>
      </w:r>
    </w:p>
    <w:p>
      <w:pPr>
        <w:pStyle w:val="Compact"/>
        <w:numPr>
          <w:ilvl w:val="0"/>
          <w:numId w:val="1048"/>
        </w:numPr>
      </w:pPr>
      <w:r>
        <w:rPr>
          <w:rFonts w:hint="eastAsia"/>
        </w:rPr>
        <w:t>資料獲取模組</w:t>
      </w:r>
    </w:p>
    <w:p>
      <w:pPr>
        <w:pStyle w:val="Compact"/>
        <w:numPr>
          <w:ilvl w:val="0"/>
          <w:numId w:val="1048"/>
        </w:numPr>
      </w:pPr>
      <w:r>
        <w:rPr>
          <w:rFonts w:hint="eastAsia"/>
        </w:rPr>
        <w:t>指標計算模組</w:t>
      </w:r>
    </w:p>
    <w:p>
      <w:pPr>
        <w:pStyle w:val="Compact"/>
        <w:numPr>
          <w:ilvl w:val="0"/>
          <w:numId w:val="1048"/>
        </w:numPr>
      </w:pPr>
      <w:r>
        <w:rPr>
          <w:rFonts w:hint="eastAsia"/>
        </w:rPr>
        <w:t>可測試的</w:t>
      </w:r>
      <w:r>
        <w:t xml:space="preserve"> API </w:t>
      </w:r>
      <w:r>
        <w:rPr>
          <w:rFonts w:hint="eastAsia"/>
        </w:rPr>
        <w:t>介面</w:t>
      </w:r>
    </w:p>
    <w:bookmarkEnd w:id="65"/>
    <w:bookmarkStart w:id="66" w:name="milestone-3前端展示完成"/>
    <w:p>
      <w:pPr>
        <w:pStyle w:val="Heading4"/>
      </w:pPr>
      <w:r>
        <w:t xml:space="preserve">Milestone </w:t>
      </w:r>
      <w:r>
        <w:rPr>
          <w:rFonts w:hint="eastAsia"/>
        </w:rPr>
        <w:t>3：前端展示完成</w:t>
      </w:r>
    </w:p>
    <w:p>
      <w:pPr>
        <w:pStyle w:val="FirstParagraph"/>
      </w:pPr>
      <w:r>
        <w:rPr>
          <w:rFonts w:hint="eastAsia"/>
          <w:b/>
          <w:bCs/>
        </w:rPr>
        <w:t>時間</w:t>
      </w:r>
      <w:r>
        <w:t xml:space="preserve"> </w:t>
      </w:r>
      <w:r>
        <w:rPr>
          <w:rFonts w:hint="eastAsia"/>
        </w:rPr>
        <w:t>第</w:t>
      </w:r>
      <w:r>
        <w:t xml:space="preserve"> 2 </w:t>
      </w:r>
      <w:r>
        <w:rPr>
          <w:rFonts w:hint="eastAsia"/>
        </w:rPr>
        <w:t>周前半段</w:t>
      </w:r>
    </w:p>
    <w:p>
      <w:pPr>
        <w:pStyle w:val="BodyText"/>
      </w:pPr>
      <w:r>
        <w:rPr>
          <w:rFonts w:hint="eastAsia"/>
          <w:b/>
          <w:bCs/>
        </w:rPr>
        <w:t>目標</w:t>
      </w:r>
    </w:p>
    <w:p>
      <w:pPr>
        <w:pStyle w:val="Compact"/>
        <w:numPr>
          <w:ilvl w:val="0"/>
          <w:numId w:val="1049"/>
        </w:numPr>
      </w:pPr>
      <w:r>
        <w:rPr>
          <w:rFonts w:hint="eastAsia"/>
        </w:rPr>
        <w:t>完成輸入頁與結果頁</w:t>
      </w:r>
    </w:p>
    <w:p>
      <w:pPr>
        <w:pStyle w:val="Compact"/>
        <w:numPr>
          <w:ilvl w:val="0"/>
          <w:numId w:val="1049"/>
        </w:numPr>
      </w:pPr>
      <w:r>
        <w:rPr>
          <w:rFonts w:hint="eastAsia"/>
        </w:rPr>
        <w:t>實現核心圖表展示</w:t>
      </w:r>
    </w:p>
    <w:p>
      <w:pPr>
        <w:pStyle w:val="FirstParagraph"/>
      </w:pPr>
      <w:r>
        <w:rPr>
          <w:rFonts w:hint="eastAsia"/>
          <w:b/>
          <w:bCs/>
        </w:rPr>
        <w:t>交付物</w:t>
      </w:r>
    </w:p>
    <w:p>
      <w:pPr>
        <w:pStyle w:val="Compact"/>
        <w:numPr>
          <w:ilvl w:val="0"/>
          <w:numId w:val="1050"/>
        </w:numPr>
      </w:pPr>
      <w:r>
        <w:rPr>
          <w:rFonts w:hint="eastAsia"/>
        </w:rPr>
        <w:t>可提交分析的前端介面</w:t>
      </w:r>
    </w:p>
    <w:p>
      <w:pPr>
        <w:pStyle w:val="Compact"/>
        <w:numPr>
          <w:ilvl w:val="0"/>
          <w:numId w:val="1050"/>
        </w:numPr>
      </w:pPr>
      <w:r>
        <w:t xml:space="preserve">dashboard </w:t>
      </w:r>
      <w:r>
        <w:rPr>
          <w:rFonts w:hint="eastAsia"/>
        </w:rPr>
        <w:t>結果展示頁</w:t>
      </w:r>
    </w:p>
    <w:bookmarkEnd w:id="66"/>
    <w:bookmarkStart w:id="67" w:name="milestone-4ai-summary-与优化完成"/>
    <w:p>
      <w:pPr>
        <w:pStyle w:val="Heading4"/>
      </w:pPr>
      <w:r>
        <w:t xml:space="preserve">Milestone </w:t>
      </w:r>
      <w:r>
        <w:rPr>
          <w:rFonts w:hint="eastAsia"/>
        </w:rPr>
        <w:t>4：AI</w:t>
      </w:r>
      <w:r>
        <w:t xml:space="preserve"> Summary </w:t>
      </w:r>
      <w:r>
        <w:rPr>
          <w:rFonts w:hint="eastAsia"/>
        </w:rPr>
        <w:t>與最佳化完成</w:t>
      </w:r>
    </w:p>
    <w:p>
      <w:pPr>
        <w:pStyle w:val="FirstParagraph"/>
      </w:pPr>
      <w:r>
        <w:rPr>
          <w:rFonts w:hint="eastAsia"/>
          <w:b/>
          <w:bCs/>
        </w:rPr>
        <w:t>時間</w:t>
      </w:r>
      <w:r>
        <w:t xml:space="preserve"> </w:t>
      </w:r>
      <w:r>
        <w:rPr>
          <w:rFonts w:hint="eastAsia"/>
        </w:rPr>
        <w:t>第</w:t>
      </w:r>
      <w:r>
        <w:t xml:space="preserve"> 2 </w:t>
      </w:r>
      <w:r>
        <w:rPr>
          <w:rFonts w:hint="eastAsia"/>
        </w:rPr>
        <w:t>週中後段</w:t>
      </w:r>
    </w:p>
    <w:p>
      <w:pPr>
        <w:pStyle w:val="BodyText"/>
      </w:pPr>
      <w:r>
        <w:rPr>
          <w:rFonts w:hint="eastAsia"/>
          <w:b/>
          <w:bCs/>
        </w:rPr>
        <w:t>目標</w:t>
      </w:r>
    </w:p>
    <w:p>
      <w:pPr>
        <w:pStyle w:val="Compact"/>
        <w:numPr>
          <w:ilvl w:val="0"/>
          <w:numId w:val="1051"/>
        </w:numPr>
      </w:pPr>
      <w:r>
        <w:rPr>
          <w:rFonts w:hint="eastAsia"/>
        </w:rPr>
        <w:t>接入</w:t>
      </w:r>
      <w:r>
        <w:t xml:space="preserve"> AI </w:t>
      </w:r>
      <w:r>
        <w:rPr>
          <w:rFonts w:hint="eastAsia"/>
        </w:rPr>
        <w:t>文字總結</w:t>
      </w:r>
    </w:p>
    <w:p>
      <w:pPr>
        <w:pStyle w:val="Compact"/>
        <w:numPr>
          <w:ilvl w:val="0"/>
          <w:numId w:val="1051"/>
        </w:numPr>
      </w:pPr>
      <w:r>
        <w:rPr>
          <w:rFonts w:hint="eastAsia"/>
        </w:rPr>
        <w:t>最佳化</w:t>
      </w:r>
      <w:r>
        <w:t xml:space="preserve"> UI </w:t>
      </w:r>
      <w:r>
        <w:rPr>
          <w:rFonts w:hint="eastAsia"/>
        </w:rPr>
        <w:t>和使用者體驗</w:t>
      </w:r>
    </w:p>
    <w:p>
      <w:pPr>
        <w:pStyle w:val="Compact"/>
        <w:numPr>
          <w:ilvl w:val="0"/>
          <w:numId w:val="1051"/>
        </w:numPr>
      </w:pPr>
      <w:r>
        <w:rPr>
          <w:rFonts w:hint="eastAsia"/>
        </w:rPr>
        <w:t>修復關鍵</w:t>
      </w:r>
      <w:r>
        <w:t xml:space="preserve"> bug</w:t>
      </w:r>
    </w:p>
    <w:p>
      <w:pPr>
        <w:pStyle w:val="FirstParagraph"/>
      </w:pPr>
      <w:r>
        <w:rPr>
          <w:rFonts w:hint="eastAsia"/>
          <w:b/>
          <w:bCs/>
        </w:rPr>
        <w:t>交付物</w:t>
      </w:r>
    </w:p>
    <w:p>
      <w:pPr>
        <w:pStyle w:val="Compact"/>
        <w:numPr>
          <w:ilvl w:val="0"/>
          <w:numId w:val="1052"/>
        </w:numPr>
      </w:pPr>
      <w:r>
        <w:t xml:space="preserve">AI Summary </w:t>
      </w:r>
      <w:r>
        <w:rPr>
          <w:rFonts w:hint="eastAsia"/>
        </w:rPr>
        <w:t>模組</w:t>
      </w:r>
    </w:p>
    <w:p>
      <w:pPr>
        <w:pStyle w:val="Compact"/>
        <w:numPr>
          <w:ilvl w:val="0"/>
          <w:numId w:val="1052"/>
        </w:numPr>
      </w:pPr>
      <w:r>
        <w:rPr>
          <w:rFonts w:hint="eastAsia"/>
        </w:rPr>
        <w:t>最佳化後的介面</w:t>
      </w:r>
    </w:p>
    <w:p>
      <w:pPr>
        <w:pStyle w:val="Compact"/>
        <w:numPr>
          <w:ilvl w:val="0"/>
          <w:numId w:val="1052"/>
        </w:numPr>
      </w:pPr>
      <w:r>
        <w:rPr>
          <w:rFonts w:hint="eastAsia"/>
        </w:rPr>
        <w:t>穩定演示版本</w:t>
      </w:r>
    </w:p>
    <w:bookmarkEnd w:id="67"/>
    <w:bookmarkStart w:id="68" w:name="milestone-5部署与项目包装完成"/>
    <w:p>
      <w:pPr>
        <w:pStyle w:val="Heading4"/>
      </w:pPr>
      <w:r>
        <w:t xml:space="preserve">Milestone </w:t>
      </w:r>
      <w:r>
        <w:rPr>
          <w:rFonts w:hint="eastAsia"/>
        </w:rPr>
        <w:t>5：部署與專案包裝完成</w:t>
      </w:r>
    </w:p>
    <w:p>
      <w:pPr>
        <w:pStyle w:val="FirstParagraph"/>
      </w:pPr>
      <w:r>
        <w:rPr>
          <w:rFonts w:hint="eastAsia"/>
          <w:b/>
          <w:bCs/>
        </w:rPr>
        <w:t>時間</w:t>
      </w:r>
      <w:r>
        <w:t xml:space="preserve"> </w:t>
      </w:r>
      <w:r>
        <w:rPr>
          <w:rFonts w:hint="eastAsia"/>
        </w:rPr>
        <w:t>第</w:t>
      </w:r>
      <w:r>
        <w:t xml:space="preserve"> 2 </w:t>
      </w:r>
      <w:r>
        <w:rPr>
          <w:rFonts w:hint="eastAsia"/>
        </w:rPr>
        <w:t>週末</w:t>
      </w:r>
    </w:p>
    <w:p>
      <w:pPr>
        <w:pStyle w:val="BodyText"/>
      </w:pPr>
      <w:r>
        <w:rPr>
          <w:rFonts w:hint="eastAsia"/>
          <w:b/>
          <w:bCs/>
        </w:rPr>
        <w:t>目標</w:t>
      </w:r>
    </w:p>
    <w:p>
      <w:pPr>
        <w:pStyle w:val="Compact"/>
        <w:numPr>
          <w:ilvl w:val="0"/>
          <w:numId w:val="1053"/>
        </w:numPr>
      </w:pPr>
      <w:r>
        <w:rPr>
          <w:rFonts w:hint="eastAsia"/>
        </w:rPr>
        <w:t>完成線上部署</w:t>
      </w:r>
    </w:p>
    <w:p>
      <w:pPr>
        <w:pStyle w:val="Compact"/>
        <w:numPr>
          <w:ilvl w:val="0"/>
          <w:numId w:val="1053"/>
        </w:numPr>
      </w:pPr>
      <w:r>
        <w:rPr>
          <w:rFonts w:hint="eastAsia"/>
        </w:rPr>
        <w:t>準備</w:t>
      </w:r>
      <w:r>
        <w:t xml:space="preserve"> </w:t>
      </w:r>
      <w:r>
        <w:rPr>
          <w:rFonts w:hint="eastAsia"/>
        </w:rPr>
        <w:t>README、截圖和簡歷描述</w:t>
      </w:r>
    </w:p>
    <w:p>
      <w:pPr>
        <w:pStyle w:val="FirstParagraph"/>
      </w:pPr>
      <w:r>
        <w:rPr>
          <w:rFonts w:hint="eastAsia"/>
          <w:b/>
          <w:bCs/>
        </w:rPr>
        <w:t>交付物</w:t>
      </w:r>
    </w:p>
    <w:p>
      <w:pPr>
        <w:pStyle w:val="Compact"/>
        <w:numPr>
          <w:ilvl w:val="0"/>
          <w:numId w:val="1054"/>
        </w:numPr>
      </w:pPr>
      <w:r>
        <w:rPr>
          <w:rFonts w:hint="eastAsia"/>
        </w:rPr>
        <w:t>線上</w:t>
      </w:r>
      <w:r>
        <w:t xml:space="preserve"> demo</w:t>
      </w:r>
    </w:p>
    <w:p>
      <w:pPr>
        <w:pStyle w:val="Compact"/>
        <w:numPr>
          <w:ilvl w:val="0"/>
          <w:numId w:val="1054"/>
        </w:numPr>
      </w:pPr>
      <w:r>
        <w:t xml:space="preserve">GitHub </w:t>
      </w:r>
      <w:r>
        <w:rPr>
          <w:rFonts w:hint="eastAsia"/>
        </w:rPr>
        <w:t>倉庫</w:t>
      </w:r>
    </w:p>
    <w:p>
      <w:pPr>
        <w:pStyle w:val="Compact"/>
        <w:numPr>
          <w:ilvl w:val="0"/>
          <w:numId w:val="1054"/>
        </w:numPr>
      </w:pPr>
      <w:r>
        <w:rPr>
          <w:rFonts w:hint="eastAsia"/>
        </w:rPr>
        <w:t>專案介紹材料</w:t>
      </w:r>
    </w:p>
    <w:bookmarkEnd w:id="68"/>
    <w:bookmarkEnd w:id="69"/>
    <w:bookmarkStart w:id="72" w:name="开发计划"/>
    <w:p>
      <w:pPr>
        <w:pStyle w:val="Heading3"/>
      </w:pPr>
      <w:r>
        <w:t xml:space="preserve">14. </w:t>
      </w:r>
      <w:r>
        <w:rPr>
          <w:rFonts w:hint="eastAsia"/>
        </w:rPr>
        <w:t>開發計劃</w:t>
      </w:r>
    </w:p>
    <w:bookmarkStart w:id="70" w:name="week-1"/>
    <w:p>
      <w:pPr>
        <w:pStyle w:val="Heading4"/>
      </w:pPr>
      <w:r>
        <w:t>Week 1</w:t>
      </w:r>
    </w:p>
    <w:p>
      <w:pPr>
        <w:pStyle w:val="FirstParagraph"/>
      </w:pPr>
      <w:r>
        <w:rPr>
          <w:b/>
          <w:bCs/>
        </w:rPr>
        <w:t>Day 1</w:t>
      </w:r>
    </w:p>
    <w:p>
      <w:pPr>
        <w:pStyle w:val="Compact"/>
        <w:numPr>
          <w:ilvl w:val="0"/>
          <w:numId w:val="1055"/>
        </w:numPr>
      </w:pPr>
      <w:r>
        <w:rPr>
          <w:rFonts w:hint="eastAsia"/>
        </w:rPr>
        <w:t>專案啟動</w:t>
      </w:r>
    </w:p>
    <w:p>
      <w:pPr>
        <w:pStyle w:val="Compact"/>
        <w:numPr>
          <w:ilvl w:val="0"/>
          <w:numId w:val="1055"/>
        </w:numPr>
      </w:pPr>
      <w:r>
        <w:rPr>
          <w:rFonts w:hint="eastAsia"/>
        </w:rPr>
        <w:t>確認需求範圍</w:t>
      </w:r>
    </w:p>
    <w:p>
      <w:pPr>
        <w:pStyle w:val="Compact"/>
        <w:numPr>
          <w:ilvl w:val="0"/>
          <w:numId w:val="1055"/>
        </w:numPr>
      </w:pPr>
      <w:r>
        <w:rPr>
          <w:rFonts w:hint="eastAsia"/>
        </w:rPr>
        <w:t>搭建前後端專案結構</w:t>
      </w:r>
    </w:p>
    <w:p>
      <w:pPr>
        <w:pStyle w:val="FirstParagraph"/>
      </w:pPr>
      <w:r>
        <w:rPr>
          <w:b/>
          <w:bCs/>
        </w:rPr>
        <w:t>Day 2</w:t>
      </w:r>
    </w:p>
    <w:p>
      <w:pPr>
        <w:pStyle w:val="Compact"/>
        <w:numPr>
          <w:ilvl w:val="0"/>
          <w:numId w:val="1056"/>
        </w:numPr>
      </w:pPr>
      <w:r>
        <w:rPr>
          <w:rFonts w:hint="eastAsia"/>
        </w:rPr>
        <w:t>接入價格資料</w:t>
      </w:r>
      <w:r>
        <w:t xml:space="preserve"> API</w:t>
      </w:r>
    </w:p>
    <w:p>
      <w:pPr>
        <w:pStyle w:val="Compact"/>
        <w:numPr>
          <w:ilvl w:val="0"/>
          <w:numId w:val="1056"/>
        </w:numPr>
      </w:pPr>
      <w:r>
        <w:rPr>
          <w:rFonts w:hint="eastAsia"/>
        </w:rPr>
        <w:t>完成資料抓取與清洗邏輯</w:t>
      </w:r>
    </w:p>
    <w:p>
      <w:pPr>
        <w:pStyle w:val="FirstParagraph"/>
      </w:pPr>
      <w:r>
        <w:rPr>
          <w:b/>
          <w:bCs/>
        </w:rPr>
        <w:t>Day 3</w:t>
      </w:r>
    </w:p>
    <w:p>
      <w:pPr>
        <w:pStyle w:val="Compact"/>
        <w:numPr>
          <w:ilvl w:val="0"/>
          <w:numId w:val="1057"/>
        </w:numPr>
      </w:pPr>
      <w:r>
        <w:rPr>
          <w:rFonts w:hint="eastAsia"/>
        </w:rPr>
        <w:t>完成收益、波動率、Sharpe</w:t>
      </w:r>
      <w:r>
        <w:t xml:space="preserve"> </w:t>
      </w:r>
      <w:r>
        <w:rPr>
          <w:rFonts w:hint="eastAsia"/>
        </w:rPr>
        <w:t>Ratio、回撤計算</w:t>
      </w:r>
    </w:p>
    <w:p>
      <w:pPr>
        <w:pStyle w:val="FirstParagraph"/>
      </w:pPr>
      <w:r>
        <w:rPr>
          <w:b/>
          <w:bCs/>
        </w:rPr>
        <w:t>Day 4</w:t>
      </w:r>
    </w:p>
    <w:p>
      <w:pPr>
        <w:pStyle w:val="Compact"/>
        <w:numPr>
          <w:ilvl w:val="0"/>
          <w:numId w:val="1058"/>
        </w:numPr>
      </w:pPr>
      <w:r>
        <w:rPr>
          <w:rFonts w:hint="eastAsia"/>
        </w:rPr>
        <w:t>完成輸入頁表單與互動邏輯</w:t>
      </w:r>
    </w:p>
    <w:p>
      <w:pPr>
        <w:pStyle w:val="FirstParagraph"/>
      </w:pPr>
      <w:r>
        <w:rPr>
          <w:b/>
          <w:bCs/>
        </w:rPr>
        <w:t>Day 5</w:t>
      </w:r>
    </w:p>
    <w:p>
      <w:pPr>
        <w:pStyle w:val="Compact"/>
        <w:numPr>
          <w:ilvl w:val="0"/>
          <w:numId w:val="1059"/>
        </w:numPr>
      </w:pPr>
      <w:r>
        <w:rPr>
          <w:rFonts w:hint="eastAsia"/>
        </w:rPr>
        <w:t>完成結果頁基礎圖表和</w:t>
      </w:r>
      <w:r>
        <w:t xml:space="preserve"> KPI </w:t>
      </w:r>
      <w:r>
        <w:rPr>
          <w:rFonts w:hint="eastAsia"/>
        </w:rPr>
        <w:t>卡片</w:t>
      </w:r>
    </w:p>
    <w:bookmarkEnd w:id="70"/>
    <w:bookmarkStart w:id="71" w:name="week-2"/>
    <w:p>
      <w:pPr>
        <w:pStyle w:val="Heading4"/>
      </w:pPr>
      <w:r>
        <w:t>Week 2</w:t>
      </w:r>
    </w:p>
    <w:p>
      <w:pPr>
        <w:pStyle w:val="FirstParagraph"/>
      </w:pPr>
      <w:r>
        <w:rPr>
          <w:b/>
          <w:bCs/>
        </w:rPr>
        <w:t>Day 6</w:t>
      </w:r>
    </w:p>
    <w:p>
      <w:pPr>
        <w:pStyle w:val="Compact"/>
        <w:numPr>
          <w:ilvl w:val="0"/>
          <w:numId w:val="1060"/>
        </w:numPr>
      </w:pPr>
      <w:r>
        <w:rPr>
          <w:rFonts w:hint="eastAsia"/>
        </w:rPr>
        <w:t>完成相關性熱力圖與</w:t>
      </w:r>
      <w:r>
        <w:t xml:space="preserve"> benchmark </w:t>
      </w:r>
      <w:r>
        <w:rPr>
          <w:rFonts w:hint="eastAsia"/>
        </w:rPr>
        <w:t>對比</w:t>
      </w:r>
    </w:p>
    <w:p>
      <w:pPr>
        <w:pStyle w:val="FirstParagraph"/>
      </w:pPr>
      <w:r>
        <w:rPr>
          <w:b/>
          <w:bCs/>
        </w:rPr>
        <w:t>Day 7</w:t>
      </w:r>
    </w:p>
    <w:p>
      <w:pPr>
        <w:pStyle w:val="Compact"/>
        <w:numPr>
          <w:ilvl w:val="0"/>
          <w:numId w:val="1061"/>
        </w:numPr>
      </w:pPr>
      <w:r>
        <w:rPr>
          <w:rFonts w:hint="eastAsia"/>
        </w:rPr>
        <w:t>接入</w:t>
      </w:r>
      <w:r>
        <w:t xml:space="preserve"> AI </w:t>
      </w:r>
      <w:r>
        <w:rPr>
          <w:rFonts w:hint="eastAsia"/>
        </w:rPr>
        <w:t>總結模組</w:t>
      </w:r>
    </w:p>
    <w:p>
      <w:pPr>
        <w:pStyle w:val="FirstParagraph"/>
      </w:pPr>
      <w:r>
        <w:rPr>
          <w:b/>
          <w:bCs/>
        </w:rPr>
        <w:t>Day 8</w:t>
      </w:r>
    </w:p>
    <w:p>
      <w:pPr>
        <w:pStyle w:val="Compact"/>
        <w:numPr>
          <w:ilvl w:val="0"/>
          <w:numId w:val="1062"/>
        </w:numPr>
      </w:pPr>
      <w:r>
        <w:rPr>
          <w:rFonts w:hint="eastAsia"/>
        </w:rPr>
        <w:t>最佳化頁面佈局與視覺展示</w:t>
      </w:r>
    </w:p>
    <w:p>
      <w:pPr>
        <w:pStyle w:val="FirstParagraph"/>
      </w:pPr>
      <w:r>
        <w:rPr>
          <w:b/>
          <w:bCs/>
        </w:rPr>
        <w:t>Day 9</w:t>
      </w:r>
    </w:p>
    <w:p>
      <w:pPr>
        <w:pStyle w:val="Compact"/>
        <w:numPr>
          <w:ilvl w:val="0"/>
          <w:numId w:val="1063"/>
        </w:numPr>
      </w:pPr>
      <w:r>
        <w:rPr>
          <w:rFonts w:hint="eastAsia"/>
        </w:rPr>
        <w:t>測試與</w:t>
      </w:r>
      <w:r>
        <w:t xml:space="preserve"> bug </w:t>
      </w:r>
      <w:r>
        <w:rPr>
          <w:rFonts w:hint="eastAsia"/>
        </w:rPr>
        <w:t>修復</w:t>
      </w:r>
    </w:p>
    <w:p>
      <w:pPr>
        <w:pStyle w:val="FirstParagraph"/>
      </w:pPr>
      <w:r>
        <w:rPr>
          <w:b/>
          <w:bCs/>
        </w:rPr>
        <w:t>Day 10</w:t>
      </w:r>
    </w:p>
    <w:p>
      <w:pPr>
        <w:pStyle w:val="Compact"/>
        <w:numPr>
          <w:ilvl w:val="0"/>
          <w:numId w:val="1064"/>
        </w:numPr>
      </w:pPr>
      <w:r>
        <w:rPr>
          <w:rFonts w:hint="eastAsia"/>
        </w:rPr>
        <w:t>部署上線</w:t>
      </w:r>
    </w:p>
    <w:p>
      <w:pPr>
        <w:pStyle w:val="Compact"/>
        <w:numPr>
          <w:ilvl w:val="0"/>
          <w:numId w:val="1064"/>
        </w:numPr>
      </w:pPr>
      <w:r>
        <w:rPr>
          <w:rFonts w:hint="eastAsia"/>
        </w:rPr>
        <w:t>完成</w:t>
      </w:r>
      <w:r>
        <w:t xml:space="preserve"> </w:t>
      </w:r>
      <w:r>
        <w:rPr>
          <w:rFonts w:hint="eastAsia"/>
        </w:rPr>
        <w:t>README、截圖、彙報材料</w:t>
      </w:r>
    </w:p>
    <w:bookmarkEnd w:id="71"/>
    <w:bookmarkEnd w:id="72"/>
    <w:bookmarkStart w:id="73" w:name="角色分工建议"/>
    <w:p>
      <w:pPr>
        <w:pStyle w:val="Heading3"/>
      </w:pPr>
      <w:r>
        <w:t xml:space="preserve">15. </w:t>
      </w:r>
      <w:r>
        <w:rPr>
          <w:rFonts w:hint="eastAsia"/>
        </w:rPr>
        <w:t>角色分工建議</w:t>
      </w:r>
    </w:p>
    <w:p>
      <w:pPr>
        <w:pStyle w:val="FirstParagraph"/>
      </w:pPr>
      <w:r>
        <w:rPr>
          <w:rFonts w:hint="eastAsia"/>
        </w:rPr>
        <w:t>如果該專案由個人獨立完成，則所有角色由同一人承擔。若以後擴充套件為團隊專案，可參考以下角色：</w:t>
      </w:r>
    </w:p>
    <w:p>
      <w:pPr>
        <w:pStyle w:val="Compact"/>
        <w:numPr>
          <w:ilvl w:val="0"/>
          <w:numId w:val="1065"/>
        </w:numPr>
      </w:pPr>
      <w:r>
        <w:t xml:space="preserve">Product </w:t>
      </w:r>
      <w:r>
        <w:rPr>
          <w:rFonts w:hint="eastAsia"/>
        </w:rPr>
        <w:t>Manager：需求定義、專案規劃、優先順序和交付管理</w:t>
      </w:r>
    </w:p>
    <w:p>
      <w:pPr>
        <w:pStyle w:val="Compact"/>
        <w:numPr>
          <w:ilvl w:val="0"/>
          <w:numId w:val="1065"/>
        </w:numPr>
      </w:pPr>
      <w:r>
        <w:t xml:space="preserve">Frontend </w:t>
      </w:r>
      <w:r>
        <w:rPr>
          <w:rFonts w:hint="eastAsia"/>
        </w:rPr>
        <w:t>Developer：頁面開發與視覺化實現</w:t>
      </w:r>
    </w:p>
    <w:p>
      <w:pPr>
        <w:pStyle w:val="Compact"/>
        <w:numPr>
          <w:ilvl w:val="0"/>
          <w:numId w:val="1065"/>
        </w:numPr>
      </w:pPr>
      <w:r>
        <w:t xml:space="preserve">Backend </w:t>
      </w:r>
      <w:r>
        <w:rPr>
          <w:rFonts w:hint="eastAsia"/>
        </w:rPr>
        <w:t>Developer：API、資料分析邏輯與服務整合</w:t>
      </w:r>
    </w:p>
    <w:p>
      <w:pPr>
        <w:pStyle w:val="Compact"/>
        <w:numPr>
          <w:ilvl w:val="0"/>
          <w:numId w:val="1065"/>
        </w:numPr>
      </w:pPr>
      <w:r>
        <w:t xml:space="preserve">Data Analyst / Data </w:t>
      </w:r>
      <w:r>
        <w:rPr>
          <w:rFonts w:hint="eastAsia"/>
        </w:rPr>
        <w:t>Scientist：指標設計、資料處理、分析驗證</w:t>
      </w:r>
    </w:p>
    <w:p>
      <w:pPr>
        <w:pStyle w:val="Compact"/>
        <w:numPr>
          <w:ilvl w:val="0"/>
          <w:numId w:val="1065"/>
        </w:numPr>
      </w:pPr>
      <w:r>
        <w:t xml:space="preserve">AI </w:t>
      </w:r>
      <w:r>
        <w:rPr>
          <w:rFonts w:hint="eastAsia"/>
        </w:rPr>
        <w:t>Engineer：LLM</w:t>
      </w:r>
      <w:r>
        <w:t xml:space="preserve"> </w:t>
      </w:r>
      <w:r>
        <w:rPr>
          <w:rFonts w:hint="eastAsia"/>
        </w:rPr>
        <w:t>接入、Prompt</w:t>
      </w:r>
      <w:r>
        <w:t xml:space="preserve"> </w:t>
      </w:r>
      <w:r>
        <w:rPr>
          <w:rFonts w:hint="eastAsia"/>
        </w:rPr>
        <w:t>設計、AI</w:t>
      </w:r>
      <w:r>
        <w:t xml:space="preserve"> </w:t>
      </w:r>
      <w:r>
        <w:rPr>
          <w:rFonts w:hint="eastAsia"/>
        </w:rPr>
        <w:t>輸出控制</w:t>
      </w:r>
    </w:p>
    <w:bookmarkEnd w:id="73"/>
    <w:bookmarkStart w:id="78" w:name="风险分析与应对策略"/>
    <w:p>
      <w:pPr>
        <w:pStyle w:val="Heading3"/>
      </w:pPr>
      <w:r>
        <w:t xml:space="preserve">16. </w:t>
      </w:r>
      <w:r>
        <w:rPr>
          <w:rFonts w:hint="eastAsia"/>
        </w:rPr>
        <w:t>風險分析與應對策略</w:t>
      </w:r>
    </w:p>
    <w:bookmarkStart w:id="74" w:name="风险一项目范围过大"/>
    <w:p>
      <w:pPr>
        <w:pStyle w:val="Heading4"/>
      </w:pPr>
      <w:r>
        <w:rPr>
          <w:rFonts w:hint="eastAsia"/>
        </w:rPr>
        <w:t>風險一：專案範圍過大</w:t>
      </w:r>
    </w:p>
    <w:p>
      <w:pPr>
        <w:pStyle w:val="FirstParagraph"/>
      </w:pPr>
      <w:r>
        <w:rPr>
          <w:rFonts w:hint="eastAsia"/>
          <w:b/>
          <w:bCs/>
        </w:rPr>
        <w:t>風險描述</w:t>
      </w:r>
      <w:r>
        <w:t xml:space="preserve"> </w:t>
      </w:r>
      <w:r>
        <w:rPr>
          <w:rFonts w:hint="eastAsia"/>
        </w:rPr>
        <w:t>如果一開始加入基本面分析、行業趨勢、宏觀分析和最佳化模型，專案很容易失控。</w:t>
      </w:r>
    </w:p>
    <w:p>
      <w:pPr>
        <w:pStyle w:val="BodyText"/>
      </w:pPr>
      <w:r>
        <w:rPr>
          <w:rFonts w:hint="eastAsia"/>
          <w:b/>
          <w:bCs/>
        </w:rPr>
        <w:t>應對策略</w:t>
      </w:r>
    </w:p>
    <w:p>
      <w:pPr>
        <w:pStyle w:val="Compact"/>
        <w:numPr>
          <w:ilvl w:val="0"/>
          <w:numId w:val="1066"/>
        </w:numPr>
      </w:pPr>
      <w:r>
        <w:rPr>
          <w:rFonts w:hint="eastAsia"/>
        </w:rPr>
        <w:t>明確</w:t>
      </w:r>
      <w:r>
        <w:t xml:space="preserve"> MVP </w:t>
      </w:r>
      <w:r>
        <w:rPr>
          <w:rFonts w:hint="eastAsia"/>
        </w:rPr>
        <w:t>只做價格驅動的分析</w:t>
      </w:r>
    </w:p>
    <w:p>
      <w:pPr>
        <w:pStyle w:val="Compact"/>
        <w:numPr>
          <w:ilvl w:val="0"/>
          <w:numId w:val="1066"/>
        </w:numPr>
      </w:pPr>
      <w:r>
        <w:rPr>
          <w:rFonts w:hint="eastAsia"/>
        </w:rPr>
        <w:t>採用分階段開發策略</w:t>
      </w:r>
    </w:p>
    <w:bookmarkEnd w:id="74"/>
    <w:bookmarkStart w:id="75" w:name="风险二金融分析逻辑复杂"/>
    <w:p>
      <w:pPr>
        <w:pStyle w:val="Heading4"/>
      </w:pPr>
      <w:r>
        <w:rPr>
          <w:rFonts w:hint="eastAsia"/>
        </w:rPr>
        <w:t>風險二：金融分析邏輯複雜</w:t>
      </w:r>
    </w:p>
    <w:p>
      <w:pPr>
        <w:pStyle w:val="FirstParagraph"/>
      </w:pPr>
      <w:r>
        <w:rPr>
          <w:rFonts w:hint="eastAsia"/>
          <w:b/>
          <w:bCs/>
        </w:rPr>
        <w:t>風險描述</w:t>
      </w:r>
      <w:r>
        <w:t xml:space="preserve"> </w:t>
      </w:r>
      <w:r>
        <w:rPr>
          <w:rFonts w:hint="eastAsia"/>
        </w:rPr>
        <w:t>指標定義不清晰會影響專案可信度。</w:t>
      </w:r>
    </w:p>
    <w:p>
      <w:pPr>
        <w:pStyle w:val="BodyText"/>
      </w:pPr>
      <w:r>
        <w:rPr>
          <w:rFonts w:hint="eastAsia"/>
          <w:b/>
          <w:bCs/>
        </w:rPr>
        <w:t>應對策略</w:t>
      </w:r>
    </w:p>
    <w:p>
      <w:pPr>
        <w:pStyle w:val="Compact"/>
        <w:numPr>
          <w:ilvl w:val="0"/>
          <w:numId w:val="1067"/>
        </w:numPr>
      </w:pPr>
      <w:r>
        <w:rPr>
          <w:rFonts w:hint="eastAsia"/>
        </w:rPr>
        <w:t>第一版只使用標準公開指標</w:t>
      </w:r>
    </w:p>
    <w:p>
      <w:pPr>
        <w:pStyle w:val="Compact"/>
        <w:numPr>
          <w:ilvl w:val="0"/>
          <w:numId w:val="1067"/>
        </w:numPr>
      </w:pPr>
      <w:r>
        <w:rPr>
          <w:rFonts w:hint="eastAsia"/>
        </w:rPr>
        <w:t>避免過度承諾複雜金融預測功能</w:t>
      </w:r>
    </w:p>
    <w:bookmarkEnd w:id="75"/>
    <w:bookmarkStart w:id="76" w:name="风险三第三方数据源不稳定"/>
    <w:p>
      <w:pPr>
        <w:pStyle w:val="Heading4"/>
      </w:pPr>
      <w:r>
        <w:rPr>
          <w:rFonts w:hint="eastAsia"/>
        </w:rPr>
        <w:t>風險三：第三方資料來源不穩定</w:t>
      </w:r>
    </w:p>
    <w:p>
      <w:pPr>
        <w:pStyle w:val="FirstParagraph"/>
      </w:pPr>
      <w:r>
        <w:rPr>
          <w:rFonts w:hint="eastAsia"/>
          <w:b/>
          <w:bCs/>
        </w:rPr>
        <w:t>風險描述</w:t>
      </w:r>
      <w:r>
        <w:t xml:space="preserve"> </w:t>
      </w:r>
      <w:r>
        <w:rPr>
          <w:rFonts w:hint="eastAsia"/>
        </w:rPr>
        <w:t>免費介面可能存在缺失值和延遲。</w:t>
      </w:r>
    </w:p>
    <w:p>
      <w:pPr>
        <w:pStyle w:val="BodyText"/>
      </w:pPr>
      <w:r>
        <w:rPr>
          <w:rFonts w:hint="eastAsia"/>
          <w:b/>
          <w:bCs/>
        </w:rPr>
        <w:t>應對策略</w:t>
      </w:r>
    </w:p>
    <w:p>
      <w:pPr>
        <w:pStyle w:val="Compact"/>
        <w:numPr>
          <w:ilvl w:val="0"/>
          <w:numId w:val="1068"/>
        </w:numPr>
      </w:pPr>
      <w:r>
        <w:rPr>
          <w:rFonts w:hint="eastAsia"/>
        </w:rPr>
        <w:t>做好異常處理</w:t>
      </w:r>
    </w:p>
    <w:p>
      <w:pPr>
        <w:pStyle w:val="Compact"/>
        <w:numPr>
          <w:ilvl w:val="0"/>
          <w:numId w:val="1068"/>
        </w:numPr>
      </w:pPr>
      <w:r>
        <w:rPr>
          <w:rFonts w:hint="eastAsia"/>
        </w:rPr>
        <w:t>提供錯誤提示和</w:t>
      </w:r>
      <w:r>
        <w:t xml:space="preserve"> fallback </w:t>
      </w:r>
      <w:r>
        <w:rPr>
          <w:rFonts w:hint="eastAsia"/>
        </w:rPr>
        <w:t>邏輯</w:t>
      </w:r>
    </w:p>
    <w:bookmarkEnd w:id="76"/>
    <w:bookmarkStart w:id="77" w:name="风险四ai-输出不准确或过度包装"/>
    <w:p>
      <w:pPr>
        <w:pStyle w:val="Heading4"/>
      </w:pPr>
      <w:r>
        <w:rPr>
          <w:rFonts w:hint="eastAsia"/>
        </w:rPr>
        <w:t>風險四：AI</w:t>
      </w:r>
      <w:r>
        <w:t xml:space="preserve"> </w:t>
      </w:r>
      <w:r>
        <w:rPr>
          <w:rFonts w:hint="eastAsia"/>
        </w:rPr>
        <w:t>輸出不準確或過度包裝</w:t>
      </w:r>
    </w:p>
    <w:p>
      <w:pPr>
        <w:pStyle w:val="FirstParagraph"/>
      </w:pPr>
      <w:r>
        <w:rPr>
          <w:rFonts w:hint="eastAsia"/>
          <w:b/>
          <w:bCs/>
        </w:rPr>
        <w:t>風險描述</w:t>
      </w:r>
      <w:r>
        <w:t xml:space="preserve"> </w:t>
      </w:r>
      <w:r>
        <w:t xml:space="preserve">AI </w:t>
      </w:r>
      <w:r>
        <w:rPr>
          <w:rFonts w:hint="eastAsia"/>
        </w:rPr>
        <w:t>可能輸出模糊、誇張或不適當的建議。</w:t>
      </w:r>
    </w:p>
    <w:p>
      <w:pPr>
        <w:pStyle w:val="BodyText"/>
      </w:pPr>
      <w:r>
        <w:rPr>
          <w:rFonts w:hint="eastAsia"/>
          <w:b/>
          <w:bCs/>
        </w:rPr>
        <w:t>應對策略</w:t>
      </w:r>
    </w:p>
    <w:p>
      <w:pPr>
        <w:pStyle w:val="Compact"/>
        <w:numPr>
          <w:ilvl w:val="0"/>
          <w:numId w:val="1069"/>
        </w:numPr>
      </w:pPr>
      <w:r>
        <w:rPr>
          <w:rFonts w:hint="eastAsia"/>
        </w:rPr>
        <w:t>將</w:t>
      </w:r>
      <w:r>
        <w:t xml:space="preserve"> AI </w:t>
      </w:r>
      <w:r>
        <w:rPr>
          <w:rFonts w:hint="eastAsia"/>
        </w:rPr>
        <w:t>定位為解釋層而非預測層</w:t>
      </w:r>
    </w:p>
    <w:p>
      <w:pPr>
        <w:pStyle w:val="Compact"/>
        <w:numPr>
          <w:ilvl w:val="0"/>
          <w:numId w:val="1069"/>
        </w:numPr>
      </w:pPr>
      <w:r>
        <w:rPr>
          <w:rFonts w:hint="eastAsia"/>
        </w:rPr>
        <w:t>控制</w:t>
      </w:r>
      <w:r>
        <w:t xml:space="preserve"> prompt </w:t>
      </w:r>
      <w:r>
        <w:rPr>
          <w:rFonts w:hint="eastAsia"/>
        </w:rPr>
        <w:t>範圍，基於真實指標生成總結</w:t>
      </w:r>
    </w:p>
    <w:bookmarkEnd w:id="77"/>
    <w:bookmarkEnd w:id="78"/>
    <w:bookmarkStart w:id="79" w:name="项目成功标准"/>
    <w:p>
      <w:pPr>
        <w:pStyle w:val="Heading3"/>
      </w:pPr>
      <w:r>
        <w:t xml:space="preserve">17. </w:t>
      </w:r>
      <w:r>
        <w:rPr>
          <w:rFonts w:hint="eastAsia"/>
        </w:rPr>
        <w:t>專案成功標準</w:t>
      </w:r>
    </w:p>
    <w:p>
      <w:pPr>
        <w:pStyle w:val="FirstParagraph"/>
      </w:pPr>
      <w:r>
        <w:rPr>
          <w:rFonts w:hint="eastAsia"/>
        </w:rPr>
        <w:t>本專案完成後，應達到以下標準：</w:t>
      </w:r>
    </w:p>
    <w:p>
      <w:pPr>
        <w:pStyle w:val="Compact"/>
        <w:numPr>
          <w:ilvl w:val="0"/>
          <w:numId w:val="1070"/>
        </w:numPr>
      </w:pPr>
      <w:r>
        <w:rPr>
          <w:rFonts w:hint="eastAsia"/>
        </w:rPr>
        <w:t>使用者能夠透過網頁輸入投資組合並得到完整分析結果</w:t>
      </w:r>
    </w:p>
    <w:p>
      <w:pPr>
        <w:pStyle w:val="Compact"/>
        <w:numPr>
          <w:ilvl w:val="0"/>
          <w:numId w:val="1070"/>
        </w:numPr>
      </w:pPr>
      <w:r>
        <w:rPr>
          <w:rFonts w:hint="eastAsia"/>
        </w:rPr>
        <w:t>系統可輸出收益、風險、回撤和分散化資訊</w:t>
      </w:r>
    </w:p>
    <w:p>
      <w:pPr>
        <w:pStyle w:val="Compact"/>
        <w:numPr>
          <w:ilvl w:val="0"/>
          <w:numId w:val="1070"/>
        </w:numPr>
      </w:pPr>
      <w:r>
        <w:rPr>
          <w:rFonts w:hint="eastAsia"/>
        </w:rPr>
        <w:t>頁面具備清晰、專業的</w:t>
      </w:r>
      <w:r>
        <w:t xml:space="preserve"> dashboard </w:t>
      </w:r>
      <w:r>
        <w:rPr>
          <w:rFonts w:hint="eastAsia"/>
        </w:rPr>
        <w:t>展示</w:t>
      </w:r>
    </w:p>
    <w:p>
      <w:pPr>
        <w:pStyle w:val="Compact"/>
        <w:numPr>
          <w:ilvl w:val="0"/>
          <w:numId w:val="1070"/>
        </w:numPr>
      </w:pPr>
      <w:r>
        <w:t xml:space="preserve">AI Summary </w:t>
      </w:r>
      <w:r>
        <w:rPr>
          <w:rFonts w:hint="eastAsia"/>
        </w:rPr>
        <w:t>能生成合理、易懂的解釋</w:t>
      </w:r>
    </w:p>
    <w:p>
      <w:pPr>
        <w:pStyle w:val="Compact"/>
        <w:numPr>
          <w:ilvl w:val="0"/>
          <w:numId w:val="1070"/>
        </w:numPr>
      </w:pPr>
      <w:r>
        <w:rPr>
          <w:rFonts w:hint="eastAsia"/>
        </w:rPr>
        <w:t>專案可作為</w:t>
      </w:r>
      <w:r>
        <w:t xml:space="preserve"> portfolio </w:t>
      </w:r>
      <w:r>
        <w:rPr>
          <w:rFonts w:hint="eastAsia"/>
        </w:rPr>
        <w:t>和簡歷展示材料</w:t>
      </w:r>
    </w:p>
    <w:bookmarkEnd w:id="79"/>
    <w:bookmarkStart w:id="82" w:name="可扩展路线图"/>
    <w:p>
      <w:pPr>
        <w:pStyle w:val="Heading3"/>
      </w:pPr>
      <w:r>
        <w:t xml:space="preserve">18. </w:t>
      </w:r>
      <w:r>
        <w:rPr>
          <w:rFonts w:hint="eastAsia"/>
        </w:rPr>
        <w:t>可擴充套件路線圖</w:t>
      </w:r>
    </w:p>
    <w:bookmarkStart w:id="80" w:name="phase-2"/>
    <w:p>
      <w:pPr>
        <w:pStyle w:val="Heading4"/>
      </w:pPr>
      <w:r>
        <w:t>Phase 2</w:t>
      </w:r>
    </w:p>
    <w:p>
      <w:pPr>
        <w:pStyle w:val="Compact"/>
        <w:numPr>
          <w:ilvl w:val="0"/>
          <w:numId w:val="1071"/>
        </w:numPr>
      </w:pPr>
      <w:r>
        <w:t>Portfolio Optimization</w:t>
      </w:r>
    </w:p>
    <w:p>
      <w:pPr>
        <w:pStyle w:val="Compact"/>
        <w:numPr>
          <w:ilvl w:val="0"/>
          <w:numId w:val="1071"/>
        </w:numPr>
      </w:pPr>
      <w:r>
        <w:t>Monte Carlo Simulation</w:t>
      </w:r>
    </w:p>
    <w:p>
      <w:pPr>
        <w:pStyle w:val="Compact"/>
        <w:numPr>
          <w:ilvl w:val="0"/>
          <w:numId w:val="1071"/>
        </w:numPr>
      </w:pPr>
      <w:r>
        <w:t>Risk Contribution Analysis</w:t>
      </w:r>
    </w:p>
    <w:p>
      <w:pPr>
        <w:pStyle w:val="Compact"/>
        <w:numPr>
          <w:ilvl w:val="0"/>
          <w:numId w:val="1071"/>
        </w:numPr>
      </w:pPr>
      <w:r>
        <w:t>Rebalancing Recommendation</w:t>
      </w:r>
    </w:p>
    <w:bookmarkEnd w:id="80"/>
    <w:bookmarkStart w:id="81" w:name="phase-3"/>
    <w:p>
      <w:pPr>
        <w:pStyle w:val="Heading4"/>
      </w:pPr>
      <w:r>
        <w:t>Phase 3</w:t>
      </w:r>
    </w:p>
    <w:p>
      <w:pPr>
        <w:pStyle w:val="Compact"/>
        <w:numPr>
          <w:ilvl w:val="0"/>
          <w:numId w:val="1072"/>
        </w:numPr>
      </w:pPr>
      <w:r>
        <w:rPr>
          <w:rFonts w:hint="eastAsia"/>
        </w:rPr>
        <w:t>基本面指標模組</w:t>
      </w:r>
    </w:p>
    <w:p>
      <w:pPr>
        <w:pStyle w:val="Compact"/>
        <w:numPr>
          <w:ilvl w:val="0"/>
          <w:numId w:val="1072"/>
        </w:numPr>
      </w:pPr>
      <w:r>
        <w:rPr>
          <w:rFonts w:hint="eastAsia"/>
        </w:rPr>
        <w:t>財經新聞情緒分析</w:t>
      </w:r>
    </w:p>
    <w:p>
      <w:pPr>
        <w:pStyle w:val="Compact"/>
        <w:numPr>
          <w:ilvl w:val="0"/>
          <w:numId w:val="1072"/>
        </w:numPr>
      </w:pPr>
      <w:r>
        <w:rPr>
          <w:rFonts w:hint="eastAsia"/>
        </w:rPr>
        <w:t>行業與風格暴露分析</w:t>
      </w:r>
    </w:p>
    <w:p>
      <w:pPr>
        <w:pStyle w:val="Compact"/>
        <w:numPr>
          <w:ilvl w:val="0"/>
          <w:numId w:val="1072"/>
        </w:numPr>
      </w:pPr>
      <w:r>
        <w:t xml:space="preserve">AI </w:t>
      </w:r>
      <w:r>
        <w:rPr>
          <w:rFonts w:hint="eastAsia"/>
        </w:rPr>
        <w:t>問答助手</w:t>
      </w:r>
    </w:p>
    <w:bookmarkEnd w:id="81"/>
    <w:bookmarkEnd w:id="82"/>
    <w:bookmarkStart w:id="83" w:name="预期交付物"/>
    <w:p>
      <w:pPr>
        <w:pStyle w:val="Heading3"/>
      </w:pPr>
      <w:r>
        <w:t xml:space="preserve">19. </w:t>
      </w:r>
      <w:r>
        <w:rPr>
          <w:rFonts w:hint="eastAsia"/>
        </w:rPr>
        <w:t>預期交付物</w:t>
      </w:r>
    </w:p>
    <w:p>
      <w:pPr>
        <w:pStyle w:val="Compact"/>
        <w:numPr>
          <w:ilvl w:val="0"/>
          <w:numId w:val="1073"/>
        </w:numPr>
      </w:pPr>
      <w:r>
        <w:t>Web Demo</w:t>
      </w:r>
    </w:p>
    <w:p>
      <w:pPr>
        <w:pStyle w:val="Compact"/>
        <w:numPr>
          <w:ilvl w:val="0"/>
          <w:numId w:val="1073"/>
        </w:numPr>
      </w:pPr>
      <w:r>
        <w:t>GitHub Repository</w:t>
      </w:r>
    </w:p>
    <w:p>
      <w:pPr>
        <w:pStyle w:val="Compact"/>
        <w:numPr>
          <w:ilvl w:val="0"/>
          <w:numId w:val="1073"/>
        </w:numPr>
      </w:pPr>
      <w:r>
        <w:rPr>
          <w:rFonts w:hint="eastAsia"/>
        </w:rPr>
        <w:t>專案</w:t>
      </w:r>
      <w:r>
        <w:t xml:space="preserve"> README</w:t>
      </w:r>
    </w:p>
    <w:p>
      <w:pPr>
        <w:pStyle w:val="Compact"/>
        <w:numPr>
          <w:ilvl w:val="0"/>
          <w:numId w:val="1073"/>
        </w:numPr>
      </w:pPr>
      <w:r>
        <w:rPr>
          <w:rFonts w:hint="eastAsia"/>
        </w:rPr>
        <w:t>專案彙報</w:t>
      </w:r>
      <w:r>
        <w:t xml:space="preserve"> PPT </w:t>
      </w:r>
      <w:r>
        <w:rPr>
          <w:rFonts w:hint="eastAsia"/>
        </w:rPr>
        <w:t>或報告</w:t>
      </w:r>
    </w:p>
    <w:p>
      <w:pPr>
        <w:pStyle w:val="Compact"/>
        <w:numPr>
          <w:ilvl w:val="0"/>
          <w:numId w:val="1073"/>
        </w:numPr>
      </w:pPr>
      <w:r>
        <w:rPr>
          <w:rFonts w:hint="eastAsia"/>
        </w:rPr>
        <w:t>簡歷專案描述</w:t>
      </w:r>
    </w:p>
    <w:p>
      <w:pPr>
        <w:pStyle w:val="Compact"/>
        <w:numPr>
          <w:ilvl w:val="0"/>
          <w:numId w:val="1073"/>
        </w:numPr>
      </w:pPr>
      <w:r>
        <w:rPr>
          <w:rFonts w:hint="eastAsia"/>
        </w:rPr>
        <w:t>專案截圖</w:t>
      </w:r>
    </w:p>
    <w:bookmarkEnd w:id="83"/>
    <w:bookmarkStart w:id="84" w:name="简历描述建议"/>
    <w:p>
      <w:pPr>
        <w:pStyle w:val="Heading3"/>
      </w:pPr>
      <w:r>
        <w:t xml:space="preserve">20. </w:t>
      </w:r>
      <w:r>
        <w:rPr>
          <w:rFonts w:hint="eastAsia"/>
        </w:rPr>
        <w:t>簡歷描述建議</w:t>
      </w:r>
    </w:p>
    <w:p>
      <w:pPr>
        <w:pStyle w:val="FirstParagraph"/>
      </w:pPr>
      <w:r>
        <w:rPr>
          <w:rFonts w:hint="eastAsia"/>
          <w:b/>
          <w:bCs/>
        </w:rPr>
        <w:t>英文版</w:t>
      </w:r>
    </w:p>
    <w:p>
      <w:pPr>
        <w:pStyle w:val="BodyText"/>
      </w:pPr>
      <w:r>
        <w:t>Built an AI-enhanced portfolio analysis tool using public financial market data to evaluate return, volatility, drawdown, and diversification, with interactive visualizations and natural-language insights for investment decision support.</w:t>
      </w:r>
    </w:p>
    <w:p>
      <w:pPr>
        <w:pStyle w:val="BodyText"/>
      </w:pPr>
      <w:r>
        <w:rPr>
          <w:rFonts w:hint="eastAsia"/>
          <w:b/>
          <w:bCs/>
        </w:rPr>
        <w:t>中文版</w:t>
      </w:r>
    </w:p>
    <w:p>
      <w:pPr>
        <w:pStyle w:val="BodyText"/>
      </w:pPr>
      <w:r>
        <w:rPr>
          <w:rFonts w:hint="eastAsia"/>
        </w:rPr>
        <w:t>開發了一個結合</w:t>
      </w:r>
      <w:r>
        <w:t xml:space="preserve"> AI </w:t>
      </w:r>
      <w:r>
        <w:rPr>
          <w:rFonts w:hint="eastAsia"/>
        </w:rPr>
        <w:t>解讀的投資組合分析工具，基於公開金融市場資料評估收益、波動率、最大回撤與分散化情況，並透過互動式視覺化和自然語言洞察支援投資分析。</w:t>
      </w:r>
    </w:p>
    <w:bookmarkEnd w:id="84"/>
    <w:bookmarkStart w:id="85" w:name="总结"/>
    <w:p>
      <w:pPr>
        <w:pStyle w:val="Heading3"/>
      </w:pPr>
      <w:r>
        <w:t xml:space="preserve">21. </w:t>
      </w:r>
      <w:r>
        <w:rPr>
          <w:rFonts w:hint="eastAsia"/>
        </w:rPr>
        <w:t>總結</w:t>
      </w:r>
    </w:p>
    <w:p>
      <w:pPr>
        <w:pStyle w:val="FirstParagraph"/>
      </w:pPr>
      <w:r>
        <w:rPr>
          <w:rFonts w:hint="eastAsia"/>
        </w:rPr>
        <w:t>該專案是一個非常適合金融和資料科學背景學生的作品集專案。它不依賴真實客戶資料，具有較強的可落地性，能夠較完整地體現資料分析、金融理解、產品設計和</w:t>
      </w:r>
      <w:r>
        <w:t xml:space="preserve"> AI </w:t>
      </w:r>
      <w:r>
        <w:rPr>
          <w:rFonts w:hint="eastAsia"/>
        </w:rPr>
        <w:t>應用能力。</w:t>
      </w:r>
    </w:p>
    <w:p>
      <w:pPr>
        <w:pStyle w:val="BodyText"/>
      </w:pPr>
      <w:r>
        <w:rPr>
          <w:rFonts w:hint="eastAsia"/>
        </w:rPr>
        <w:t>從專案管理視角看，這個專案的關鍵在於：</w:t>
      </w:r>
    </w:p>
    <w:p>
      <w:pPr>
        <w:pStyle w:val="Compact"/>
        <w:numPr>
          <w:ilvl w:val="0"/>
          <w:numId w:val="1074"/>
        </w:numPr>
      </w:pPr>
      <w:r>
        <w:rPr>
          <w:rFonts w:hint="eastAsia"/>
        </w:rPr>
        <w:t>控制範圍，先完成</w:t>
      </w:r>
      <w:r>
        <w:t xml:space="preserve"> MVP</w:t>
      </w:r>
    </w:p>
    <w:p>
      <w:pPr>
        <w:pStyle w:val="Compact"/>
        <w:numPr>
          <w:ilvl w:val="0"/>
          <w:numId w:val="1074"/>
        </w:numPr>
      </w:pPr>
      <w:r>
        <w:rPr>
          <w:rFonts w:hint="eastAsia"/>
        </w:rPr>
        <w:t>聚焦價格驅動分析，避免過度複雜</w:t>
      </w:r>
    </w:p>
    <w:p>
      <w:pPr>
        <w:pStyle w:val="Compact"/>
        <w:numPr>
          <w:ilvl w:val="0"/>
          <w:numId w:val="1074"/>
        </w:numPr>
      </w:pPr>
      <w:r>
        <w:rPr>
          <w:rFonts w:hint="eastAsia"/>
        </w:rPr>
        <w:t>強調“分析</w:t>
      </w:r>
      <w:r>
        <w:t xml:space="preserve"> + </w:t>
      </w:r>
      <w:r>
        <w:rPr>
          <w:rFonts w:hint="eastAsia"/>
        </w:rPr>
        <w:t>視覺化</w:t>
      </w:r>
      <w:r>
        <w:t xml:space="preserve"> + AI </w:t>
      </w:r>
      <w:r>
        <w:rPr>
          <w:rFonts w:hint="eastAsia"/>
        </w:rPr>
        <w:t>解釋”三層價值</w:t>
      </w:r>
    </w:p>
    <w:p>
      <w:pPr>
        <w:pStyle w:val="Compact"/>
        <w:numPr>
          <w:ilvl w:val="0"/>
          <w:numId w:val="1074"/>
        </w:numPr>
      </w:pPr>
      <w:r>
        <w:rPr>
          <w:rFonts w:hint="eastAsia"/>
        </w:rPr>
        <w:t>將技術實現轉化為可展示、可講述、可交付的成果</w:t>
      </w:r>
    </w:p>
    <w:p>
      <w:pPr>
        <w:pStyle w:val="FirstParagraph"/>
      </w:pPr>
      <w:r>
        <w:rPr>
          <w:rFonts w:hint="eastAsia"/>
        </w:rPr>
        <w:t>如果後續繼續擴充套件，本專案可以逐步升級為更完整的金融智慧分析平臺。</w:t>
      </w:r>
    </w:p>
    <w:bookmarkEnd w:id="85"/>
    <w:bookmarkEnd w:id="86"/>
    <w:bookmarkEnd w:id="87"/>
    <w:p>
      <w:r>
        <w:br w:type="page"/>
      </w:r>
    </w:p>
    <w:p>
      <w:r>
        <w:rPr>
          <w:b/>
          <w:sz w:val="32"/>
        </w:rPr>
        <w:t>22. 網站中各項指標定義與公式說明</w:t>
      </w:r>
    </w:p>
    <w:p>
      <w:r>
        <w:rPr>
          <w:sz w:val="22"/>
        </w:rPr>
        <w:t>本節用於補充當前 Web Dashboard 中已展示或已用於分析邏輯的核心指標定義、公式來源與解讀方式，幫助讀者清楚理解頁面上每一項分析結果代表什麼。</w:t>
      </w:r>
    </w:p>
    <w:p>
      <w:r>
        <w:rPr>
          <w:b/>
          <w:sz w:val="26"/>
        </w:rPr>
        <w:t>22.1 收益與表現類指標</w:t>
      </w:r>
    </w:p>
    <w:p>
      <w:r>
        <w:rPr>
          <w:sz w:val="22"/>
        </w:rPr>
        <w:t>• Cumulative Return（累計收益率）：表示組合在所選分析區間內從起點到終點的整體漲跌幅。公式：Cumulative Return = Π(1 + r_t) - 1，其中 r_t 為第 t 天的 portfolio daily return。</w:t>
      </w:r>
    </w:p>
    <w:p>
      <w:r>
        <w:rPr>
          <w:sz w:val="22"/>
        </w:rPr>
        <w:t>• Benchmark Return（基準累計收益率）：表示 benchmark 在相同分析區間內的累計漲跌幅，用來作為比較基準。計算方式與 cumulative return 相同。</w:t>
      </w:r>
    </w:p>
    <w:p>
      <w:r>
        <w:rPr>
          <w:sz w:val="22"/>
        </w:rPr>
        <w:t>• Relative Performance（相對錶現）：表示組合相對於 benchmark 的超額表現。公式：Relative Performance = Portfolio Cumulative Return - Benchmark Cumulative Return。</w:t>
      </w:r>
    </w:p>
    <w:p>
      <w:r>
        <w:rPr>
          <w:sz w:val="22"/>
        </w:rPr>
        <w:t>• Annualized Return（年化收益率）：將所選分析區間內的總收益率換算到一年尺度後的結果。公式：Annualized Return = (1 + Cumulative Return)^(252 / N) - 1，其中 N 為分析視窗內的交易日數量。</w:t>
      </w:r>
    </w:p>
    <w:p>
      <w:r>
        <w:rPr>
          <w:sz w:val="22"/>
        </w:rPr>
        <w:t>• Portfolio vs Benchmark Trend：該折線圖展示組合、benchmark 與各個資產自分析起點以來的累計百分比變化，方便使用者比較總體表現與個股路徑差異。</w:t>
      </w:r>
    </w:p>
    <w:p>
      <w:r>
        <w:rPr>
          <w:b/>
          <w:sz w:val="26"/>
        </w:rPr>
        <w:t>22.2 風險、波動與尾部風險指標</w:t>
      </w:r>
    </w:p>
    <w:p>
      <w:r>
        <w:rPr>
          <w:sz w:val="22"/>
        </w:rPr>
        <w:t>• Annualized Volatility（年化波動率）：以所選分析視窗內的 daily returns 標準差為基礎，再乘以 sqrt(252) 轉換為一年尺度。公式：Annualized Volatility = std(r_daily) × sqrt(252)。這裡的 sqrt(252) 來自一年約 252 個交易日，而標準差在時間尺度轉換時應乘以期數的平方根。</w:t>
      </w:r>
    </w:p>
    <w:p>
      <w:r>
        <w:rPr>
          <w:sz w:val="22"/>
        </w:rPr>
        <w:t>• Sharpe Ratio（夏普比率）：衡量單位總波動風險下獲得了多少超額回報。公式：Sharpe = (Annualized Return - Risk Free Rate) / Annualized Volatility。</w:t>
      </w:r>
    </w:p>
    <w:p>
      <w:r>
        <w:rPr>
          <w:sz w:val="22"/>
        </w:rPr>
        <w:t>• Sortino Ratio（索提諾比率）：與 Sharpe 類似，但只懲罰下行波動，因此更聚焦 downside risk。公式：Sortino = (Annualized Return - Risk Free Rate) / Downside Deviation。</w:t>
      </w:r>
    </w:p>
    <w:p>
      <w:r>
        <w:rPr>
          <w:sz w:val="22"/>
        </w:rPr>
        <w:t>• Downside Deviation（下行偏差）：僅對負收益部分計算標準差，並進行年化，用來衡量壞波動。公式：Downside Deviation = std(r_t | r_t &lt; 0) × sqrt(252)。</w:t>
      </w:r>
    </w:p>
    <w:p>
      <w:r>
        <w:rPr>
          <w:sz w:val="22"/>
        </w:rPr>
        <w:t>• Beta vs Benchmark：衡量組合對 benchmark 波動的敏感度。公式：Beta = Cov(r_p, r_m) / Var(r_m)，其中 r_p 為組合報酬，r_m 為 benchmark 報酬。若 Beta &gt; 1，表示組合通常比市場更敏感；若 Beta &lt; 1，表示組合相對更穩健。</w:t>
      </w:r>
    </w:p>
    <w:p>
      <w:r>
        <w:rPr>
          <w:sz w:val="22"/>
        </w:rPr>
        <w:t>• Rolling Volatility：在固定滾動視窗（當前專案使用 21 個交易日）內重複計算年化波動率，觀察風險是否隨時間變大或變小。</w:t>
      </w:r>
    </w:p>
    <w:p>
      <w:r>
        <w:rPr>
          <w:sz w:val="22"/>
        </w:rPr>
        <w:t>• Rolling Beta：在固定滾動視窗內重複計算組合對 benchmark 的 Beta，觀察市場敏感度是否隨時間變化。例如某些時期更 aggressive，某些時期更 defensive。</w:t>
      </w:r>
    </w:p>
    <w:p>
      <w:r>
        <w:rPr>
          <w:sz w:val="22"/>
        </w:rPr>
        <w:t>• VaR (95%)：Value at Risk，表示在 95% 信心水平下，單日損失大致不會超過的門檻。當前專案使用 historical VaR，即取 daily return 的 5% 分位數。</w:t>
      </w:r>
    </w:p>
    <w:p>
      <w:r>
        <w:rPr>
          <w:sz w:val="22"/>
        </w:rPr>
        <w:t>• CVaR (95%) / Expected Shortfall：表示當損失真的落入最差 5% 情況時，其平均損失會是多少。公式：CVaR = E[r_t | r_t &lt;= VaR_95]。CVaR 比 VaR 更能反映尾部風險嚴重程度。</w:t>
      </w:r>
    </w:p>
    <w:p>
      <w:r>
        <w:rPr>
          <w:sz w:val="22"/>
        </w:rPr>
        <w:t>• Maximum Drawdown（最大回撤）：表示組合在分析區間內，從歷史峰值跌到後續谷底的最大累計跌幅。公式：Drawdown_t = (Wealth_t / Peak_t) - 1，Maximum Drawdown = min(Drawdown_t)。</w:t>
      </w:r>
    </w:p>
    <w:p>
      <w:r>
        <w:rPr>
          <w:sz w:val="22"/>
        </w:rPr>
        <w:t>• Worst Drawdown Periods：從 drawdown curve 中抽出最嚴重的幾個 peak-to-trough episode，並記錄開始日、谷底日、恢復日、回撤幅度與持續天數。它比單看某一天損失更能反映連續受壓時期的風險。</w:t>
      </w:r>
    </w:p>
    <w:p>
      <w:r>
        <w:rPr>
          <w:b/>
          <w:sz w:val="26"/>
        </w:rPr>
        <w:t>22.3 分散化、相關性與集中度指標</w:t>
      </w:r>
    </w:p>
    <w:p>
      <w:r>
        <w:rPr>
          <w:sz w:val="22"/>
        </w:rPr>
        <w:t>• Correlation Matrix（相關係數矩陣）：衡量資產之間同步漲跌的程度。相關係數介於 -1 到 1 之間；越接近 1 表示越同向，越接近 -1 表示越反向，越接近 0 表示線性關係較弱。</w:t>
      </w:r>
    </w:p>
    <w:p>
      <w:r>
        <w:rPr>
          <w:sz w:val="22"/>
        </w:rPr>
        <w:t>• Correlation Heatmap：用色階將相關係數矩陣視覺化，幫助使用者一眼看出哪些資產高度同向，哪些資產更能提供分散化效果。</w:t>
      </w:r>
    </w:p>
    <w:p>
      <w:r>
        <w:rPr>
          <w:sz w:val="22"/>
        </w:rPr>
        <w:t>• Risk Contribution by Asset（資產風險貢獻度）：不是看誰權重大，而是看誰對組合總波動貢獻最大。當前專案使用 covariance-based decomposition。組合方差公式：sigma_p^2 = w^T Σ w。資產 i 的 volatility contribution 公式：RC_i = w_i (Σw)_i / sigma_p。Risk Share 進一步定義為：RC_i / sigma_p。</w:t>
      </w:r>
    </w:p>
    <w:p>
      <w:r>
        <w:rPr>
          <w:sz w:val="22"/>
        </w:rPr>
        <w:t>• Top Holding Weight：組合中單一權重最大的資產佔比。該指標幫助判斷是否存在單一持倉過重的問題。</w:t>
      </w:r>
    </w:p>
    <w:p>
      <w:r>
        <w:rPr>
          <w:sz w:val="22"/>
        </w:rPr>
        <w:t>• Top 3 Holdings：組合前三大持倉權重合計。該指標可快速反映組合是否過度依賴少數資產。</w:t>
      </w:r>
    </w:p>
    <w:p>
      <w:r>
        <w:rPr>
          <w:sz w:val="22"/>
        </w:rPr>
        <w:t>• Herfindahl Index（HHI）：衡量集中度的經典指標。公式：HHI = Σ(w_i^2)。數值越高，代表權重越集中。</w:t>
      </w:r>
    </w:p>
    <w:p>
      <w:r>
        <w:rPr>
          <w:sz w:val="22"/>
        </w:rPr>
        <w:t>• Effective Number of Holdings：用於衡量有效分散數。公式：Effective Holdings = 1 / HHI。該值越高，表示組合越接近真正分散，而不是名義上持有多支資產但風險仍然集中。</w:t>
      </w:r>
    </w:p>
    <w:p>
      <w:r>
        <w:rPr>
          <w:b/>
          <w:sz w:val="26"/>
        </w:rPr>
        <w:t>22.4 指標解讀補充說明</w:t>
      </w:r>
    </w:p>
    <w:p>
      <w:r>
        <w:rPr>
          <w:sz w:val="22"/>
        </w:rPr>
        <w:t>• 年化指標並不是上市以來平均，而是基於當前使用者所選 lookback window（如 1y、3y、5y）內的 daily returns 估算後再換算為一年尺度。</w:t>
      </w:r>
    </w:p>
    <w:p>
      <w:r>
        <w:rPr>
          <w:sz w:val="22"/>
        </w:rPr>
        <w:t>• CVaR 與 Maximum Drawdown 不可直接互相替代：CVaR 描述的是最差單日尾部損失的平均，而 Maximum Drawdown 描述的是整個期間從峰值到谷底的累計最大跌幅。因此 CVaR 數值通常遠小於 Maximum Drawdown。</w:t>
      </w:r>
    </w:p>
    <w:p>
      <w:r>
        <w:rPr>
          <w:sz w:val="22"/>
        </w:rPr>
        <w:t>• Rolling Volatility 也不能直接等同於 Drawdown。Rolling Volatility 反映某一時期內波動高低，而 Drawdown 反映財富路徑實際發生了多深的累計回落。</w:t>
      </w:r>
    </w:p>
    <w:p>
      <w:r>
        <w:rPr>
          <w:b/>
          <w:sz w:val="32"/>
        </w:rPr>
        <w:t>23. Scenario Analysis 設計說明與未來最佳化方向</w:t>
      </w:r>
    </w:p>
    <w:p>
      <w:r>
        <w:rPr>
          <w:sz w:val="22"/>
        </w:rPr>
        <w:t>Scenario Analysis 的核心目標不是預測未來，而是做 stress test：先假設某個情境發生，再估算 portfolio 在該情境下可能承受的影響。</w:t>
      </w:r>
    </w:p>
    <w:p>
      <w:r>
        <w:rPr>
          <w:b/>
          <w:sz w:val="26"/>
        </w:rPr>
        <w:t>23.1 核心定義與通式</w:t>
      </w:r>
    </w:p>
    <w:p>
      <w:r>
        <w:rPr>
          <w:sz w:val="22"/>
        </w:rPr>
        <w:t>• 核心定義：Scenario Analysis = 先定義一個市場或行業情境，再為每個資產指定 shock，最後根據權重加總得到 portfolio 的情境回報。</w:t>
      </w:r>
    </w:p>
    <w:p>
      <w:r>
        <w:rPr>
          <w:sz w:val="22"/>
        </w:rPr>
        <w:t>• 核心公式：R_p(scenario) = Σ(w_i × s_i)，其中 w_i 為資產 i 的權重，s_i 為資產 i 在該情境下的 shock。</w:t>
      </w:r>
    </w:p>
    <w:p>
      <w:r>
        <w:rPr>
          <w:b/>
          <w:sz w:val="26"/>
        </w:rPr>
        <w:t>23.2 Market Shock 定義與公式</w:t>
      </w:r>
    </w:p>
    <w:p>
      <w:r>
        <w:rPr>
          <w:sz w:val="22"/>
        </w:rPr>
        <w:t>• Market Shock 指的是整體市場發生共同衝擊，例如 benchmark 下跌 10%。</w:t>
      </w:r>
    </w:p>
    <w:p>
      <w:r>
        <w:rPr>
          <w:sz w:val="22"/>
        </w:rPr>
        <w:t>• 資產 shock 定義：s_i = beta_i^(mkt) × S_m，其中 beta_i^(mkt) = Cov(r_i, r_m) / Var(r_m)，S_m 為 benchmark shock。</w:t>
      </w:r>
    </w:p>
    <w:p>
      <w:r>
        <w:rPr>
          <w:sz w:val="22"/>
        </w:rPr>
        <w:t>• 組合在 market shock 下的回報：R_p(market) = Σ[w_i × (beta_i^(mkt) × S_m)]。</w:t>
      </w:r>
    </w:p>
    <w:p>
      <w:r>
        <w:rPr>
          <w:sz w:val="22"/>
        </w:rPr>
        <w:t>• 當前網站第一版 preset 採用 benchmark shock = -10%，並用歷史 daily returns 估計每支資產對 benchmark 的 beta。</w:t>
      </w:r>
    </w:p>
    <w:p>
      <w:r>
        <w:rPr>
          <w:b/>
          <w:sz w:val="26"/>
        </w:rPr>
        <w:t>23.3 Sector Shock 定義與公式</w:t>
      </w:r>
    </w:p>
    <w:p>
      <w:r>
        <w:rPr>
          <w:sz w:val="22"/>
        </w:rPr>
        <w:t>• Sector Shock 指的是某一板塊發生集中衝擊，例如 Technology 下跌 10%。</w:t>
      </w:r>
    </w:p>
    <w:p>
      <w:r>
        <w:rPr>
          <w:sz w:val="22"/>
        </w:rPr>
        <w:t>• 第一版簡化規則：若單一股票屬於該 sector，則吃滿該 shock；若是 ETF，則用 sector exposure × sector shock 近似。</w:t>
      </w:r>
    </w:p>
    <w:p>
      <w:r>
        <w:rPr>
          <w:sz w:val="22"/>
        </w:rPr>
        <w:t>• 組合在 sector shock 下的回報：R_p(sector) = Σ(w_i × s_i)。</w:t>
      </w:r>
    </w:p>
    <w:p>
      <w:r>
        <w:rPr>
          <w:sz w:val="22"/>
        </w:rPr>
        <w:t>• 當前網站第一版 preset 採用 Technology Sector Shock = -10%，並用預設的科技權重近似處理 VOO、SPY、QQQ 等 ETF。</w:t>
      </w:r>
    </w:p>
    <w:p>
      <w:r>
        <w:rPr>
          <w:b/>
          <w:sz w:val="26"/>
        </w:rPr>
        <w:t>23.4 為什麼當前版本先採用簡化版</w:t>
      </w:r>
    </w:p>
    <w:p>
      <w:r>
        <w:rPr>
          <w:sz w:val="22"/>
        </w:rPr>
        <w:t>• 第一版目標是讓使用者快速理解如果市場大跌或如果科技板塊承壓，組合可能受到多大影響，因此優先使用可解釋、可演示的 rule-based stress test。</w:t>
      </w:r>
    </w:p>
    <w:p>
      <w:r>
        <w:rPr>
          <w:sz w:val="22"/>
        </w:rPr>
        <w:t>• 這種做法優點是實現穩定、解釋成本低、容易在 dashboard 中展示；缺點是對 sector 曝險的刻畫仍然較粗略。</w:t>
      </w:r>
    </w:p>
    <w:p>
      <w:r>
        <w:rPr>
          <w:b/>
          <w:sz w:val="26"/>
        </w:rPr>
        <w:t>23.5 後續可改進方向</w:t>
      </w:r>
    </w:p>
    <w:p>
      <w:r>
        <w:rPr>
          <w:sz w:val="22"/>
        </w:rPr>
        <w:t>• Sector Shock 進階版：引入 Sector Beta，定義為 beta_i^(sec) = Cov(r_i, r_sec) / Var(r_sec)，並以 sector ETF（如 XLK、XLF 等）作為該 sector proxy，使 sector shock 更貼近歷史敏感度。</w:t>
      </w:r>
    </w:p>
    <w:p>
      <w:r>
        <w:rPr>
          <w:sz w:val="22"/>
        </w:rPr>
        <w:t>• Custom Shock Builder：允許使用者自己輸入每支資產 shock，或自定義 benchmark shock，從而測試更個性化的 stress case。</w:t>
      </w:r>
    </w:p>
    <w:p>
      <w:r>
        <w:rPr>
          <w:sz w:val="22"/>
        </w:rPr>
        <w:t>• Macro Scenario Library：加入高利率、通脹上行、經濟衰退、美元走強等宏觀情境，使 scenario analysis 不僅限於市場或行業層面。</w:t>
      </w:r>
    </w:p>
    <w:p>
      <w:r>
        <w:rPr>
          <w:sz w:val="22"/>
        </w:rPr>
        <w:t>• Probability Layer：未來可把 scenario analysis 與 Monte Carlo Simulation 結合，讓使用者同時看到假設情境結果與隨機路徑分佈。</w:t>
      </w:r>
    </w:p>
    <w:p>
      <w:r>
        <w:rPr>
          <w:sz w:val="22"/>
        </w:rPr>
        <w:t>• Dynamic ETF Exposure：未來可接入更精細的 ETF sector composition 資料，避免使用靜態近似值。</w:t>
      </w:r>
    </w:p>
    <w:p>
      <w:r>
        <w:rPr>
          <w:b/>
          <w:sz w:val="26"/>
        </w:rPr>
        <w:t>23.6 結論</w:t>
      </w:r>
    </w:p>
    <w:p>
      <w:r>
        <w:rPr>
          <w:sz w:val="22"/>
        </w:rPr>
        <w:t>加入 Scenario Analysis 後，專案將從歷史表現分析工具進一步升級為可進行壓力測試與假設情境評估的投資組合分析平臺。這會顯著提升產品的專業度、可展示性與後續擴充套件空間。</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2026-04-07T04:23:24Z</dcterms:created>
  <dcterms:modified xsi:type="dcterms:W3CDTF">2026-04-07T04:23:24Z</dcterms:modified>
</cp:coreProperties>
</file>

<file path=docProps/custom.xml><?xml version="1.0" encoding="utf-8"?>
<Properties xmlns="http://schemas.openxmlformats.org/officeDocument/2006/custom-properties" xmlns:vt="http://schemas.openxmlformats.org/officeDocument/2006/docPropsVTypes"/>
</file>