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FF4500"/>
          <w:spacing w:val="200"/>
          <w:sz w:val="24"/>
          <w:szCs w:val="24"/>
        </w:rPr>
        <w:t xml:space="preserve">FRACTIONAL FORGE</w:t>
      </w:r>
    </w:p>
    <w:p>
      <w:pPr>
        <w:spacing w:after="40"/>
        <w:jc w:val="center"/>
      </w:pPr>
      <w:r>
        <w:rPr>
          <w:rFonts w:ascii="Arial" w:cs="Arial" w:eastAsia="Arial" w:hAnsi="Arial"/>
          <w:b/>
          <w:bCs/>
          <w:color w:val="1A1A2E"/>
          <w:sz w:val="56"/>
          <w:szCs w:val="56"/>
        </w:rPr>
        <w:t xml:space="preserve">ForgeOS</w:t>
      </w:r>
    </w:p>
    <w:p>
      <w:pPr>
        <w:spacing w:after="200"/>
        <w:jc w:val="center"/>
      </w:pPr>
      <w:r>
        <w:rPr>
          <w:rFonts w:ascii="Arial" w:cs="Arial" w:eastAsia="Arial" w:hAnsi="Arial"/>
          <w:color w:val="666666"/>
          <w:sz w:val="32"/>
          <w:szCs w:val="32"/>
        </w:rPr>
        <w:t xml:space="preserve">Product &amp; Business Analysis</w:t>
      </w:r>
    </w:p>
    <w:p>
      <w:pPr>
        <w:pBdr>
          <w:top w:val="single" w:color="FF4500" w:sz="4" w:space="8"/>
        </w:pBdr>
        <w:spacing w:after="60"/>
        <w:jc w:val="center"/>
      </w:pPr>
    </w:p>
    <w:p>
      <w:pPr>
        <w:spacing w:after="60"/>
        <w:jc w:val="center"/>
      </w:pPr>
      <w:r>
        <w:rPr>
          <w:rFonts w:ascii="Arial" w:cs="Arial" w:eastAsia="Arial" w:hAnsi="Arial"/>
          <w:i/>
          <w:iCs/>
          <w:color w:val="888888"/>
          <w:sz w:val="22"/>
          <w:szCs w:val="22"/>
        </w:rPr>
        <w:t xml:space="preserve">Comprehensive App Audit, Market Assessment &amp; Business Plan Foundation</w:t>
      </w:r>
    </w:p>
    <w:p>
      <w:pPr>
        <w:spacing w:before="1200"/>
      </w:pPr>
    </w:p>
    <w:p>
      <w:pPr>
        <w:spacing w:after="60"/>
        <w:jc w:val="center"/>
      </w:pPr>
      <w:r>
        <w:rPr>
          <w:rFonts w:ascii="Arial" w:cs="Arial" w:eastAsia="Arial" w:hAnsi="Arial"/>
          <w:color w:val="666666"/>
          <w:sz w:val="22"/>
          <w:szCs w:val="22"/>
        </w:rPr>
        <w:t xml:space="preserve">Prepared for: Tristan Fischer, Founder</w:t>
      </w:r>
    </w:p>
    <w:p>
      <w:pPr>
        <w:spacing w:after="60"/>
        <w:jc w:val="center"/>
      </w:pPr>
      <w:r>
        <w:rPr>
          <w:rFonts w:ascii="Arial" w:cs="Arial" w:eastAsia="Arial" w:hAnsi="Arial"/>
          <w:color w:val="666666"/>
          <w:sz w:val="22"/>
          <w:szCs w:val="22"/>
        </w:rPr>
        <w:t xml:space="preserve">Date: 3 March 2026</w:t>
      </w:r>
    </w:p>
    <w:p>
      <w:pPr>
        <w:jc w:val="center"/>
      </w:pPr>
      <w:r>
        <w:rPr>
          <w:rFonts w:ascii="Arial" w:cs="Arial" w:eastAsia="Arial" w:hAnsi="Arial"/>
          <w:color w:val="999999"/>
          <w:sz w:val="20"/>
          <w:szCs w:val="20"/>
        </w:rPr>
        <w:t xml:space="preserve">Version 1.0 — CONFIDENTIAL</w:t>
      </w:r>
    </w:p>
    <w:p>
      <w:pPr>
        <w:sectPr>
          <w:pgSz w:w="11906" w:h="16838" w:orient="portrait"/>
          <w:pgMar w:top="2880" w:right="1440" w:bottom="1440" w:left="1440" w:header="708" w:footer="708" w:gutter="0"/>
          <w:pgNumType/>
          <w:docGrid w:linePitch="360"/>
        </w:sectPr>
      </w:pPr>
    </w:p>
    <w:p>
      <w:pPr>
        <w:pStyle w:val="Heading1"/>
      </w:pPr>
      <w:r>
        <w:t xml:space="preserve">Contents</w:t>
      </w:r>
    </w:p>
    <w:p>
      <w:pPr>
        <w:pBdr>
          <w:bottom w:val="single" w:color="FF4500" w:sz="6" w:space="1"/>
        </w:pBdr>
        <w:spacing w:after="200" w:before="6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Bdr>
          <w:bottom w:val="single" w:color="FF4500" w:sz="6" w:space="1"/>
        </w:pBdr>
        <w:spacing w:after="200" w:before="60"/>
      </w:pPr>
    </w:p>
    <w:p>
      <w:pPr>
        <w:spacing w:after="120"/>
      </w:pPr>
      <w:r>
        <w:rPr>
          <w:rFonts w:ascii="Arial" w:cs="Arial" w:eastAsia="Arial" w:hAnsi="Arial"/>
          <w:color w:val="333333"/>
          <w:sz w:val="22"/>
          <w:szCs w:val="22"/>
        </w:rPr>
        <w:t xml:space="preserve">ForgeOS is a multi-tenant SaaS platform built for hardware startup founders. It combines 13 AI specialist agents (each modelled after a world-class executive archetype), a CAD/manufacturing workspace, a B2B marketplace, and full operational tools into a single operating system for running a physical-product company.</w:t>
      </w:r>
    </w:p>
    <w:p>
      <w:pPr>
        <w:spacing w:after="120"/>
      </w:pPr>
      <w:r>
        <w:rPr>
          <w:rFonts w:ascii="Arial" w:cs="Arial" w:eastAsia="Arial" w:hAnsi="Arial"/>
          <w:color w:val="333333"/>
          <w:sz w:val="22"/>
          <w:szCs w:val="22"/>
        </w:rPr>
        <w:t xml:space="preserve">The product is built by Fractional Forge Limited, a UK company. The core thesis is powerful: a founder should not need to hire a full C-suite on day one. Instead, AI specialists provide on-demand expertise across strategy, engineering, finance, legal, manufacturing, supply chain, sales, marketing, HR, and product — available 24/7 at a fraction of the cost of human hires.</w:t>
      </w:r>
    </w:p>
    <w:p>
      <w:pPr>
        <w:spacing w:after="120"/>
      </w:pPr>
      <w:r>
        <w:rPr>
          <w:rFonts w:ascii="Arial" w:cs="Arial" w:eastAsia="Arial" w:hAnsi="Arial"/>
          <w:b/>
          <w:bCs/>
          <w:color w:val="333333"/>
          <w:sz w:val="22"/>
          <w:szCs w:val="22"/>
        </w:rPr>
        <w:t xml:space="preserve">Current State: </w:t>
      </w:r>
      <w:r>
        <w:rPr>
          <w:rFonts w:ascii="Arial" w:cs="Arial" w:eastAsia="Arial" w:hAnsi="Arial"/>
          <w:color w:val="555555"/>
          <w:sz w:val="22"/>
          <w:szCs w:val="22"/>
        </w:rPr>
        <w:t xml:space="preserve">Version 0.9.0 (pre-1.0), deployed to production on Vercel with a live Supabase database. The codebase is substantial — 127+ pages, 380+ database migrations, 120+ database tables, 78 component directories, and comprehensive test coverage. This is not a prototype; it is a production-grade platform with deep feature implementation.</w:t>
      </w:r>
    </w:p>
    <w:p>
      <w:pPr>
        <w:spacing w:after="120"/>
      </w:pPr>
      <w:r>
        <w:rPr>
          <w:rFonts w:ascii="Arial" w:cs="Arial" w:eastAsia="Arial" w:hAnsi="Arial"/>
          <w:b/>
          <w:bCs/>
          <w:color w:val="333333"/>
          <w:sz w:val="22"/>
          <w:szCs w:val="22"/>
        </w:rPr>
        <w:t xml:space="preserve">Pricing (GBP): </w:t>
      </w:r>
      <w:r>
        <w:rPr>
          <w:rFonts w:ascii="Arial" w:cs="Arial" w:eastAsia="Arial" w:hAnsi="Arial"/>
          <w:color w:val="555555"/>
          <w:sz w:val="22"/>
          <w:szCs w:val="22"/>
        </w:rPr>
        <w:t xml:space="preserve">Explorer (Free), Startup Team (£49/mo), Professional (£149/mo), Enterprise (£499/mo) with 20% annual discount. 10% platform fee on marketplace transactions.</w:t>
      </w:r>
    </w:p>
    <w:p>
      <w:r>
        <w:br w:type="page"/>
      </w:r>
    </w:p>
    <w:p>
      <w:pPr>
        <w:pStyle w:val="Heading1"/>
      </w:pPr>
      <w:r>
        <w:t xml:space="preserve">2. What ForgeOS Does</w:t>
      </w:r>
    </w:p>
    <w:p>
      <w:pPr>
        <w:pBdr>
          <w:bottom w:val="single" w:color="FF4500" w:sz="6" w:space="1"/>
        </w:pBdr>
        <w:spacing w:after="200" w:before="60"/>
      </w:pPr>
    </w:p>
    <w:p>
      <w:pPr>
        <w:spacing w:after="120"/>
      </w:pPr>
      <w:r>
        <w:rPr>
          <w:rFonts w:ascii="Arial" w:cs="Arial" w:eastAsia="Arial" w:hAnsi="Arial"/>
          <w:color w:val="333333"/>
          <w:sz w:val="22"/>
          <w:szCs w:val="22"/>
        </w:rPr>
        <w:t xml:space="preserve">ForgeOS addresses a fundamental problem: hardware startup founders face a knowledge coordination crisis. Building physical products requires expertise spanning electronics, mechanical engineering, regulatory compliance, supply chain management, manufacturing, finance, legal, and more. No single person can hold all of this in their head, and most startups cannot afford a full leadership team from day one.</w:t>
      </w:r>
    </w:p>
    <w:p>
      <w:pPr>
        <w:pStyle w:val="Heading2"/>
      </w:pPr>
      <w:r>
        <w:t xml:space="preserve">2.1 The 13 AI Specialists (Core Feature)</w:t>
      </w:r>
    </w:p>
    <w:p>
      <w:pPr>
        <w:spacing w:after="120"/>
      </w:pPr>
      <w:r>
        <w:rPr>
          <w:rFonts w:ascii="Arial" w:cs="Arial" w:eastAsia="Arial" w:hAnsi="Arial"/>
          <w:color w:val="333333"/>
          <w:sz w:val="22"/>
          <w:szCs w:val="22"/>
        </w:rPr>
        <w:t xml:space="preserve">Each specialist is a fully realised AI persona with a distinct personality, backstory, voice pattern, strong opinions, and relationship dynamics with other specialists. They are not generic chatbots; they are characterised executive archetypes inspired by real-world leaders: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800"/>
        <w:gridCol w:w="2026"/>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Inspired By</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Tier</w:t>
            </w:r>
          </w:p>
        </w:tc>
        <w:tc>
          <w:tcPr>
            <w:tcW w:type="dxa" w:w="2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Specialty</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Sage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Strategy Lead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Jeff Bezos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High-stakes reasoning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Max</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CTO</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Musk + Huang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Technology vision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Finn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Finance Lead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Charlie Munger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Financial planning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 Counsel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David Boies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 strategy</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Priya</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 Lead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Steve Jobs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 design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VP Manufacturing</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Taiichi Ohno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Qwen</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Manufacturing ops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Chase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VP Supply Chain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 Cook</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Qwen</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Supply chain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Mia</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Growth Marketer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Seth Godin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MiniMax</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Marketing strategy</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Sal</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Sales Lead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 Benioff</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MiniMax</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Sales execution</w:t>
            </w:r>
          </w:p>
        </w:tc>
      </w:tr>
    </w:tbl>
    <w:p>
      <w:pPr>
        <w:spacing w:after="200"/>
      </w:pPr>
      <w:r>
        <w:rPr>
          <w:rFonts w:ascii="Arial" w:cs="Arial" w:eastAsia="Arial" w:hAnsi="Arial"/>
          <w:color w:val="888888"/>
          <w:sz w:val="18"/>
          <w:szCs w:val="18"/>
        </w:rPr>
        <w:t xml:space="preserve">(Plus Jian/VP Engineering, Cal/Chief of Staff, Fiona/Fundraising, Harper/HR — 13 total)</w:t>
      </w:r>
    </w:p>
    <w:p>
      <w:pPr>
        <w:spacing w:after="120"/>
      </w:pPr>
      <w:r>
        <w:rPr>
          <w:rFonts w:ascii="Arial" w:cs="Arial" w:eastAsia="Arial" w:hAnsi="Arial"/>
          <w:color w:val="333333"/>
          <w:sz w:val="22"/>
          <w:szCs w:val="22"/>
        </w:rPr>
        <w:t xml:space="preserve">These specialists are accessible via a slide-out advisor panel on every page, a floating mobile button, a Cmd+K command palette, a dedicated agents page, and even a Telegram bot for async access. They maintain conversation memory, generate decision journals, and can suggest follow-up conversations with other specialists.</w:t>
      </w:r>
    </w:p>
    <w:p>
      <w:pPr>
        <w:pStyle w:val="Heading2"/>
      </w:pPr>
      <w:r>
        <w:t xml:space="preserve">2.2 The Forge (CAD Lab)</w:t>
      </w:r>
    </w:p>
    <w:p>
      <w:pPr>
        <w:spacing w:after="120"/>
      </w:pPr>
      <w:r>
        <w:rPr>
          <w:rFonts w:ascii="Arial" w:cs="Arial" w:eastAsia="Arial" w:hAnsi="Arial"/>
          <w:color w:val="333333"/>
          <w:sz w:val="22"/>
          <w:szCs w:val="22"/>
        </w:rPr>
        <w:t xml:space="preserve">A manufacturing-specific workspace that takes a product from concept to RFQ:</w:t>
      </w:r>
    </w:p>
    <w:p>
      <w:pPr>
        <w:pStyle w:val="ListParagraph"/>
        <w:numPr>
          <w:ilvl w:val="0"/>
          <w:numId w:val="2"/>
        </w:numPr>
        <w:spacing w:after="60"/>
      </w:pPr>
      <w:r>
        <w:rPr>
          <w:rFonts w:ascii="Arial" w:cs="Arial" w:eastAsia="Arial" w:hAnsi="Arial"/>
          <w:b/>
          <w:bCs/>
          <w:color w:val="333333"/>
          <w:sz w:val="22"/>
          <w:szCs w:val="22"/>
        </w:rPr>
        <w:t xml:space="preserve">Concept: </w:t>
      </w:r>
      <w:r>
        <w:rPr>
          <w:rFonts w:ascii="Arial" w:cs="Arial" w:eastAsia="Arial" w:hAnsi="Arial"/>
          <w:color w:val="555555"/>
          <w:sz w:val="22"/>
          <w:szCs w:val="22"/>
        </w:rPr>
        <w:t xml:space="preserve">Describe a product idea → system decomposes it into modules → generates blueprint illustrations</w:t>
      </w:r>
    </w:p>
    <w:p>
      <w:pPr>
        <w:pStyle w:val="ListParagraph"/>
        <w:numPr>
          <w:ilvl w:val="0"/>
          <w:numId w:val="2"/>
        </w:numPr>
        <w:spacing w:after="60"/>
      </w:pPr>
      <w:r>
        <w:rPr>
          <w:rFonts w:ascii="Arial" w:cs="Arial" w:eastAsia="Arial" w:hAnsi="Arial"/>
          <w:b/>
          <w:bCs/>
          <w:color w:val="333333"/>
          <w:sz w:val="22"/>
          <w:szCs w:val="22"/>
        </w:rPr>
        <w:t xml:space="preserve">Build: </w:t>
      </w:r>
      <w:r>
        <w:rPr>
          <w:rFonts w:ascii="Arial" w:cs="Arial" w:eastAsia="Arial" w:hAnsi="Arial"/>
          <w:color w:val="555555"/>
          <w:sz w:val="22"/>
          <w:szCs w:val="22"/>
        </w:rPr>
        <w:t xml:space="preserve">3D CAD model generation using Claude to write CadQuery Python code, executed on Modal.com, rendered in Three.js</w:t>
      </w:r>
    </w:p>
    <w:p>
      <w:pPr>
        <w:pStyle w:val="ListParagraph"/>
        <w:numPr>
          <w:ilvl w:val="0"/>
          <w:numId w:val="2"/>
        </w:numPr>
        <w:spacing w:after="60"/>
      </w:pPr>
      <w:r>
        <w:rPr>
          <w:rFonts w:ascii="Arial" w:cs="Arial" w:eastAsia="Arial" w:hAnsi="Arial"/>
          <w:b/>
          <w:bCs/>
          <w:color w:val="333333"/>
          <w:sz w:val="22"/>
          <w:szCs w:val="22"/>
        </w:rPr>
        <w:t xml:space="preserve">Analysis: </w:t>
      </w:r>
      <w:r>
        <w:rPr>
          <w:rFonts w:ascii="Arial" w:cs="Arial" w:eastAsia="Arial" w:hAnsi="Arial"/>
          <w:color w:val="555555"/>
          <w:sz w:val="22"/>
          <w:szCs w:val="22"/>
        </w:rPr>
        <w:t xml:space="preserve">FEA/stress analysis, quality scorecards, risk registers</w:t>
      </w:r>
    </w:p>
    <w:p>
      <w:pPr>
        <w:pStyle w:val="ListParagraph"/>
        <w:numPr>
          <w:ilvl w:val="0"/>
          <w:numId w:val="2"/>
        </w:numPr>
        <w:spacing w:after="60"/>
      </w:pPr>
      <w:r>
        <w:rPr>
          <w:rFonts w:ascii="Arial" w:cs="Arial" w:eastAsia="Arial" w:hAnsi="Arial"/>
          <w:b/>
          <w:bCs/>
          <w:color w:val="333333"/>
          <w:sz w:val="22"/>
          <w:szCs w:val="22"/>
        </w:rPr>
        <w:t xml:space="preserve">Review: </w:t>
      </w:r>
      <w:r>
        <w:rPr>
          <w:rFonts w:ascii="Arial" w:cs="Arial" w:eastAsia="Arial" w:hAnsi="Arial"/>
          <w:color w:val="555555"/>
          <w:sz w:val="22"/>
          <w:szCs w:val="22"/>
        </w:rPr>
        <w:t xml:space="preserve">Peer review interface with specialist annotations</w:t>
      </w:r>
    </w:p>
    <w:p>
      <w:pPr>
        <w:pStyle w:val="ListParagraph"/>
        <w:numPr>
          <w:ilvl w:val="0"/>
          <w:numId w:val="2"/>
        </w:numPr>
        <w:spacing w:after="60"/>
      </w:pPr>
      <w:r>
        <w:rPr>
          <w:rFonts w:ascii="Arial" w:cs="Arial" w:eastAsia="Arial" w:hAnsi="Arial"/>
          <w:b/>
          <w:bCs/>
          <w:color w:val="333333"/>
          <w:sz w:val="22"/>
          <w:szCs w:val="22"/>
        </w:rPr>
        <w:t xml:space="preserve">Procurement: </w:t>
      </w:r>
      <w:r>
        <w:rPr>
          <w:rFonts w:ascii="Arial" w:cs="Arial" w:eastAsia="Arial" w:hAnsi="Arial"/>
          <w:color w:val="555555"/>
          <w:sz w:val="22"/>
          <w:szCs w:val="22"/>
        </w:rPr>
        <w:t xml:space="preserve">Auto-generates RFQs from CAD specifications and broadcasts to suppliers</w:t>
      </w:r>
    </w:p>
    <w:p>
      <w:pPr>
        <w:pStyle w:val="ListParagraph"/>
        <w:numPr>
          <w:ilvl w:val="0"/>
          <w:numId w:val="2"/>
        </w:numPr>
        <w:spacing w:after="60"/>
      </w:pPr>
      <w:r>
        <w:rPr>
          <w:rFonts w:ascii="Arial" w:cs="Arial" w:eastAsia="Arial" w:hAnsi="Arial"/>
          <w:b/>
          <w:bCs/>
          <w:color w:val="333333"/>
          <w:sz w:val="22"/>
          <w:szCs w:val="22"/>
        </w:rPr>
        <w:t xml:space="preserve">Mashup + Templates: </w:t>
      </w:r>
      <w:r>
        <w:rPr>
          <w:rFonts w:ascii="Arial" w:cs="Arial" w:eastAsia="Arial" w:hAnsi="Arial"/>
          <w:color w:val="555555"/>
          <w:sz w:val="22"/>
          <w:szCs w:val="22"/>
        </w:rPr>
        <w:t xml:space="preserve">Component combination tool and reusable design library</w:t>
      </w:r>
    </w:p>
    <w:p>
      <w:pPr>
        <w:pStyle w:val="Heading2"/>
      </w:pPr>
      <w:r>
        <w:t xml:space="preserve">2.3 B2B Marketplace</w:t>
      </w:r>
    </w:p>
    <w:p>
      <w:pPr>
        <w:spacing w:after="120"/>
      </w:pPr>
      <w:r>
        <w:rPr>
          <w:rFonts w:ascii="Arial" w:cs="Arial" w:eastAsia="Arial" w:hAnsi="Arial"/>
          <w:color w:val="333333"/>
          <w:sz w:val="22"/>
          <w:szCs w:val="22"/>
        </w:rPr>
        <w:t xml:space="preserve">A full commerce platform connecting hardware founders with vetted service providers across People, Products, Services, AI, and Finance categories. Features include AI-powered matching (GPT-4o), natural language search, RFQ broadcasting, Stripe-powered escrow payments, delivery milestone tracking, ratings/reviews, and dispute resolution. Providers get self-service tools for portfolio management, case studies, pricing, and discovery call booking.</w:t>
      </w:r>
    </w:p>
    <w:p>
      <w:pPr>
        <w:pStyle w:val="Heading2"/>
      </w:pPr>
      <w:r>
        <w:t xml:space="preserve">2.4 Work Management</w:t>
      </w:r>
    </w:p>
    <w:p>
      <w:pPr>
        <w:spacing w:after="120"/>
      </w:pPr>
      <w:r>
        <w:rPr>
          <w:rFonts w:ascii="Arial" w:cs="Arial" w:eastAsia="Arial" w:hAnsi="Arial"/>
          <w:color w:val="333333"/>
          <w:sz w:val="22"/>
          <w:szCs w:val="22"/>
        </w:rPr>
        <w:t xml:space="preserve">Full task management with multiple views (Focus, Kanban Board, List, Gantt Timeline), multi-assignee support, file attachments, Google Calendar sync, and audit trails. OKR management with hierarchical objectives linked to tasks. Strategic planning with a visual DAG canvas and Gantt-style timeline view.</w:t>
      </w:r>
    </w:p>
    <w:p>
      <w:pPr>
        <w:pStyle w:val="Heading2"/>
      </w:pPr>
      <w:r>
        <w:t xml:space="preserve">2.5 Finance Tools</w:t>
      </w:r>
    </w:p>
    <w:p>
      <w:pPr>
        <w:spacing w:after="120"/>
      </w:pPr>
      <w:r>
        <w:rPr>
          <w:rFonts w:ascii="Arial" w:cs="Arial" w:eastAsia="Arial" w:hAnsi="Arial"/>
          <w:color w:val="333333"/>
          <w:sz w:val="22"/>
          <w:szCs w:val="22"/>
        </w:rPr>
        <w:t xml:space="preserve">Project-level budgeting, expense tracking, cash burn modelling with scenario analysis, invoice generation, funding round tracking, and a Money Map revenue/cost visualisation. Stripe Connect handles provider payouts with an escrow system.</w:t>
      </w:r>
    </w:p>
    <w:p>
      <w:pPr>
        <w:pStyle w:val="Heading2"/>
      </w:pPr>
      <w:r>
        <w:t xml:space="preserve">2.6 Communication &amp; Intelligence</w:t>
      </w:r>
    </w:p>
    <w:p>
      <w:pPr>
        <w:spacing w:after="120"/>
      </w:pPr>
      <w:r>
        <w:rPr>
          <w:rFonts w:ascii="Arial" w:cs="Arial" w:eastAsia="Arial" w:hAnsi="Arial"/>
          <w:color w:val="333333"/>
          <w:sz w:val="22"/>
          <w:szCs w:val="22"/>
        </w:rPr>
        <w:t xml:space="preserve">Built-in messaging with threads, file attachments, and reactions. A Telegram bot for specialist access on the go. Background intelligence sweeps run overnight, with specialists analysing company data to produce morning briefings with strategic insights and recommendations.</w:t>
      </w:r>
    </w:p>
    <w:p>
      <w:r>
        <w:br w:type="page"/>
      </w:r>
    </w:p>
    <w:p>
      <w:pPr>
        <w:pStyle w:val="Heading1"/>
      </w:pPr>
      <w:r>
        <w:t xml:space="preserve">3. Technical Architecture</w:t>
      </w:r>
    </w:p>
    <w:p>
      <w:pPr>
        <w:pBdr>
          <w:bottom w:val="single" w:color="FF4500"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5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16, React 19, TypeScript 5.9, Tailwind CSS 4, Radix UI, Framer Motion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Backend</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Server Actions + API Routes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(PostgreSQL) with Row-Level Security, 120+ tables, 380+ migrations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Auth (JWT in HTTP-only cookies), role-based access (Founder/Executive/Apprentice/AI_Agent)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Anthropic Claude, OpenAI GPT-4o, Google Gemini, Qwen 3.5, MiniMax M2.5, Ollama (local)</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3D/CAD</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Modal.com (CadQuery execution), Three.js (rendering)</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Payments</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 Stripe Connect (escrow system)</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Integrations</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Calendar/Drive/Sheets, Telegram Bot, Resend email, Sentry monitoring</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Hosting</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 (production), Docker support available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Testing</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 30, Playwright 1.58, TypeScript strict mode, ESLint, Husky git hooks</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The architecture uses a Server Action pattern for most data flows (UI → server action → Supabase query with foundry_id isolation → RLS check → response), an AI execution pattern for specialist conversations (context compilation → provider selection with failover → streaming response → memory storage), and webhook patterns for external integrations.</w:t>
      </w:r>
    </w:p>
    <w:p>
      <w:pPr>
        <w:spacing w:after="120"/>
      </w:pPr>
      <w:r>
        <w:rPr>
          <w:rFonts w:ascii="Arial" w:cs="Arial" w:eastAsia="Arial" w:hAnsi="Arial"/>
          <w:color w:val="333333"/>
          <w:sz w:val="22"/>
          <w:szCs w:val="22"/>
        </w:rPr>
        <w:t xml:space="preserve">A notable innovation is the Speculative Dual-Stream approach: for some specialist conversations, a fast model (GPT-4o mini) responds instantly while a deeper model (Claude Opus) works in parallel, giving users an immediate response while the higher-quality analysis completes.</w:t>
      </w:r>
    </w:p>
    <w:p>
      <w:r>
        <w:br w:type="page"/>
      </w:r>
    </w:p>
    <w:p>
      <w:pPr>
        <w:pStyle w:val="Heading1"/>
      </w:pPr>
      <w:r>
        <w:t xml:space="preserve">4. Assessment: What’s Good</w:t>
      </w:r>
    </w:p>
    <w:p>
      <w:pPr>
        <w:pBdr>
          <w:bottom w:val="single" w:color="FF4500" w:sz="6" w:space="1"/>
        </w:pBdr>
        <w:spacing w:after="200" w:before="60"/>
      </w:pPr>
    </w:p>
    <w:p>
      <w:pPr>
        <w:pStyle w:val="Heading2"/>
      </w:pPr>
      <w:r>
        <w:t xml:space="preserve">4.1 Strengths</w:t>
      </w:r>
    </w:p>
    <w:p>
      <w:pPr>
        <w:pStyle w:val="ListParagraph"/>
        <w:numPr>
          <w:ilvl w:val="0"/>
          <w:numId w:val="2"/>
        </w:numPr>
        <w:spacing w:after="60"/>
      </w:pPr>
      <w:r>
        <w:rPr>
          <w:rFonts w:ascii="Arial" w:cs="Arial" w:eastAsia="Arial" w:hAnsi="Arial"/>
          <w:b/>
          <w:bCs/>
          <w:color w:val="333333"/>
          <w:sz w:val="22"/>
          <w:szCs w:val="22"/>
        </w:rPr>
        <w:t xml:space="preserve">Unique Value Proposition: </w:t>
      </w:r>
      <w:r>
        <w:rPr>
          <w:rFonts w:ascii="Arial" w:cs="Arial" w:eastAsia="Arial" w:hAnsi="Arial"/>
          <w:color w:val="555555"/>
          <w:sz w:val="22"/>
          <w:szCs w:val="22"/>
        </w:rPr>
        <w:t xml:space="preserve">No direct competitor combines AI executive advisors + CAD generation + B2B marketplace + work management for hardware startups. This is genuinely novel.</w:t>
      </w:r>
    </w:p>
    <w:p>
      <w:pPr>
        <w:pStyle w:val="ListParagraph"/>
        <w:numPr>
          <w:ilvl w:val="0"/>
          <w:numId w:val="2"/>
        </w:numPr>
        <w:spacing w:after="60"/>
      </w:pPr>
      <w:r>
        <w:rPr>
          <w:rFonts w:ascii="Arial" w:cs="Arial" w:eastAsia="Arial" w:hAnsi="Arial"/>
          <w:b/>
          <w:bCs/>
          <w:color w:val="333333"/>
          <w:sz w:val="22"/>
          <w:szCs w:val="22"/>
        </w:rPr>
        <w:t xml:space="preserve">Deep Feature Implementation: </w:t>
      </w:r>
      <w:r>
        <w:rPr>
          <w:rFonts w:ascii="Arial" w:cs="Arial" w:eastAsia="Arial" w:hAnsi="Arial"/>
          <w:color w:val="555555"/>
          <w:sz w:val="22"/>
          <w:szCs w:val="22"/>
        </w:rPr>
        <w:t xml:space="preserve">This is not a demo or MVP. 127+ pages, 120+ database tables, comprehensive testing, production deployment — the features are built, not mocked.</w:t>
      </w:r>
    </w:p>
    <w:p>
      <w:pPr>
        <w:pStyle w:val="ListParagraph"/>
        <w:numPr>
          <w:ilvl w:val="0"/>
          <w:numId w:val="2"/>
        </w:numPr>
        <w:spacing w:after="60"/>
      </w:pPr>
      <w:r>
        <w:rPr>
          <w:rFonts w:ascii="Arial" w:cs="Arial" w:eastAsia="Arial" w:hAnsi="Arial"/>
          <w:b/>
          <w:bCs/>
          <w:color w:val="333333"/>
          <w:sz w:val="22"/>
          <w:szCs w:val="22"/>
        </w:rPr>
        <w:t xml:space="preserve">Thoughtful AI Design: </w:t>
      </w:r>
      <w:r>
        <w:rPr>
          <w:rFonts w:ascii="Arial" w:cs="Arial" w:eastAsia="Arial" w:hAnsi="Arial"/>
          <w:color w:val="555555"/>
          <w:sz w:val="22"/>
          <w:szCs w:val="22"/>
        </w:rPr>
        <w:t xml:space="preserve">The 13 specialists are not chatbots with labels. Each has a distinct personality, opinions, conversation memory, and cross-specialist relationship dynamics. The human-first design philosophy (no “AI-powered” labels, specialists have names and personalities) makes the experience feel like having a real team.</w:t>
      </w:r>
    </w:p>
    <w:p>
      <w:pPr>
        <w:pStyle w:val="ListParagraph"/>
        <w:numPr>
          <w:ilvl w:val="0"/>
          <w:numId w:val="2"/>
        </w:numPr>
        <w:spacing w:after="60"/>
      </w:pPr>
      <w:r>
        <w:rPr>
          <w:rFonts w:ascii="Arial" w:cs="Arial" w:eastAsia="Arial" w:hAnsi="Arial"/>
          <w:b/>
          <w:bCs/>
          <w:color w:val="333333"/>
          <w:sz w:val="22"/>
          <w:szCs w:val="22"/>
        </w:rPr>
        <w:t xml:space="preserve">Multi-Provider AI Strategy: </w:t>
      </w:r>
      <w:r>
        <w:rPr>
          <w:rFonts w:ascii="Arial" w:cs="Arial" w:eastAsia="Arial" w:hAnsi="Arial"/>
          <w:color w:val="555555"/>
          <w:sz w:val="22"/>
          <w:szCs w:val="22"/>
        </w:rPr>
        <w:t xml:space="preserve">Using Claude, GPT-4o, Qwen, MiniMax, and Gemini across different roles with intelligent failover reduces vendor lock-in and optimises cost/quality per use case.</w:t>
      </w:r>
    </w:p>
    <w:p>
      <w:pPr>
        <w:pStyle w:val="ListParagraph"/>
        <w:numPr>
          <w:ilvl w:val="0"/>
          <w:numId w:val="2"/>
        </w:numPr>
        <w:spacing w:after="60"/>
      </w:pPr>
      <w:r>
        <w:rPr>
          <w:rFonts w:ascii="Arial" w:cs="Arial" w:eastAsia="Arial" w:hAnsi="Arial"/>
          <w:b/>
          <w:bCs/>
          <w:color w:val="333333"/>
          <w:sz w:val="22"/>
          <w:szCs w:val="22"/>
        </w:rPr>
        <w:t xml:space="preserve">Security Architecture: </w:t>
      </w:r>
      <w:r>
        <w:rPr>
          <w:rFonts w:ascii="Arial" w:cs="Arial" w:eastAsia="Arial" w:hAnsi="Arial"/>
          <w:color w:val="555555"/>
          <w:sz w:val="22"/>
          <w:szCs w:val="22"/>
        </w:rPr>
        <w:t xml:space="preserve">Multi-tenant isolation via foundry_id at both application and RLS level, JWT in HTTP-only cookies, rate limiting, Zod validation, strict CSP headers, and AI cost caps. This is enterprise-grade security thinking.</w:t>
      </w:r>
    </w:p>
    <w:p>
      <w:pPr>
        <w:pStyle w:val="ListParagraph"/>
        <w:numPr>
          <w:ilvl w:val="0"/>
          <w:numId w:val="2"/>
        </w:numPr>
        <w:spacing w:after="60"/>
      </w:pPr>
      <w:r>
        <w:rPr>
          <w:rFonts w:ascii="Arial" w:cs="Arial" w:eastAsia="Arial" w:hAnsi="Arial"/>
          <w:b/>
          <w:bCs/>
          <w:color w:val="333333"/>
          <w:sz w:val="22"/>
          <w:szCs w:val="22"/>
        </w:rPr>
        <w:t xml:space="preserve">Comprehensive Documentation: </w:t>
      </w:r>
      <w:r>
        <w:rPr>
          <w:rFonts w:ascii="Arial" w:cs="Arial" w:eastAsia="Arial" w:hAnsi="Arial"/>
          <w:color w:val="555555"/>
          <w:sz w:val="22"/>
          <w:szCs w:val="22"/>
        </w:rPr>
        <w:t xml:space="preserve">ARCHITECTURE.md, CLAUDE.md design system, detailed PRD, monetisation framework, security audit, release packets. The documentation is thorough and professional.</w:t>
      </w:r>
    </w:p>
    <w:p>
      <w:pPr>
        <w:pStyle w:val="ListParagraph"/>
        <w:numPr>
          <w:ilvl w:val="0"/>
          <w:numId w:val="2"/>
        </w:numPr>
        <w:spacing w:after="60"/>
      </w:pPr>
      <w:r>
        <w:rPr>
          <w:rFonts w:ascii="Arial" w:cs="Arial" w:eastAsia="Arial" w:hAnsi="Arial"/>
          <w:b/>
          <w:bCs/>
          <w:color w:val="333333"/>
          <w:sz w:val="22"/>
          <w:szCs w:val="22"/>
        </w:rPr>
        <w:t xml:space="preserve">Modern Tech Stack: </w:t>
      </w:r>
      <w:r>
        <w:rPr>
          <w:rFonts w:ascii="Arial" w:cs="Arial" w:eastAsia="Arial" w:hAnsi="Arial"/>
          <w:color w:val="555555"/>
          <w:sz w:val="22"/>
          <w:szCs w:val="22"/>
        </w:rPr>
        <w:t xml:space="preserve">Next.js 16, React 19, TypeScript strict mode, Tailwind 4, Supabase — all current-generation technologies with strong community support.</w:t>
      </w:r>
    </w:p>
    <w:p>
      <w:pPr>
        <w:pStyle w:val="ListParagraph"/>
        <w:numPr>
          <w:ilvl w:val="0"/>
          <w:numId w:val="2"/>
        </w:numPr>
        <w:spacing w:after="60"/>
      </w:pPr>
      <w:r>
        <w:rPr>
          <w:rFonts w:ascii="Arial" w:cs="Arial" w:eastAsia="Arial" w:hAnsi="Arial"/>
          <w:b/>
          <w:bCs/>
          <w:color w:val="333333"/>
          <w:sz w:val="22"/>
          <w:szCs w:val="22"/>
        </w:rPr>
        <w:t xml:space="preserve">End-to-End Manufacturing Workflow: </w:t>
      </w:r>
      <w:r>
        <w:rPr>
          <w:rFonts w:ascii="Arial" w:cs="Arial" w:eastAsia="Arial" w:hAnsi="Arial"/>
          <w:color w:val="555555"/>
          <w:sz w:val="22"/>
          <w:szCs w:val="22"/>
        </w:rPr>
        <w:t xml:space="preserve">The CAD Lab’s concept-to-RFQ pipeline is genuinely impressive: describe a product → AI decomposes it → generates 3D models → runs analysis → auto-generates RFQs. This is a real workflow, not a toy.</w:t>
      </w:r>
    </w:p>
    <w:p>
      <w:pPr>
        <w:pStyle w:val="Heading2"/>
      </w:pPr>
      <w:r>
        <w:t xml:space="preserve">4.2 Opportunities for Improvement</w:t>
      </w:r>
    </w:p>
    <w:p>
      <w:pPr>
        <w:pStyle w:val="ListParagraph"/>
        <w:numPr>
          <w:ilvl w:val="0"/>
          <w:numId w:val="2"/>
        </w:numPr>
        <w:spacing w:after="60"/>
      </w:pPr>
      <w:r>
        <w:rPr>
          <w:rFonts w:ascii="Arial" w:cs="Arial" w:eastAsia="Arial" w:hAnsi="Arial"/>
          <w:b/>
          <w:bCs/>
          <w:color w:val="333333"/>
          <w:sz w:val="22"/>
          <w:szCs w:val="22"/>
        </w:rPr>
        <w:t xml:space="preserve">Scope Creep Risk: </w:t>
      </w:r>
      <w:r>
        <w:rPr>
          <w:rFonts w:ascii="Arial" w:cs="Arial" w:eastAsia="Arial" w:hAnsi="Arial"/>
          <w:color w:val="555555"/>
          <w:sz w:val="22"/>
          <w:szCs w:val="22"/>
        </w:rPr>
        <w:t xml:space="preserve">127+ pages and 120+ tables for a pre-1.0 product is extremely ambitious. There is a risk that breadth has come at the expense of depth in individual features. Focus on polishing the core 20% that delivers 80% of the value.</w:t>
      </w:r>
    </w:p>
    <w:p>
      <w:pPr>
        <w:pStyle w:val="ListParagraph"/>
        <w:numPr>
          <w:ilvl w:val="0"/>
          <w:numId w:val="2"/>
        </w:numPr>
        <w:spacing w:after="60"/>
      </w:pPr>
      <w:r>
        <w:rPr>
          <w:rFonts w:ascii="Arial" w:cs="Arial" w:eastAsia="Arial" w:hAnsi="Arial"/>
          <w:b/>
          <w:bCs/>
          <w:color w:val="333333"/>
          <w:sz w:val="22"/>
          <w:szCs w:val="22"/>
        </w:rPr>
        <w:t xml:space="preserve">Market Validation Unknown: </w:t>
      </w:r>
      <w:r>
        <w:rPr>
          <w:rFonts w:ascii="Arial" w:cs="Arial" w:eastAsia="Arial" w:hAnsi="Arial"/>
          <w:color w:val="555555"/>
          <w:sz w:val="22"/>
          <w:szCs w:val="22"/>
        </w:rPr>
        <w:t xml:space="preserve">The product is impressively built but it is unclear how many actual paying users exist. The pricing page uses placeholder social proof logos. Real traction data is needed.</w:t>
      </w:r>
    </w:p>
    <w:p>
      <w:pPr>
        <w:pStyle w:val="ListParagraph"/>
        <w:numPr>
          <w:ilvl w:val="0"/>
          <w:numId w:val="2"/>
        </w:numPr>
        <w:spacing w:after="60"/>
      </w:pPr>
      <w:r>
        <w:rPr>
          <w:rFonts w:ascii="Arial" w:cs="Arial" w:eastAsia="Arial" w:hAnsi="Arial"/>
          <w:b/>
          <w:bCs/>
          <w:color w:val="333333"/>
          <w:sz w:val="22"/>
          <w:szCs w:val="22"/>
        </w:rPr>
        <w:t xml:space="preserve">Single-Developer Risk: </w:t>
      </w:r>
      <w:r>
        <w:rPr>
          <w:rFonts w:ascii="Arial" w:cs="Arial" w:eastAsia="Arial" w:hAnsi="Arial"/>
          <w:color w:val="555555"/>
          <w:sz w:val="22"/>
          <w:szCs w:val="22"/>
        </w:rPr>
        <w:t xml:space="preserve">The codebase shows signs of being built primarily by one person (the CLAUDE.md is essentially a single developer’s playbook for AI coding assistants). Bus factor is 1.</w:t>
      </w:r>
    </w:p>
    <w:p>
      <w:pPr>
        <w:pStyle w:val="ListParagraph"/>
        <w:numPr>
          <w:ilvl w:val="0"/>
          <w:numId w:val="2"/>
        </w:numPr>
        <w:spacing w:after="60"/>
      </w:pPr>
      <w:r>
        <w:rPr>
          <w:rFonts w:ascii="Arial" w:cs="Arial" w:eastAsia="Arial" w:hAnsi="Arial"/>
          <w:b/>
          <w:bCs/>
          <w:color w:val="333333"/>
          <w:sz w:val="22"/>
          <w:szCs w:val="22"/>
        </w:rPr>
        <w:t xml:space="preserve">CAD Quality Ceiling: </w:t>
      </w:r>
      <w:r>
        <w:rPr>
          <w:rFonts w:ascii="Arial" w:cs="Arial" w:eastAsia="Arial" w:hAnsi="Arial"/>
          <w:color w:val="555555"/>
          <w:sz w:val="22"/>
          <w:szCs w:val="22"/>
        </w:rPr>
        <w:t xml:space="preserve">AI-generated CadQuery code has inherent quality limits. Manufacturing-grade CAD typically requires SolidWorks/Fusion 360 precision. The CAD Lab is powerful for concept/prototype stages but may not meet production engineering needs.</w:t>
      </w:r>
    </w:p>
    <w:p>
      <w:pPr>
        <w:pStyle w:val="ListParagraph"/>
        <w:numPr>
          <w:ilvl w:val="0"/>
          <w:numId w:val="2"/>
        </w:numPr>
        <w:spacing w:after="60"/>
      </w:pPr>
      <w:r>
        <w:rPr>
          <w:rFonts w:ascii="Arial" w:cs="Arial" w:eastAsia="Arial" w:hAnsi="Arial"/>
          <w:b/>
          <w:bCs/>
          <w:color w:val="333333"/>
          <w:sz w:val="22"/>
          <w:szCs w:val="22"/>
        </w:rPr>
        <w:t xml:space="preserve">Marketplace Cold Start: </w:t>
      </w:r>
      <w:r>
        <w:rPr>
          <w:rFonts w:ascii="Arial" w:cs="Arial" w:eastAsia="Arial" w:hAnsi="Arial"/>
          <w:color w:val="555555"/>
          <w:sz w:val="22"/>
          <w:szCs w:val="22"/>
        </w:rPr>
        <w:t xml:space="preserve">A two-sided marketplace needs both buyers and sellers. Without a critical mass of providers, the marketplace value proposition weakens significantly.</w:t>
      </w:r>
    </w:p>
    <w:p>
      <w:pPr>
        <w:pStyle w:val="ListParagraph"/>
        <w:numPr>
          <w:ilvl w:val="0"/>
          <w:numId w:val="2"/>
        </w:numPr>
        <w:spacing w:after="60"/>
      </w:pPr>
      <w:r>
        <w:rPr>
          <w:rFonts w:ascii="Arial" w:cs="Arial" w:eastAsia="Arial" w:hAnsi="Arial"/>
          <w:b/>
          <w:bCs/>
          <w:color w:val="333333"/>
          <w:sz w:val="22"/>
          <w:szCs w:val="22"/>
        </w:rPr>
        <w:t xml:space="preserve">README Drift: </w:t>
      </w:r>
      <w:r>
        <w:rPr>
          <w:rFonts w:ascii="Arial" w:cs="Arial" w:eastAsia="Arial" w:hAnsi="Arial"/>
          <w:color w:val="555555"/>
          <w:sz w:val="22"/>
          <w:szCs w:val="22"/>
        </w:rPr>
        <w:t xml:space="preserve">The README.md references older tech (Next.js 15, OpenAI only) while the actual codebase uses Next.js 16, multiple AI providers, and vastly more features. Public-facing docs need updating.</w:t>
      </w:r>
    </w:p>
    <w:p>
      <w:pPr>
        <w:pStyle w:val="ListParagraph"/>
        <w:numPr>
          <w:ilvl w:val="0"/>
          <w:numId w:val="2"/>
        </w:numPr>
        <w:spacing w:after="60"/>
      </w:pPr>
      <w:r>
        <w:rPr>
          <w:rFonts w:ascii="Arial" w:cs="Arial" w:eastAsia="Arial" w:hAnsi="Arial"/>
          <w:b/>
          <w:bCs/>
          <w:color w:val="333333"/>
          <w:sz w:val="22"/>
          <w:szCs w:val="22"/>
        </w:rPr>
        <w:t xml:space="preserve">Naming Residue: </w:t>
      </w:r>
      <w:r>
        <w:rPr>
          <w:rFonts w:ascii="Arial" w:cs="Arial" w:eastAsia="Arial" w:hAnsi="Arial"/>
          <w:color w:val="555555"/>
          <w:sz w:val="22"/>
          <w:szCs w:val="22"/>
        </w:rPr>
        <w:t xml:space="preserve">The folder is still called “CentaurOS” and some internal references use the old brand. Complete brand migration to Fractional Forge / ForgeOS is needed.</w:t>
      </w:r>
    </w:p>
    <w:p>
      <w:pPr>
        <w:pStyle w:val="ListParagraph"/>
        <w:numPr>
          <w:ilvl w:val="0"/>
          <w:numId w:val="2"/>
        </w:numPr>
        <w:spacing w:after="60"/>
      </w:pPr>
      <w:r>
        <w:rPr>
          <w:rFonts w:ascii="Arial" w:cs="Arial" w:eastAsia="Arial" w:hAnsi="Arial"/>
          <w:b/>
          <w:bCs/>
          <w:color w:val="333333"/>
          <w:sz w:val="22"/>
          <w:szCs w:val="22"/>
        </w:rPr>
        <w:t xml:space="preserve">Pricing Strategy: </w:t>
      </w:r>
      <w:r>
        <w:rPr>
          <w:rFonts w:ascii="Arial" w:cs="Arial" w:eastAsia="Arial" w:hAnsi="Arial"/>
          <w:color w:val="555555"/>
          <w:sz w:val="22"/>
          <w:szCs w:val="22"/>
        </w:rPr>
        <w:t xml:space="preserve">At £49-£149/month, ForgeOS competes with individual SaaS tools. The value is in bundling 5+ tools into one, but the pricing needs to clearly communicate this “replaces your entire toolchain” value.</w:t>
      </w:r>
    </w:p>
    <w:p>
      <w:r>
        <w:br w:type="page"/>
      </w:r>
    </w:p>
    <w:p>
      <w:pPr>
        <w:pStyle w:val="Heading1"/>
      </w:pPr>
      <w:r>
        <w:t xml:space="preserve">5. Competitive Landscape</w:t>
      </w:r>
    </w:p>
    <w:p>
      <w:pPr>
        <w:pBdr>
          <w:bottom w:val="single" w:color="FF4500" w:sz="6" w:space="1"/>
        </w:pBdr>
        <w:spacing w:after="200" w:before="60"/>
      </w:pPr>
    </w:p>
    <w:p>
      <w:pPr>
        <w:spacing w:after="120"/>
      </w:pPr>
      <w:r>
        <w:rPr>
          <w:rFonts w:ascii="Arial" w:cs="Arial" w:eastAsia="Arial" w:hAnsi="Arial"/>
          <w:color w:val="333333"/>
          <w:sz w:val="22"/>
          <w:szCs w:val="22"/>
        </w:rPr>
        <w:t xml:space="preserve">ForgeOS does not have a single direct competitor. Instead, it competes with a constellation of point solutions that founders currently cobble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Solutions</w:t>
            </w:r>
          </w:p>
        </w:tc>
        <w:tc>
          <w:tcPr>
            <w:tcW w:type="dxa" w:w="23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ForgeOS Replaces</w:t>
            </w:r>
          </w:p>
        </w:tc>
        <w:tc>
          <w:tcPr>
            <w:tcW w:type="dxa" w:w="22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ForgeOS Advantage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Advisors</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ChatGPT, Claude.ai, Gemini</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Specialists</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Domain-specific, contextual, persistent memory</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Project Mgmt</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Asana, Monday, Linear</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 + OKRs</w:t>
            </w:r>
          </w:p>
        </w:tc>
        <w:tc>
          <w:tcPr>
            <w:tcW w:type="dxa" w:w="22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Integrated with AI advisors and marketplace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CAD/Design</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Fusion 360, OnShape</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Forge (CAD Lab)</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AI-assisted, concept-to-RFQ workflow</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Marketplace</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Upwork, Fiverr, Thomasnet</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B2B Marketplace</w:t>
            </w:r>
          </w:p>
        </w:tc>
        <w:tc>
          <w:tcPr>
            <w:tcW w:type="dxa" w:w="22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Hardware-specific, escrow, AI matching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Finance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QuickBooks, Xero, Excel</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Finance Tools</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Startup-specific (burn rate, runway, fundraising)</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Slack, Teams, Email</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Messages + Telegram</w:t>
            </w:r>
          </w:p>
        </w:tc>
        <w:tc>
          <w:tcPr>
            <w:tcW w:type="dxa" w:w="22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Contextual to projects and tasks</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The key insight: a hardware founder currently needs 6+ subscriptions (project management, AI chat, CAD, marketplace, finance, communications) plus expensive consultants. ForgeOS bundles all of these with hardware-specific intelligence, starting from free.</w:t>
      </w:r>
    </w:p>
    <w:p>
      <w:r>
        <w:br w:type="page"/>
      </w:r>
    </w:p>
    <w:p>
      <w:pPr>
        <w:pStyle w:val="Heading1"/>
      </w:pPr>
      <w:r>
        <w:t xml:space="preserve">6. Business Model &amp; Revenue Streams</w:t>
      </w:r>
    </w:p>
    <w:p>
      <w:pPr>
        <w:pBdr>
          <w:bottom w:val="single" w:color="FF4500" w:sz="6" w:space="1"/>
        </w:pBdr>
        <w:spacing w:after="200" w:before="60"/>
      </w:pPr>
    </w:p>
    <w:p>
      <w:pPr>
        <w:pStyle w:val="Heading2"/>
      </w:pPr>
      <w:r>
        <w:t xml:space="preserve">6.1 Revenue Streams</w:t>
      </w:r>
    </w:p>
    <w:p>
      <w:pPr>
        <w:pStyle w:val="ListParagraph"/>
        <w:numPr>
          <w:ilvl w:val="0"/>
          <w:numId w:val="2"/>
        </w:numPr>
        <w:spacing w:after="60"/>
      </w:pPr>
      <w:r>
        <w:rPr>
          <w:rFonts w:ascii="Arial" w:cs="Arial" w:eastAsia="Arial" w:hAnsi="Arial"/>
          <w:b/>
          <w:bCs/>
          <w:color w:val="333333"/>
          <w:sz w:val="22"/>
          <w:szCs w:val="22"/>
        </w:rPr>
        <w:t xml:space="preserve">Subscription Revenue: </w:t>
      </w:r>
      <w:r>
        <w:rPr>
          <w:rFonts w:ascii="Arial" w:cs="Arial" w:eastAsia="Arial" w:hAnsi="Arial"/>
          <w:color w:val="555555"/>
          <w:sz w:val="22"/>
          <w:szCs w:val="22"/>
        </w:rPr>
        <w:t xml:space="preserve">Four tiers from Free to £499/month. Primary revenue driver. The annual discount (20%) encourages commitment and improves cash flow predictability.</w:t>
      </w:r>
    </w:p>
    <w:p>
      <w:pPr>
        <w:pStyle w:val="ListParagraph"/>
        <w:numPr>
          <w:ilvl w:val="0"/>
          <w:numId w:val="2"/>
        </w:numPr>
        <w:spacing w:after="60"/>
      </w:pPr>
      <w:r>
        <w:rPr>
          <w:rFonts w:ascii="Arial" w:cs="Arial" w:eastAsia="Arial" w:hAnsi="Arial"/>
          <w:b/>
          <w:bCs/>
          <w:color w:val="333333"/>
          <w:sz w:val="22"/>
          <w:szCs w:val="22"/>
        </w:rPr>
        <w:t xml:space="preserve">Marketplace Transaction Fees: </w:t>
      </w:r>
      <w:r>
        <w:rPr>
          <w:rFonts w:ascii="Arial" w:cs="Arial" w:eastAsia="Arial" w:hAnsi="Arial"/>
          <w:color w:val="555555"/>
          <w:sz w:val="22"/>
          <w:szCs w:val="22"/>
        </w:rPr>
        <w:t xml:space="preserve">10% platform fee on all marketplace transactions. This is a powerful second revenue stream that scales with user activity without additional engineering effort.</w:t>
      </w:r>
    </w:p>
    <w:p>
      <w:pPr>
        <w:pStyle w:val="ListParagraph"/>
        <w:numPr>
          <w:ilvl w:val="0"/>
          <w:numId w:val="2"/>
        </w:numPr>
        <w:spacing w:after="60"/>
      </w:pPr>
      <w:r>
        <w:rPr>
          <w:rFonts w:ascii="Arial" w:cs="Arial" w:eastAsia="Arial" w:hAnsi="Arial"/>
          <w:b/>
          <w:bCs/>
          <w:color w:val="333333"/>
          <w:sz w:val="22"/>
          <w:szCs w:val="22"/>
        </w:rPr>
        <w:t xml:space="preserve">Stripe Connect Payouts: </w:t>
      </w:r>
      <w:r>
        <w:rPr>
          <w:rFonts w:ascii="Arial" w:cs="Arial" w:eastAsia="Arial" w:hAnsi="Arial"/>
          <w:color w:val="555555"/>
          <w:sz w:val="22"/>
          <w:szCs w:val="22"/>
        </w:rPr>
        <w:t xml:space="preserve">Provider payouts through Stripe Connect create a payment processing revenue opportunity via Stripe’s standard fees.</w:t>
      </w:r>
    </w:p>
    <w:p>
      <w:pPr>
        <w:pStyle w:val="Heading2"/>
      </w:pPr>
      <w:r>
        <w:t xml:space="preserve">6.2 Pricing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26"/>
        <w:gridCol w:w="200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Annual/mo</w:t>
            </w:r>
          </w:p>
        </w:tc>
        <w:tc>
          <w:tcPr>
            <w:tcW w:type="dxa" w:w="2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Tasks/mo</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Size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Explorer</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Startup Team</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£39.17</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FF4500"/>
                <w:sz w:val="20"/>
                <w:szCs w:val="20"/>
              </w:rPr>
              <w:t xml:space="preserve">Professional</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£149</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£119</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Enterprise</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£399</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r>
    </w:tbl>
    <w:p>
      <w:r>
        <w:br w:type="page"/>
      </w:r>
    </w:p>
    <w:p>
      <w:pPr>
        <w:pStyle w:val="Heading1"/>
      </w:pPr>
      <w:r>
        <w:t xml:space="preserve">7. Target Market &amp; Go-to-Market</w:t>
      </w:r>
    </w:p>
    <w:p>
      <w:pPr>
        <w:pBdr>
          <w:bottom w:val="single" w:color="FF4500" w:sz="6" w:space="1"/>
        </w:pBdr>
        <w:spacing w:after="200" w:before="60"/>
      </w:pPr>
    </w:p>
    <w:p>
      <w:pPr>
        <w:pStyle w:val="Heading2"/>
      </w:pPr>
      <w:r>
        <w:t xml:space="preserve">7.1 Primary Persona</w:t>
      </w:r>
    </w:p>
    <w:p>
      <w:pPr>
        <w:spacing w:after="120"/>
      </w:pPr>
      <w:r>
        <w:rPr>
          <w:rFonts w:ascii="Arial" w:cs="Arial" w:eastAsia="Arial" w:hAnsi="Arial"/>
          <w:color w:val="333333"/>
          <w:sz w:val="22"/>
          <w:szCs w:val="22"/>
        </w:rPr>
        <w:t xml:space="preserve">Hardware startup founders (solo to small team) at pre-seed to Series A stage, building physical products. They are technically capable but overwhelmed by the breadth of domains required to ship hardware: electronics, mechanical engineering, regulatory, supply chain, manufacturing, finance, legal. They cannot afford a full C-suite and are currently relying on generic AI chat, scattered SaaS tools, and expensive consultants.</w:t>
      </w:r>
    </w:p>
    <w:p>
      <w:pPr>
        <w:pStyle w:val="Heading2"/>
      </w:pPr>
      <w:r>
        <w:t xml:space="preserve">7.2 Secondary Personas</w:t>
      </w:r>
    </w:p>
    <w:p>
      <w:pPr>
        <w:pStyle w:val="ListParagraph"/>
        <w:numPr>
          <w:ilvl w:val="0"/>
          <w:numId w:val="2"/>
        </w:numPr>
        <w:spacing w:after="60"/>
      </w:pPr>
      <w:r>
        <w:rPr>
          <w:rFonts w:ascii="Arial" w:cs="Arial" w:eastAsia="Arial" w:hAnsi="Arial"/>
          <w:b/>
          <w:bCs/>
          <w:color w:val="333333"/>
          <w:sz w:val="22"/>
          <w:szCs w:val="22"/>
        </w:rPr>
        <w:t xml:space="preserve">Engineering Leads/CTOs: </w:t>
      </w:r>
      <w:r>
        <w:rPr>
          <w:rFonts w:ascii="Arial" w:cs="Arial" w:eastAsia="Arial" w:hAnsi="Arial"/>
          <w:color w:val="555555"/>
          <w:sz w:val="22"/>
          <w:szCs w:val="22"/>
        </w:rPr>
        <w:t xml:space="preserve">Technical leaders responsible for product development who need structured expertise across unfamiliar domains.</w:t>
      </w:r>
    </w:p>
    <w:p>
      <w:pPr>
        <w:pStyle w:val="ListParagraph"/>
        <w:numPr>
          <w:ilvl w:val="0"/>
          <w:numId w:val="2"/>
        </w:numPr>
        <w:spacing w:after="60"/>
      </w:pPr>
      <w:r>
        <w:rPr>
          <w:rFonts w:ascii="Arial" w:cs="Arial" w:eastAsia="Arial" w:hAnsi="Arial"/>
          <w:b/>
          <w:bCs/>
          <w:color w:val="333333"/>
          <w:sz w:val="22"/>
          <w:szCs w:val="22"/>
        </w:rPr>
        <w:t xml:space="preserve">Operations/PM: </w:t>
      </w:r>
      <w:r>
        <w:rPr>
          <w:rFonts w:ascii="Arial" w:cs="Arial" w:eastAsia="Arial" w:hAnsi="Arial"/>
          <w:color w:val="555555"/>
          <w:sz w:val="22"/>
          <w:szCs w:val="22"/>
        </w:rPr>
        <w:t xml:space="preserve">Coordinating execution across multiple workstreams with visibility into blocking dependencies.</w:t>
      </w:r>
    </w:p>
    <w:p>
      <w:pPr>
        <w:pStyle w:val="ListParagraph"/>
        <w:numPr>
          <w:ilvl w:val="0"/>
          <w:numId w:val="2"/>
        </w:numPr>
        <w:spacing w:after="60"/>
      </w:pPr>
      <w:r>
        <w:rPr>
          <w:rFonts w:ascii="Arial" w:cs="Arial" w:eastAsia="Arial" w:hAnsi="Arial"/>
          <w:b/>
          <w:bCs/>
          <w:color w:val="333333"/>
          <w:sz w:val="22"/>
          <w:szCs w:val="22"/>
        </w:rPr>
        <w:t xml:space="preserve">Service Providers: </w:t>
      </w:r>
      <w:r>
        <w:rPr>
          <w:rFonts w:ascii="Arial" w:cs="Arial" w:eastAsia="Arial" w:hAnsi="Arial"/>
          <w:color w:val="555555"/>
          <w:sz w:val="22"/>
          <w:szCs w:val="22"/>
        </w:rPr>
        <w:t xml:space="preserve">Manufacturing partners, consultants, and specialists who want to reach hardware startups through the marketplace.</w:t>
      </w:r>
    </w:p>
    <w:p>
      <w:pPr>
        <w:pStyle w:val="Heading2"/>
      </w:pPr>
      <w:r>
        <w:t xml:space="preserve">7.3 Market Size Indicators</w:t>
      </w:r>
    </w:p>
    <w:p>
      <w:pPr>
        <w:spacing w:after="120"/>
      </w:pPr>
      <w:r>
        <w:rPr>
          <w:rFonts w:ascii="Arial" w:cs="Arial" w:eastAsia="Arial" w:hAnsi="Arial"/>
          <w:color w:val="333333"/>
          <w:sz w:val="22"/>
          <w:szCs w:val="22"/>
        </w:rPr>
        <w:t xml:space="preserve">The hardware startup ecosystem is substantial. Thousands of hardware companies are founded globally each year. The global hardware-as-a-service market, IoT device manufacturing, and maker/startup ecosystem represent a large addressable market. However, ForgeOS targets a niche within this: founders who are sophisticated enough to use a platform like this but not large enough to have in-house expertise across all domains.</w:t>
      </w:r>
    </w:p>
    <w:p>
      <w:pPr>
        <w:pStyle w:val="Heading2"/>
      </w:pPr>
      <w:r>
        <w:t xml:space="preserve">7.4 Go-to-Market Strategy (Recommended)</w:t>
      </w:r>
    </w:p>
    <w:p>
      <w:pPr>
        <w:pStyle w:val="ListParagraph"/>
        <w:numPr>
          <w:ilvl w:val="0"/>
          <w:numId w:val="2"/>
        </w:numPr>
        <w:spacing w:after="60"/>
      </w:pPr>
      <w:r>
        <w:rPr>
          <w:rFonts w:ascii="Arial" w:cs="Arial" w:eastAsia="Arial" w:hAnsi="Arial"/>
          <w:b/>
          <w:bCs/>
          <w:color w:val="333333"/>
          <w:sz w:val="22"/>
          <w:szCs w:val="22"/>
        </w:rPr>
        <w:t xml:space="preserve">Phase 1 — Community &amp; Content: </w:t>
      </w:r>
      <w:r>
        <w:rPr>
          <w:rFonts w:ascii="Arial" w:cs="Arial" w:eastAsia="Arial" w:hAnsi="Arial"/>
          <w:color w:val="555555"/>
          <w:sz w:val="22"/>
          <w:szCs w:val="22"/>
        </w:rPr>
        <w:t xml:space="preserve">Build authority through content marketing targeting hardware founders. Blog posts, case studies, and the Telegram bot can drive organic discovery. The free tier removes friction.</w:t>
      </w:r>
    </w:p>
    <w:p>
      <w:pPr>
        <w:pStyle w:val="ListParagraph"/>
        <w:numPr>
          <w:ilvl w:val="0"/>
          <w:numId w:val="2"/>
        </w:numPr>
        <w:spacing w:after="60"/>
      </w:pPr>
      <w:r>
        <w:rPr>
          <w:rFonts w:ascii="Arial" w:cs="Arial" w:eastAsia="Arial" w:hAnsi="Arial"/>
          <w:b/>
          <w:bCs/>
          <w:color w:val="333333"/>
          <w:sz w:val="22"/>
          <w:szCs w:val="22"/>
        </w:rPr>
        <w:t xml:space="preserve">Phase 2 — Marketplace Seeding: </w:t>
      </w:r>
      <w:r>
        <w:rPr>
          <w:rFonts w:ascii="Arial" w:cs="Arial" w:eastAsia="Arial" w:hAnsi="Arial"/>
          <w:color w:val="555555"/>
          <w:sz w:val="22"/>
          <w:szCs w:val="22"/>
        </w:rPr>
        <w:t xml:space="preserve">Actively recruit 20–50 high-quality service providers to establish marketplace supply. Run targeted outreach to manufacturing consultants, contract engineers, and regulatory specialists.</w:t>
      </w:r>
    </w:p>
    <w:p>
      <w:pPr>
        <w:pStyle w:val="ListParagraph"/>
        <w:numPr>
          <w:ilvl w:val="0"/>
          <w:numId w:val="2"/>
        </w:numPr>
        <w:spacing w:after="60"/>
      </w:pPr>
      <w:r>
        <w:rPr>
          <w:rFonts w:ascii="Arial" w:cs="Arial" w:eastAsia="Arial" w:hAnsi="Arial"/>
          <w:b/>
          <w:bCs/>
          <w:color w:val="333333"/>
          <w:sz w:val="22"/>
          <w:szCs w:val="22"/>
        </w:rPr>
        <w:t xml:space="preserve">Phase 3 — Accelerator Partnerships: </w:t>
      </w:r>
      <w:r>
        <w:rPr>
          <w:rFonts w:ascii="Arial" w:cs="Arial" w:eastAsia="Arial" w:hAnsi="Arial"/>
          <w:color w:val="555555"/>
          <w:sz w:val="22"/>
          <w:szCs w:val="22"/>
        </w:rPr>
        <w:t xml:space="preserve">Partner with hardware accelerators (HAX, Highway1, Bolt) and incubators to offer ForgeOS as a standard tool for their cohorts. This provides both distribution and credibility.</w:t>
      </w:r>
    </w:p>
    <w:p>
      <w:pPr>
        <w:pStyle w:val="ListParagraph"/>
        <w:numPr>
          <w:ilvl w:val="0"/>
          <w:numId w:val="2"/>
        </w:numPr>
        <w:spacing w:after="60"/>
      </w:pPr>
      <w:r>
        <w:rPr>
          <w:rFonts w:ascii="Arial" w:cs="Arial" w:eastAsia="Arial" w:hAnsi="Arial"/>
          <w:b/>
          <w:bCs/>
          <w:color w:val="333333"/>
          <w:sz w:val="22"/>
          <w:szCs w:val="22"/>
        </w:rPr>
        <w:t xml:space="preserve">Phase 4 — Enterprise &amp; Expansion: </w:t>
      </w:r>
      <w:r>
        <w:rPr>
          <w:rFonts w:ascii="Arial" w:cs="Arial" w:eastAsia="Arial" w:hAnsi="Arial"/>
          <w:color w:val="555555"/>
          <w:sz w:val="22"/>
          <w:szCs w:val="22"/>
        </w:rPr>
        <w:t xml:space="preserve">Once the core product is proven with startups, expand upmarket to corporate innovation labs and established manufacturers exploring new product lines.</w:t>
      </w:r>
    </w:p>
    <w:p>
      <w:r>
        <w:br w:type="page"/>
      </w:r>
    </w:p>
    <w:p>
      <w:pPr>
        <w:pStyle w:val="Heading1"/>
      </w:pPr>
      <w:r>
        <w:t xml:space="preserve">8. Key Risks &amp; Mitigations</w:t>
      </w:r>
    </w:p>
    <w:p>
      <w:pPr>
        <w:pBdr>
          <w:bottom w:val="single" w:color="FF4500"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13"/>
        <w:gridCol w:w="2513"/>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513"/>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513"/>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Marketplace cold start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HIGH</w:t>
            </w:r>
          </w:p>
        </w:tc>
        <w:tc>
          <w:tcPr>
            <w:tcW w:type="dxa" w:w="2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providers = no value for buyers</w:t>
            </w:r>
          </w:p>
        </w:tc>
        <w:tc>
          <w:tcPr>
            <w:tcW w:type="dxa" w:w="2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Seed with 20-50 providers before major marketing push</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cost scaling</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HIGH</w:t>
            </w:r>
          </w:p>
        </w:tc>
        <w:tc>
          <w:tcPr>
            <w:tcW w:type="dxa" w:w="2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API costs could exceed subscription revenue</w:t>
            </w:r>
          </w:p>
        </w:tc>
        <w:tc>
          <w:tcPr>
            <w:tcW w:type="dxa" w:w="2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Per-user cost caps, tier-based limits, multi-provider optimisation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Single developer dependency</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HIGH</w:t>
            </w:r>
          </w:p>
        </w:tc>
        <w:tc>
          <w:tcPr>
            <w:tcW w:type="dxa" w:w="2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 factor of 1</w:t>
            </w:r>
          </w:p>
        </w:tc>
        <w:tc>
          <w:tcPr>
            <w:tcW w:type="dxa" w:w="2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Comprehensive documentation exists; hire second developer as priority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Feature breadth vs depth</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MEDIUM</w:t>
            </w:r>
          </w:p>
        </w:tc>
        <w:tc>
          <w:tcPr>
            <w:tcW w:type="dxa" w:w="2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Many features, some may be shallow</w:t>
            </w:r>
          </w:p>
        </w:tc>
        <w:tc>
          <w:tcPr>
            <w:tcW w:type="dxa" w:w="2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Focus on polishing the core 20% (specialists + CAD + marketplace)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CAD quality ceiling</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MEDIUM</w:t>
            </w:r>
          </w:p>
        </w:tc>
        <w:tc>
          <w:tcPr>
            <w:tcW w:type="dxa" w:w="2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CAD not production-grade yet</w:t>
            </w:r>
          </w:p>
        </w:tc>
        <w:tc>
          <w:tcPr>
            <w:tcW w:type="dxa" w:w="2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Position as concept/prototype tool, not replacement for SolidWorks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Market education needed</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MEDIUM</w:t>
            </w:r>
          </w:p>
        </w:tc>
        <w:tc>
          <w:tcPr>
            <w:tcW w:type="dxa" w:w="2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Novel product category requires explanation</w:t>
            </w:r>
          </w:p>
        </w:tc>
        <w:tc>
          <w:tcPr>
            <w:tcW w:type="dxa" w:w="2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Strong content marketing, demo videos, free tier for trial</w:t>
            </w:r>
          </w:p>
        </w:tc>
      </w:tr>
    </w:tbl>
    <w:p>
      <w:r>
        <w:br w:type="page"/>
      </w:r>
    </w:p>
    <w:p>
      <w:pPr>
        <w:pStyle w:val="Heading1"/>
      </w:pPr>
      <w:r>
        <w:t xml:space="preserve">9. Recommendations &amp; Next Steps</w:t>
      </w:r>
    </w:p>
    <w:p>
      <w:pPr>
        <w:pBdr>
          <w:bottom w:val="single" w:color="FF4500" w:sz="6" w:space="1"/>
        </w:pBdr>
        <w:spacing w:after="200" w:before="60"/>
      </w:pPr>
    </w:p>
    <w:p>
      <w:pPr>
        <w:pStyle w:val="Heading2"/>
      </w:pPr>
      <w:r>
        <w:t xml:space="preserve">9.1 Immediate Priorities (Next 30 Days)</w:t>
      </w:r>
    </w:p>
    <w:p>
      <w:pPr>
        <w:pStyle w:val="ListParagraph"/>
        <w:numPr>
          <w:ilvl w:val="0"/>
          <w:numId w:val="2"/>
        </w:numPr>
        <w:spacing w:after="60"/>
      </w:pPr>
      <w:r>
        <w:rPr>
          <w:rFonts w:ascii="Arial" w:cs="Arial" w:eastAsia="Arial" w:hAnsi="Arial"/>
          <w:color w:val="333333"/>
          <w:sz w:val="22"/>
          <w:szCs w:val="22"/>
        </w:rPr>
        <w:t xml:space="preserve">Complete the 1.0 release by polishing the core three features: AI specialists, The Forge (CAD Lab), and B2B marketplace</w:t>
      </w:r>
    </w:p>
    <w:p>
      <w:pPr>
        <w:pStyle w:val="ListParagraph"/>
        <w:numPr>
          <w:ilvl w:val="0"/>
          <w:numId w:val="2"/>
        </w:numPr>
        <w:spacing w:after="60"/>
      </w:pPr>
      <w:r>
        <w:rPr>
          <w:rFonts w:ascii="Arial" w:cs="Arial" w:eastAsia="Arial" w:hAnsi="Arial"/>
          <w:color w:val="333333"/>
          <w:sz w:val="22"/>
          <w:szCs w:val="22"/>
        </w:rPr>
        <w:t xml:space="preserve">Update all public-facing documentation (README, landing page copy, pricing page social proof)</w:t>
      </w:r>
    </w:p>
    <w:p>
      <w:pPr>
        <w:pStyle w:val="ListParagraph"/>
        <w:numPr>
          <w:ilvl w:val="0"/>
          <w:numId w:val="2"/>
        </w:numPr>
        <w:spacing w:after="60"/>
      </w:pPr>
      <w:r>
        <w:rPr>
          <w:rFonts w:ascii="Arial" w:cs="Arial" w:eastAsia="Arial" w:hAnsi="Arial"/>
          <w:color w:val="333333"/>
          <w:sz w:val="22"/>
          <w:szCs w:val="22"/>
        </w:rPr>
        <w:t xml:space="preserve">Complete the brand migration from CentaurOS to Fractional Forge / ForgeOS across all touchpoints</w:t>
      </w:r>
    </w:p>
    <w:p>
      <w:pPr>
        <w:pStyle w:val="ListParagraph"/>
        <w:numPr>
          <w:ilvl w:val="0"/>
          <w:numId w:val="2"/>
        </w:numPr>
        <w:spacing w:after="60"/>
      </w:pPr>
      <w:r>
        <w:rPr>
          <w:rFonts w:ascii="Arial" w:cs="Arial" w:eastAsia="Arial" w:hAnsi="Arial"/>
          <w:color w:val="333333"/>
          <w:sz w:val="22"/>
          <w:szCs w:val="22"/>
        </w:rPr>
        <w:t xml:space="preserve">Record a 3-5 minute product demo video showing the concept-to-RFQ workflow</w:t>
      </w:r>
    </w:p>
    <w:p>
      <w:pPr>
        <w:pStyle w:val="ListParagraph"/>
        <w:numPr>
          <w:ilvl w:val="0"/>
          <w:numId w:val="2"/>
        </w:numPr>
        <w:spacing w:after="60"/>
      </w:pPr>
      <w:r>
        <w:rPr>
          <w:rFonts w:ascii="Arial" w:cs="Arial" w:eastAsia="Arial" w:hAnsi="Arial"/>
          <w:color w:val="333333"/>
          <w:sz w:val="22"/>
          <w:szCs w:val="22"/>
        </w:rPr>
        <w:t xml:space="preserve">Set up basic analytics to track user activation, retention, and feature engagement</w:t>
      </w:r>
    </w:p>
    <w:p>
      <w:pPr>
        <w:pStyle w:val="Heading2"/>
      </w:pPr>
      <w:r>
        <w:t xml:space="preserve">9.2 Short-Term (30-90 Days)</w:t>
      </w:r>
    </w:p>
    <w:p>
      <w:pPr>
        <w:pStyle w:val="ListParagraph"/>
        <w:numPr>
          <w:ilvl w:val="0"/>
          <w:numId w:val="2"/>
        </w:numPr>
        <w:spacing w:after="60"/>
      </w:pPr>
      <w:r>
        <w:rPr>
          <w:rFonts w:ascii="Arial" w:cs="Arial" w:eastAsia="Arial" w:hAnsi="Arial"/>
          <w:color w:val="333333"/>
          <w:sz w:val="22"/>
          <w:szCs w:val="22"/>
        </w:rPr>
        <w:t xml:space="preserve">Seed the marketplace with 20-50 quality service providers through direct outreach</w:t>
      </w:r>
    </w:p>
    <w:p>
      <w:pPr>
        <w:pStyle w:val="ListParagraph"/>
        <w:numPr>
          <w:ilvl w:val="0"/>
          <w:numId w:val="2"/>
        </w:numPr>
        <w:spacing w:after="60"/>
      </w:pPr>
      <w:r>
        <w:rPr>
          <w:rFonts w:ascii="Arial" w:cs="Arial" w:eastAsia="Arial" w:hAnsi="Arial"/>
          <w:color w:val="333333"/>
          <w:sz w:val="22"/>
          <w:szCs w:val="22"/>
        </w:rPr>
        <w:t xml:space="preserve">Launch a content marketing programme targeting hardware startup founders</w:t>
      </w:r>
    </w:p>
    <w:p>
      <w:pPr>
        <w:pStyle w:val="ListParagraph"/>
        <w:numPr>
          <w:ilvl w:val="0"/>
          <w:numId w:val="2"/>
        </w:numPr>
        <w:spacing w:after="60"/>
      </w:pPr>
      <w:r>
        <w:rPr>
          <w:rFonts w:ascii="Arial" w:cs="Arial" w:eastAsia="Arial" w:hAnsi="Arial"/>
          <w:color w:val="333333"/>
          <w:sz w:val="22"/>
          <w:szCs w:val="22"/>
        </w:rPr>
        <w:t xml:space="preserve">Establish partnerships with 2-3 hardware accelerators or maker spaces</w:t>
      </w:r>
    </w:p>
    <w:p>
      <w:pPr>
        <w:pStyle w:val="ListParagraph"/>
        <w:numPr>
          <w:ilvl w:val="0"/>
          <w:numId w:val="2"/>
        </w:numPr>
        <w:spacing w:after="60"/>
      </w:pPr>
      <w:r>
        <w:rPr>
          <w:rFonts w:ascii="Arial" w:cs="Arial" w:eastAsia="Arial" w:hAnsi="Arial"/>
          <w:color w:val="333333"/>
          <w:sz w:val="22"/>
          <w:szCs w:val="22"/>
        </w:rPr>
        <w:t xml:space="preserve">Implement a structured onboarding flow that guides new users to value quickly</w:t>
      </w:r>
    </w:p>
    <w:p>
      <w:pPr>
        <w:pStyle w:val="ListParagraph"/>
        <w:numPr>
          <w:ilvl w:val="0"/>
          <w:numId w:val="2"/>
        </w:numPr>
        <w:spacing w:after="60"/>
      </w:pPr>
      <w:r>
        <w:rPr>
          <w:rFonts w:ascii="Arial" w:cs="Arial" w:eastAsia="Arial" w:hAnsi="Arial"/>
          <w:color w:val="333333"/>
          <w:sz w:val="22"/>
          <w:szCs w:val="22"/>
        </w:rPr>
        <w:t xml:space="preserve">Hire a second developer to reduce bus-factor risk</w:t>
      </w:r>
    </w:p>
    <w:p>
      <w:pPr>
        <w:pStyle w:val="Heading2"/>
      </w:pPr>
      <w:r>
        <w:t xml:space="preserve">9.3 Medium-Term (90-180 Days)</w:t>
      </w:r>
    </w:p>
    <w:p>
      <w:pPr>
        <w:pStyle w:val="ListParagraph"/>
        <w:numPr>
          <w:ilvl w:val="0"/>
          <w:numId w:val="2"/>
        </w:numPr>
        <w:spacing w:after="60"/>
      </w:pPr>
      <w:r>
        <w:rPr>
          <w:rFonts w:ascii="Arial" w:cs="Arial" w:eastAsia="Arial" w:hAnsi="Arial"/>
          <w:color w:val="333333"/>
          <w:sz w:val="22"/>
          <w:szCs w:val="22"/>
        </w:rPr>
        <w:t xml:space="preserve">Develop case studies from early customers showing time and cost savings</w:t>
      </w:r>
    </w:p>
    <w:p>
      <w:pPr>
        <w:pStyle w:val="ListParagraph"/>
        <w:numPr>
          <w:ilvl w:val="0"/>
          <w:numId w:val="2"/>
        </w:numPr>
        <w:spacing w:after="60"/>
      </w:pPr>
      <w:r>
        <w:rPr>
          <w:rFonts w:ascii="Arial" w:cs="Arial" w:eastAsia="Arial" w:hAnsi="Arial"/>
          <w:color w:val="333333"/>
          <w:sz w:val="22"/>
          <w:szCs w:val="22"/>
        </w:rPr>
        <w:t xml:space="preserve">Build a formal business plan with financial projections based on actual usage data</w:t>
      </w:r>
    </w:p>
    <w:p>
      <w:pPr>
        <w:pStyle w:val="ListParagraph"/>
        <w:numPr>
          <w:ilvl w:val="0"/>
          <w:numId w:val="2"/>
        </w:numPr>
        <w:spacing w:after="60"/>
      </w:pPr>
      <w:r>
        <w:rPr>
          <w:rFonts w:ascii="Arial" w:cs="Arial" w:eastAsia="Arial" w:hAnsi="Arial"/>
          <w:color w:val="333333"/>
          <w:sz w:val="22"/>
          <w:szCs w:val="22"/>
        </w:rPr>
        <w:t xml:space="preserve">Explore fundraising if traction metrics support it (the Fiona specialist can help with pitch prep)</w:t>
      </w:r>
    </w:p>
    <w:p>
      <w:pPr>
        <w:pStyle w:val="ListParagraph"/>
        <w:numPr>
          <w:ilvl w:val="0"/>
          <w:numId w:val="2"/>
        </w:numPr>
        <w:spacing w:after="60"/>
      </w:pPr>
      <w:r>
        <w:rPr>
          <w:rFonts w:ascii="Arial" w:cs="Arial" w:eastAsia="Arial" w:hAnsi="Arial"/>
          <w:color w:val="333333"/>
          <w:sz w:val="22"/>
          <w:szCs w:val="22"/>
        </w:rPr>
        <w:t xml:space="preserve">Expand integration ecosystem (Slack, Notion, GitHub) to meet users where they already work</w:t>
      </w:r>
    </w:p>
    <w:p>
      <w:pPr>
        <w:pStyle w:val="ListParagraph"/>
        <w:numPr>
          <w:ilvl w:val="0"/>
          <w:numId w:val="2"/>
        </w:numPr>
        <w:spacing w:after="60"/>
      </w:pPr>
      <w:r>
        <w:rPr>
          <w:rFonts w:ascii="Arial" w:cs="Arial" w:eastAsia="Arial" w:hAnsi="Arial"/>
          <w:color w:val="333333"/>
          <w:sz w:val="22"/>
          <w:szCs w:val="22"/>
        </w:rPr>
        <w:t xml:space="preserve">Consider a Product Hunt launch or similar high-visibility launch event</w:t>
      </w:r>
    </w:p>
    <w:p>
      <w:pPr>
        <w:pStyle w:val="Heading2"/>
      </w:pPr>
      <w:r>
        <w:t xml:space="preserve">9.4 Creating Parallel Business Folders</w:t>
      </w:r>
    </w:p>
    <w:p>
      <w:pPr>
        <w:spacing w:after="120"/>
      </w:pPr>
      <w:r>
        <w:rPr>
          <w:rFonts w:ascii="Arial" w:cs="Arial" w:eastAsia="Arial" w:hAnsi="Arial"/>
          <w:color w:val="333333"/>
          <w:sz w:val="22"/>
          <w:szCs w:val="22"/>
        </w:rPr>
        <w:t xml:space="preserve">As you mentioned, the workspace needs parallel folders for non-app concerns. Recommended structure:</w:t>
      </w:r>
    </w:p>
    <w:p>
      <w:pPr>
        <w:pStyle w:val="ListParagraph"/>
        <w:numPr>
          <w:ilvl w:val="0"/>
          <w:numId w:val="2"/>
        </w:numPr>
        <w:spacing w:after="60"/>
      </w:pPr>
      <w:r>
        <w:rPr>
          <w:rFonts w:ascii="Arial" w:cs="Arial" w:eastAsia="Arial" w:hAnsi="Arial"/>
          <w:color w:val="333333"/>
          <w:sz w:val="22"/>
          <w:szCs w:val="22"/>
        </w:rPr>
        <w:t xml:space="preserve">Business/ — Company formation docs, business plan, financial projections, cap table</w:t>
      </w:r>
    </w:p>
    <w:p>
      <w:pPr>
        <w:pStyle w:val="ListParagraph"/>
        <w:numPr>
          <w:ilvl w:val="0"/>
          <w:numId w:val="2"/>
        </w:numPr>
        <w:spacing w:after="60"/>
      </w:pPr>
      <w:r>
        <w:rPr>
          <w:rFonts w:ascii="Arial" w:cs="Arial" w:eastAsia="Arial" w:hAnsi="Arial"/>
          <w:color w:val="333333"/>
          <w:sz w:val="22"/>
          <w:szCs w:val="22"/>
        </w:rPr>
        <w:t xml:space="preserve">Sales/ — Sales playbook, outreach templates, CRM tracking, pipeline management</w:t>
      </w:r>
    </w:p>
    <w:p>
      <w:pPr>
        <w:pStyle w:val="ListParagraph"/>
        <w:numPr>
          <w:ilvl w:val="0"/>
          <w:numId w:val="2"/>
        </w:numPr>
        <w:spacing w:after="60"/>
      </w:pPr>
      <w:r>
        <w:rPr>
          <w:rFonts w:ascii="Arial" w:cs="Arial" w:eastAsia="Arial" w:hAnsi="Arial"/>
          <w:color w:val="333333"/>
          <w:sz w:val="22"/>
          <w:szCs w:val="22"/>
        </w:rPr>
        <w:t xml:space="preserve">Marketing/ — Content calendar, brand assets, social media strategy, case studies</w:t>
      </w:r>
    </w:p>
    <w:p>
      <w:pPr>
        <w:pStyle w:val="ListParagraph"/>
        <w:numPr>
          <w:ilvl w:val="0"/>
          <w:numId w:val="2"/>
        </w:numPr>
        <w:spacing w:after="60"/>
      </w:pPr>
      <w:r>
        <w:rPr>
          <w:rFonts w:ascii="Arial" w:cs="Arial" w:eastAsia="Arial" w:hAnsi="Arial"/>
          <w:color w:val="333333"/>
          <w:sz w:val="22"/>
          <w:szCs w:val="22"/>
        </w:rPr>
        <w:t xml:space="preserve">Legal/ — Terms of service, privacy policy, contracts, IP documentation</w:t>
      </w:r>
    </w:p>
    <w:p>
      <w:pPr>
        <w:pStyle w:val="ListParagraph"/>
        <w:numPr>
          <w:ilvl w:val="0"/>
          <w:numId w:val="2"/>
        </w:numPr>
        <w:spacing w:after="60"/>
      </w:pPr>
      <w:r>
        <w:rPr>
          <w:rFonts w:ascii="Arial" w:cs="Arial" w:eastAsia="Arial" w:hAnsi="Arial"/>
          <w:color w:val="333333"/>
          <w:sz w:val="22"/>
          <w:szCs w:val="22"/>
        </w:rPr>
        <w:t xml:space="preserve">Finance/ — P&amp;L, cash flow forecasts, funding documents, invoicing</w:t>
      </w:r>
    </w:p>
    <w:p>
      <w:pPr>
        <w:pStyle w:val="ListParagraph"/>
        <w:numPr>
          <w:ilvl w:val="0"/>
          <w:numId w:val="2"/>
        </w:numPr>
        <w:spacing w:after="60"/>
      </w:pPr>
      <w:r>
        <w:rPr>
          <w:rFonts w:ascii="Arial" w:cs="Arial" w:eastAsia="Arial" w:hAnsi="Arial"/>
          <w:color w:val="333333"/>
          <w:sz w:val="22"/>
          <w:szCs w:val="22"/>
        </w:rPr>
        <w:t xml:space="preserve">Operations/ — SOPs, hiring plans, vendor contracts, compliance</w:t>
      </w:r>
    </w:p>
    <w:p>
      <w:r>
        <w:br w:type="page"/>
      </w:r>
    </w:p>
    <w:p>
      <w:pPr>
        <w:pStyle w:val="Heading1"/>
      </w:pPr>
      <w:r>
        <w:t xml:space="preserve">10. Conclusion</w:t>
      </w:r>
    </w:p>
    <w:p>
      <w:pPr>
        <w:pBdr>
          <w:bottom w:val="single" w:color="FF4500" w:sz="6" w:space="1"/>
        </w:pBdr>
        <w:spacing w:after="200" w:before="60"/>
      </w:pPr>
    </w:p>
    <w:p>
      <w:pPr>
        <w:spacing w:after="120"/>
      </w:pPr>
      <w:r>
        <w:rPr>
          <w:rFonts w:ascii="Arial" w:cs="Arial" w:eastAsia="Arial" w:hAnsi="Arial"/>
          <w:color w:val="333333"/>
          <w:sz w:val="22"/>
          <w:szCs w:val="22"/>
        </w:rPr>
        <w:t xml:space="preserve">ForgeOS is an impressively ambitious and deeply implemented product. The combination of AI specialist agents, a concept-to-RFQ manufacturing workspace, and a B2B marketplace — all unified under a coherent multi-tenant architecture — represents a genuinely novel approach to supporting hardware startup founders.</w:t>
      </w:r>
    </w:p>
    <w:p>
      <w:pPr>
        <w:spacing w:after="120"/>
      </w:pPr>
      <w:r>
        <w:rPr>
          <w:rFonts w:ascii="Arial" w:cs="Arial" w:eastAsia="Arial" w:hAnsi="Arial"/>
          <w:color w:val="333333"/>
          <w:sz w:val="22"/>
          <w:szCs w:val="22"/>
        </w:rPr>
        <w:t xml:space="preserve">The technical foundation is solid: modern stack, strong security practices, comprehensive testing, and thorough documentation. The product thinking is mature: the monetisation framework explicitly separates engineering truth from commercial interests, the AI design is human-first, and the feature set addresses real pain points validated by concrete examples in the PRD.</w:t>
      </w:r>
    </w:p>
    <w:p>
      <w:pPr>
        <w:spacing w:after="120"/>
      </w:pPr>
      <w:r>
        <w:rPr>
          <w:rFonts w:ascii="Arial" w:cs="Arial" w:eastAsia="Arial" w:hAnsi="Arial"/>
          <w:color w:val="333333"/>
          <w:sz w:val="22"/>
          <w:szCs w:val="22"/>
        </w:rPr>
        <w:t xml:space="preserve">The main challenges are commercial rather than technical: marketplace cold start, market education for a novel product category, and the need to prove product-market fit with real paying customers. The recommended path forward focuses on polishing the core experience, seeding the marketplace, and building credibility through content and partnerships.</w:t>
      </w:r>
    </w:p>
    <w:p>
      <w:pPr>
        <w:spacing w:after="120"/>
      </w:pPr>
      <w:r>
        <w:rPr>
          <w:rFonts w:ascii="Arial" w:cs="Arial" w:eastAsia="Arial" w:hAnsi="Arial"/>
          <w:color w:val="333333"/>
          <w:sz w:val="22"/>
          <w:szCs w:val="22"/>
        </w:rPr>
        <w:t xml:space="preserve">This is not a product that needs to be rebuilt. It needs to be launched, marketed, and validated with real users. The foundation is there; the next phase is about go-to-market execution.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Fractional Forge — ForgeOS Analysis</w:t>
    </w:r>
    <w:r>
      <w:t xml:space="preserve">	</w:t>
    </w:r>
    <w:r>
      <w:rPr>
        <w:rFonts w:ascii="Arial" w:cs="Arial" w:eastAsia="Arial" w:hAnsi="Arial"/>
        <w:color w:val="CCCCC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2026-03-03T15:11:49.599Z</dcterms:created>
  <dcterms:modified xsi:type="dcterms:W3CDTF">2026-03-03T15:11:49.599Z</dcterms:modified>
</cp:coreProperties>
</file>

<file path=docProps/custom.xml><?xml version="1.0" encoding="utf-8"?>
<Properties xmlns="http://schemas.openxmlformats.org/officeDocument/2006/custom-properties" xmlns:vt="http://schemas.openxmlformats.org/officeDocument/2006/docPropsVTypes"/>
</file>