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0D0CB752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</w:p>
    <w:p w14:paraId="559DDACB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345678</w:t>
      </w:r>
    </w:p>
    <w:p w14:paraId="23DF72A4" w14:textId="4F5083A2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emily.rodriguez@</w:t>
      </w:r>
      <w:r w:rsidR="00FA74FE">
        <w:rPr>
          <w:rFonts w:ascii="Roboto" w:hAnsi="Roboto"/>
          <w:color w:val="111111"/>
          <w:sz w:val="24"/>
          <w:szCs w:val="24"/>
        </w:rPr>
        <w:t>student.csulb.edu</w:t>
      </w:r>
    </w:p>
    <w:p w14:paraId="4E3DCFB3" w14:textId="181891C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Frank</w:t>
      </w:r>
    </w:p>
    <w:p w14:paraId="3455E2DD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567890</w:t>
      </w:r>
    </w:p>
    <w:p w14:paraId="787712C5" w14:textId="3D185134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michael.patel@</w:t>
      </w:r>
      <w:r w:rsidR="00FA74FE">
        <w:rPr>
          <w:rFonts w:ascii="Roboto" w:hAnsi="Roboto"/>
          <w:color w:val="111111"/>
          <w:sz w:val="24"/>
          <w:szCs w:val="24"/>
        </w:rPr>
        <w:t>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</w:t>
      </w:r>
      <w:proofErr w:type="gramStart"/>
      <w:r w:rsidR="007F2ED0" w:rsidRPr="007F2ED0">
        <w:t>readership</w:t>
      </w:r>
      <w:proofErr w:type="gramEnd"/>
      <w:r w:rsidR="007F2ED0" w:rsidRPr="007F2ED0">
        <w:t xml:space="preserve">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Augtember</w:t>
            </w:r>
            <w:proofErr w:type="spellEnd"/>
            <w:r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2679FBE9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FA74FE">
              <w:rPr>
                <w:noProof/>
              </w:rPr>
              <w:t>3/15/24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384E5AE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</w:t>
      </w:r>
      <w:proofErr w:type="gramStart"/>
      <w:r w:rsidR="0026375E">
        <w:t>3000</w:t>
      </w:r>
      <w:proofErr w:type="gramEnd"/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77777777" w:rsidR="00536CEA" w:rsidRDefault="00DA4257">
      <w:pPr>
        <w:pStyle w:val="ParagraphTextStyle"/>
      </w:pPr>
      <w:r>
        <w:t>"</w:t>
      </w:r>
      <w:proofErr w:type="spellStart"/>
      <w:r>
        <w:t>ProjectX</w:t>
      </w:r>
      <w:proofErr w:type="spellEnd"/>
      <w:r>
        <w:t>" is a web-based inventory management system designed for small businesses. It streamlines inventory tracking, order management, and reporting.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BBFC" w14:textId="77777777" w:rsidR="00AF12F1" w:rsidRDefault="00AF12F1">
      <w:r>
        <w:separator/>
      </w:r>
    </w:p>
  </w:endnote>
  <w:endnote w:type="continuationSeparator" w:id="0">
    <w:p w14:paraId="156B7346" w14:textId="77777777" w:rsidR="00AF12F1" w:rsidRDefault="00AF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1D318FE8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FA74FE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BE71" w14:textId="77777777" w:rsidR="00AF12F1" w:rsidRDefault="00AF12F1">
      <w:r>
        <w:separator/>
      </w:r>
    </w:p>
  </w:footnote>
  <w:footnote w:type="continuationSeparator" w:id="0">
    <w:p w14:paraId="5D817019" w14:textId="77777777" w:rsidR="00AF12F1" w:rsidRDefault="00AF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363A54"/>
    <w:rsid w:val="003F35C6"/>
    <w:rsid w:val="00536CEA"/>
    <w:rsid w:val="00583A84"/>
    <w:rsid w:val="00636D5B"/>
    <w:rsid w:val="007F2ED0"/>
    <w:rsid w:val="00A16429"/>
    <w:rsid w:val="00A87B50"/>
    <w:rsid w:val="00A950D8"/>
    <w:rsid w:val="00AF12F1"/>
    <w:rsid w:val="00DA4257"/>
    <w:rsid w:val="00E67083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Tristen Seng</cp:lastModifiedBy>
  <cp:revision>3</cp:revision>
  <dcterms:created xsi:type="dcterms:W3CDTF">2024-03-11T18:05:00Z</dcterms:created>
  <dcterms:modified xsi:type="dcterms:W3CDTF">2024-03-15T19:33:00Z</dcterms:modified>
</cp:coreProperties>
</file>