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FDCD" w14:textId="21F28724" w:rsidR="004900B9" w:rsidRDefault="00EB274A">
      <w:pPr>
        <w:rPr>
          <w:b/>
          <w:bCs/>
          <w:sz w:val="24"/>
          <w:szCs w:val="24"/>
        </w:rPr>
      </w:pPr>
      <w:r w:rsidRPr="00EB274A">
        <w:rPr>
          <w:b/>
          <w:bCs/>
          <w:sz w:val="24"/>
          <w:szCs w:val="24"/>
        </w:rPr>
        <w:t>L'utilisation d'arbres de décision pour classifier la présence ou l’absence de la maladie de Parkinson par la performance dactylographique</w:t>
      </w:r>
    </w:p>
    <w:p w14:paraId="00B9709A" w14:textId="2173DF53" w:rsidR="00EB274A" w:rsidRPr="00EB274A" w:rsidRDefault="00EB274A">
      <w:r w:rsidRPr="00EB274A">
        <w:t xml:space="preserve">Rodrigo Alejandro Flores-Soto, </w:t>
      </w:r>
      <w:proofErr w:type="spellStart"/>
      <w:r w:rsidRPr="00EB274A">
        <w:t>BSc</w:t>
      </w:r>
      <w:proofErr w:type="spellEnd"/>
      <w:r w:rsidRPr="00EB274A">
        <w:t xml:space="preserve">, MD, CCMF (MU) et Tristan Martin, </w:t>
      </w:r>
      <w:proofErr w:type="spellStart"/>
      <w:r w:rsidRPr="00EB274A">
        <w:t>BSc</w:t>
      </w:r>
      <w:proofErr w:type="spellEnd"/>
      <w:r w:rsidRPr="00EB274A">
        <w:t xml:space="preserve"> (</w:t>
      </w:r>
      <w:proofErr w:type="spellStart"/>
      <w:r w:rsidRPr="00EB274A">
        <w:t>Hons</w:t>
      </w:r>
      <w:proofErr w:type="spellEnd"/>
      <w:r w:rsidRPr="00EB274A">
        <w:t>.)</w:t>
      </w:r>
    </w:p>
    <w:p w14:paraId="723409B7" w14:textId="6FD7C6C4" w:rsidR="00EE3304" w:rsidRPr="00F07EC3" w:rsidRDefault="002B1699" w:rsidP="002B1699">
      <w:pPr>
        <w:rPr>
          <w:b/>
          <w:bCs/>
        </w:rPr>
      </w:pPr>
      <w:r w:rsidRPr="00F07EC3">
        <w:rPr>
          <w:b/>
          <w:bCs/>
        </w:rPr>
        <w:t xml:space="preserve">1. </w:t>
      </w:r>
      <w:r w:rsidR="007C606E" w:rsidRPr="00F07EC3">
        <w:rPr>
          <w:b/>
          <w:bCs/>
        </w:rPr>
        <w:t xml:space="preserve">Introduction </w:t>
      </w:r>
    </w:p>
    <w:p w14:paraId="2C827033" w14:textId="08655A65" w:rsidR="00191AF3" w:rsidRDefault="007A525B" w:rsidP="00950455">
      <w:pPr>
        <w:jc w:val="both"/>
      </w:pPr>
      <w:r>
        <w:t xml:space="preserve">La maladie de Parkinson </w:t>
      </w:r>
      <w:r w:rsidR="000B68D3">
        <w:t xml:space="preserve">est le deuxième trouble neurologique progressif le plus </w:t>
      </w:r>
      <w:r w:rsidR="009B1934">
        <w:t>répandu</w:t>
      </w:r>
      <w:r w:rsidR="00035E80">
        <w:t xml:space="preserve"> au monde</w:t>
      </w:r>
      <w:r w:rsidR="003D66C4">
        <w:t>.</w:t>
      </w:r>
      <w:r w:rsidR="009B1934">
        <w:t xml:space="preserve"> </w:t>
      </w:r>
      <w:r w:rsidR="004D28D1">
        <w:t>Au Canada</w:t>
      </w:r>
      <w:r w:rsidR="00950455">
        <w:t>,</w:t>
      </w:r>
      <w:r w:rsidR="004D28D1">
        <w:t xml:space="preserve"> on compte présentement plus de 10</w:t>
      </w:r>
      <w:r w:rsidR="00EF7A76">
        <w:t>6</w:t>
      </w:r>
      <w:r w:rsidR="004D28D1">
        <w:t xml:space="preserve"> 000 personnes atteintes</w:t>
      </w:r>
      <w:r w:rsidR="009A094A">
        <w:t xml:space="preserve"> et près de 12 </w:t>
      </w:r>
      <w:r w:rsidR="00F1154D">
        <w:t>000</w:t>
      </w:r>
      <w:r w:rsidR="009A094A">
        <w:t xml:space="preserve"> nouveaux cas annuellement</w:t>
      </w:r>
      <w:r w:rsidR="00191AF3">
        <w:t xml:space="preserve"> (Public </w:t>
      </w:r>
      <w:proofErr w:type="spellStart"/>
      <w:r w:rsidR="00191AF3">
        <w:t>Health</w:t>
      </w:r>
      <w:proofErr w:type="spellEnd"/>
      <w:r w:rsidR="00191AF3">
        <w:t xml:space="preserve"> Agency of Canada, 2023)</w:t>
      </w:r>
      <w:r w:rsidR="009A094A">
        <w:t>.</w:t>
      </w:r>
      <w:r w:rsidR="003D66C4">
        <w:t xml:space="preserve"> </w:t>
      </w:r>
      <w:r w:rsidR="004D253D">
        <w:t>Histopathologiquement</w:t>
      </w:r>
      <w:r w:rsidR="00767FB8">
        <w:t xml:space="preserve"> défini</w:t>
      </w:r>
      <w:r w:rsidR="00E41D9D">
        <w:t>e</w:t>
      </w:r>
      <w:r w:rsidR="00586779">
        <w:t xml:space="preserve"> par l’accumulation d’alpha-synuc</w:t>
      </w:r>
      <w:r w:rsidR="008A2CC2">
        <w:t>l</w:t>
      </w:r>
      <w:r w:rsidR="00586779">
        <w:t>éine</w:t>
      </w:r>
      <w:r w:rsidR="007464CD">
        <w:t xml:space="preserve"> </w:t>
      </w:r>
      <w:r w:rsidR="003D66C4">
        <w:t>au sein</w:t>
      </w:r>
      <w:r w:rsidR="003A55C3">
        <w:t xml:space="preserve"> de certaines régions du système nerveux central</w:t>
      </w:r>
      <w:r w:rsidR="004D253D">
        <w:t>, cette maladie</w:t>
      </w:r>
      <w:r w:rsidR="00067E42">
        <w:t xml:space="preserve"> </w:t>
      </w:r>
      <w:r w:rsidR="00AA44CD">
        <w:t xml:space="preserve">peut </w:t>
      </w:r>
      <w:r w:rsidR="006F6795">
        <w:t xml:space="preserve">atteindre </w:t>
      </w:r>
      <w:r w:rsidR="00986F2F">
        <w:t xml:space="preserve">le système </w:t>
      </w:r>
      <w:r w:rsidR="00F547B1">
        <w:t>moteur, autonome</w:t>
      </w:r>
      <w:r w:rsidR="006A430F">
        <w:t xml:space="preserve"> et psychiatrique. </w:t>
      </w:r>
      <w:r w:rsidR="00B35C69">
        <w:t>Elle est caractérisée par des symptômes moteurs emblématiques</w:t>
      </w:r>
      <w:r w:rsidR="00E03295">
        <w:t xml:space="preserve"> : </w:t>
      </w:r>
      <w:r w:rsidR="00EA360C">
        <w:t>un</w:t>
      </w:r>
      <w:r w:rsidR="00E03295">
        <w:t xml:space="preserve"> tremblement initialement asymétrique, </w:t>
      </w:r>
      <w:r w:rsidR="00EA360C">
        <w:t xml:space="preserve">une rigidité, une bradykinésie et une instabilité posturale. </w:t>
      </w:r>
      <w:r w:rsidR="00015A2A">
        <w:t xml:space="preserve">Bien qu’il n’existe </w:t>
      </w:r>
      <w:r w:rsidR="006E40BB">
        <w:t xml:space="preserve">pour l’instant </w:t>
      </w:r>
      <w:r w:rsidR="00015A2A">
        <w:t xml:space="preserve">aucun traitement curatif à cette maladie, les symptômes peuvent être adressés avec une combinaison de médicaments </w:t>
      </w:r>
      <w:r w:rsidR="00A02C0D">
        <w:t>ou</w:t>
      </w:r>
      <w:r w:rsidR="003200E6">
        <w:t xml:space="preserve"> </w:t>
      </w:r>
      <w:r w:rsidR="0021676C">
        <w:t xml:space="preserve">de thérapies </w:t>
      </w:r>
      <w:r w:rsidR="00A02C0D">
        <w:t xml:space="preserve">et </w:t>
      </w:r>
      <w:r w:rsidR="003200E6">
        <w:t>substantiellement améliorer la qualité de vie du patient atteint</w:t>
      </w:r>
      <w:r w:rsidR="0086738A">
        <w:t xml:space="preserve"> </w:t>
      </w:r>
      <w:r w:rsidR="003200E6">
        <w:t xml:space="preserve">d’où l’importance de détecter </w:t>
      </w:r>
      <w:r w:rsidR="00890954">
        <w:t>précocement</w:t>
      </w:r>
      <w:r w:rsidR="003200E6">
        <w:t xml:space="preserve"> </w:t>
      </w:r>
      <w:r w:rsidR="00890954">
        <w:t>cette entité</w:t>
      </w:r>
      <w:r w:rsidR="00191AF3">
        <w:t xml:space="preserve"> (</w:t>
      </w:r>
      <w:proofErr w:type="spellStart"/>
      <w:r w:rsidR="00191AF3" w:rsidRPr="00191AF3">
        <w:t>Schrag</w:t>
      </w:r>
      <w:proofErr w:type="spellEnd"/>
      <w:r w:rsidR="00191AF3" w:rsidRPr="00191AF3">
        <w:t xml:space="preserve"> </w:t>
      </w:r>
      <w:r w:rsidR="00191AF3">
        <w:t>et al., 2000)</w:t>
      </w:r>
      <w:r w:rsidR="00890954">
        <w:t>.</w:t>
      </w:r>
      <w:r w:rsidR="0086738A" w:rsidRPr="0086738A">
        <w:rPr>
          <w:rStyle w:val="FootnoteReference"/>
        </w:rPr>
        <w:t xml:space="preserve"> </w:t>
      </w:r>
      <w:r w:rsidR="00603546">
        <w:t>Présentement, s</w:t>
      </w:r>
      <w:r w:rsidR="00890954">
        <w:t>on diagnostic est essentiellement clinique, basé sur l’histoire du patient et son examen physique</w:t>
      </w:r>
      <w:r w:rsidR="00191AF3">
        <w:t xml:space="preserve"> (</w:t>
      </w:r>
      <w:proofErr w:type="spellStart"/>
      <w:r w:rsidR="00191AF3" w:rsidRPr="00191AF3">
        <w:t>Postuma</w:t>
      </w:r>
      <w:proofErr w:type="spellEnd"/>
      <w:r w:rsidR="00191AF3" w:rsidRPr="00191AF3">
        <w:t xml:space="preserve"> </w:t>
      </w:r>
      <w:r w:rsidR="00191AF3">
        <w:t>et al., 2015)</w:t>
      </w:r>
      <w:r w:rsidR="00890954">
        <w:t>.</w:t>
      </w:r>
      <w:r w:rsidR="00567DAA">
        <w:t xml:space="preserve"> </w:t>
      </w:r>
    </w:p>
    <w:p w14:paraId="01E0E149" w14:textId="3BC916F4" w:rsidR="00B12C4D" w:rsidRDefault="00DB0EB9" w:rsidP="00950455">
      <w:pPr>
        <w:ind w:firstLine="708"/>
        <w:jc w:val="both"/>
      </w:pPr>
      <w:r>
        <w:t>Nous savons q</w:t>
      </w:r>
      <w:r w:rsidR="006E18DF">
        <w:t xml:space="preserve">ue ce trouble du mouvement </w:t>
      </w:r>
      <w:r w:rsidR="00783E0E">
        <w:t>entraîne</w:t>
      </w:r>
      <w:r w:rsidR="006E18DF">
        <w:t xml:space="preserve"> des répercussions fonctionnelles sur plusieurs sphères de la vie des patients atteints, </w:t>
      </w:r>
      <w:r w:rsidR="00486E71">
        <w:t xml:space="preserve">particulièrement sur les activités nécessitant une </w:t>
      </w:r>
      <w:r w:rsidR="00235AB3">
        <w:t>motricité fine des membres supérieures</w:t>
      </w:r>
      <w:r w:rsidR="008302DB">
        <w:t xml:space="preserve"> comme l’alimentation </w:t>
      </w:r>
      <w:r w:rsidR="005C4F0A">
        <w:t>ou l’utilisation d’un ordinateur</w:t>
      </w:r>
      <w:r w:rsidR="00191AF3">
        <w:t xml:space="preserve"> (Cunningham et al., 2009)</w:t>
      </w:r>
      <w:r w:rsidR="00235AB3">
        <w:t>.</w:t>
      </w:r>
      <w:r w:rsidR="00155D5F">
        <w:t xml:space="preserve"> </w:t>
      </w:r>
      <w:r w:rsidR="00E338B0">
        <w:t>Dans une réalité où</w:t>
      </w:r>
      <w:r w:rsidR="008302DB">
        <w:t xml:space="preserve"> l’accessibilité à un </w:t>
      </w:r>
      <w:r w:rsidR="005C4F0A">
        <w:t>clavier</w:t>
      </w:r>
      <w:r w:rsidR="00B12C4D">
        <w:t xml:space="preserve"> d’ordinateur</w:t>
      </w:r>
      <w:r w:rsidR="006118A4">
        <w:t xml:space="preserve"> est presque ubiquitaire, il serait </w:t>
      </w:r>
      <w:r w:rsidR="006F1AEC">
        <w:t>intéressant d’utiliser</w:t>
      </w:r>
      <w:r w:rsidR="004D32D6">
        <w:t xml:space="preserve"> ce dernier comme outil de dépistage. </w:t>
      </w:r>
      <w:r w:rsidR="00C540A5">
        <w:t xml:space="preserve">Nous souhaitons </w:t>
      </w:r>
      <w:r w:rsidR="000A3E7B">
        <w:t xml:space="preserve">construire un classificateur binaire qui </w:t>
      </w:r>
      <w:r w:rsidR="00F50871">
        <w:t xml:space="preserve">serait capable </w:t>
      </w:r>
      <w:r w:rsidR="00CA63CB">
        <w:t>de discriminer</w:t>
      </w:r>
      <w:r w:rsidR="00155D5F">
        <w:t xml:space="preserve"> les patients parkinsoniens des sujets sains à partir de leur s</w:t>
      </w:r>
      <w:r w:rsidR="00997BE4">
        <w:t>ignature dactylographique</w:t>
      </w:r>
      <w:r w:rsidR="00155D5F">
        <w:t>.</w:t>
      </w:r>
      <w:r w:rsidR="00B12C4D">
        <w:t xml:space="preserve"> </w:t>
      </w:r>
    </w:p>
    <w:p w14:paraId="50EDCDB5" w14:textId="2E73A63D" w:rsidR="00502588" w:rsidRPr="00B12C4D" w:rsidRDefault="00B12C4D" w:rsidP="00950455">
      <w:pPr>
        <w:ind w:firstLine="708"/>
        <w:jc w:val="both"/>
      </w:pPr>
      <w:r>
        <w:t xml:space="preserve">Un outil de ce genre serait simple et peu onéreux à déployer, il serait accessible à la majorité de la population nord-américaine, incluant les communautés peuplant des régions éloignées où l’accessibilité à des évaluations médicales est limitée. Il pourrait accélérer le diagnostique et la prise en charge subséquente des patients parkinsoniens.  Se montrant efficace, cet outil ouvrirait aussi la voie au suivi et monitoring quotidien du patient malade, ce qui permettrait un ajustement personnalisé et en temps réel des traitements pharmacologiques selon l’évolution de la maladie. </w:t>
      </w:r>
    </w:p>
    <w:p w14:paraId="150D3D4F" w14:textId="3E151EF0" w:rsidR="007C606E" w:rsidRPr="002B1699" w:rsidRDefault="002B1699" w:rsidP="00950455">
      <w:pPr>
        <w:jc w:val="both"/>
        <w:rPr>
          <w:b/>
          <w:bCs/>
        </w:rPr>
      </w:pPr>
      <w:r>
        <w:rPr>
          <w:b/>
          <w:bCs/>
        </w:rPr>
        <w:t xml:space="preserve">2. </w:t>
      </w:r>
      <w:r w:rsidR="007C606E" w:rsidRPr="002B1699">
        <w:rPr>
          <w:b/>
          <w:bCs/>
        </w:rPr>
        <w:t>Méthod</w:t>
      </w:r>
      <w:r w:rsidR="001609ED" w:rsidRPr="002B1699">
        <w:rPr>
          <w:b/>
          <w:bCs/>
        </w:rPr>
        <w:t>ologie</w:t>
      </w:r>
    </w:p>
    <w:p w14:paraId="79E07AEC" w14:textId="50862C7E" w:rsidR="002B1699" w:rsidRPr="002B1699" w:rsidRDefault="002B1699" w:rsidP="00950455">
      <w:pPr>
        <w:jc w:val="both"/>
        <w:rPr>
          <w:u w:val="single"/>
        </w:rPr>
      </w:pPr>
      <w:r w:rsidRPr="002B1699">
        <w:rPr>
          <w:u w:val="single"/>
        </w:rPr>
        <w:t>2.1 Prétraitement des données et ingénierie des caractéristiques</w:t>
      </w:r>
    </w:p>
    <w:p w14:paraId="671E8910" w14:textId="405E9FF5" w:rsidR="00EB274A" w:rsidRDefault="00141B3C" w:rsidP="00950455">
      <w:pPr>
        <w:jc w:val="both"/>
        <w:rPr>
          <w:rFonts w:ascii="Aptos" w:hAnsi="Aptos"/>
          <w:color w:val="000000"/>
          <w:shd w:val="clear" w:color="auto" w:fill="FFFFFF"/>
        </w:rPr>
      </w:pPr>
      <w:r>
        <w:t>Nous avons utilisé</w:t>
      </w:r>
      <w:r w:rsidR="00B12C4D">
        <w:t xml:space="preserve"> les banques de données </w:t>
      </w:r>
      <w:r w:rsidR="00B12C4D">
        <w:rPr>
          <w:rFonts w:ascii="Aptos" w:hAnsi="Aptos"/>
          <w:color w:val="000000"/>
          <w:shd w:val="clear" w:color="auto" w:fill="FFFFFF"/>
        </w:rPr>
        <w:t>PD_MIT-CS1PD et PD_MIT-CS2PD</w:t>
      </w:r>
      <w:r>
        <w:rPr>
          <w:rFonts w:ascii="Aptos" w:hAnsi="Aptos"/>
          <w:color w:val="000000"/>
          <w:shd w:val="clear" w:color="auto" w:fill="FFFFFF"/>
        </w:rPr>
        <w:t xml:space="preserve"> pour notre analyse</w:t>
      </w:r>
      <w:r w:rsidR="00B12C4D">
        <w:rPr>
          <w:rFonts w:ascii="Aptos" w:hAnsi="Aptos"/>
          <w:color w:val="000000"/>
          <w:shd w:val="clear" w:color="auto" w:fill="FFFFFF"/>
        </w:rPr>
        <w:t>. Ces ensembles contiennent l’enregistrement</w:t>
      </w:r>
      <w:r>
        <w:rPr>
          <w:rFonts w:ascii="Aptos" w:hAnsi="Aptos"/>
          <w:color w:val="000000"/>
          <w:shd w:val="clear" w:color="auto" w:fill="FFFFFF"/>
        </w:rPr>
        <w:t xml:space="preserve"> temporelle</w:t>
      </w:r>
      <w:r w:rsidR="00B12C4D">
        <w:rPr>
          <w:rFonts w:ascii="Aptos" w:hAnsi="Aptos"/>
          <w:color w:val="000000"/>
          <w:shd w:val="clear" w:color="auto" w:fill="FFFFFF"/>
        </w:rPr>
        <w:t xml:space="preserve"> des frappes de clavier collectés auprès de 85 sujets atteint ou pas de la maladie de Parkinson</w:t>
      </w:r>
      <w:r w:rsidR="003B4A3E">
        <w:rPr>
          <w:rFonts w:ascii="Aptos" w:hAnsi="Aptos"/>
          <w:color w:val="000000"/>
          <w:shd w:val="clear" w:color="auto" w:fill="FFFFFF"/>
        </w:rPr>
        <w:t>, où l’épreuve principale consistait à la</w:t>
      </w:r>
      <w:r>
        <w:rPr>
          <w:rFonts w:ascii="Aptos" w:hAnsi="Aptos"/>
          <w:color w:val="000000"/>
          <w:shd w:val="clear" w:color="auto" w:fill="FFFFFF"/>
        </w:rPr>
        <w:t xml:space="preserve"> </w:t>
      </w:r>
      <w:r w:rsidR="003B4A3E">
        <w:rPr>
          <w:rFonts w:ascii="Aptos" w:hAnsi="Aptos"/>
          <w:color w:val="000000"/>
          <w:shd w:val="clear" w:color="auto" w:fill="FFFFFF"/>
        </w:rPr>
        <w:t>transcription</w:t>
      </w:r>
      <w:r>
        <w:rPr>
          <w:rFonts w:ascii="Aptos" w:hAnsi="Aptos"/>
          <w:color w:val="000000"/>
          <w:shd w:val="clear" w:color="auto" w:fill="FFFFFF"/>
        </w:rPr>
        <w:t xml:space="preserve"> </w:t>
      </w:r>
      <w:r w:rsidR="003B4A3E">
        <w:rPr>
          <w:rFonts w:ascii="Aptos" w:hAnsi="Aptos"/>
          <w:color w:val="000000"/>
          <w:shd w:val="clear" w:color="auto" w:fill="FFFFFF"/>
        </w:rPr>
        <w:t>de</w:t>
      </w:r>
      <w:r>
        <w:rPr>
          <w:rFonts w:ascii="Aptos" w:hAnsi="Aptos"/>
          <w:color w:val="000000"/>
          <w:shd w:val="clear" w:color="auto" w:fill="FFFFFF"/>
        </w:rPr>
        <w:t xml:space="preserve"> textes en </w:t>
      </w:r>
      <w:r w:rsidR="00950455">
        <w:rPr>
          <w:rFonts w:ascii="Aptos" w:hAnsi="Aptos"/>
          <w:color w:val="000000"/>
          <w:shd w:val="clear" w:color="auto" w:fill="FFFFFF"/>
        </w:rPr>
        <w:t>I</w:t>
      </w:r>
      <w:r>
        <w:rPr>
          <w:rFonts w:ascii="Aptos" w:hAnsi="Aptos"/>
          <w:color w:val="000000"/>
          <w:shd w:val="clear" w:color="auto" w:fill="FFFFFF"/>
        </w:rPr>
        <w:t xml:space="preserve">talien de longueur et de contenu variable. D’ailleurs, </w:t>
      </w:r>
      <w:r w:rsidR="003B4A3E">
        <w:rPr>
          <w:rFonts w:ascii="Aptos" w:hAnsi="Aptos"/>
          <w:color w:val="000000"/>
          <w:shd w:val="clear" w:color="auto" w:fill="FFFFFF"/>
        </w:rPr>
        <w:t xml:space="preserve">l’enregistrement du </w:t>
      </w:r>
      <w:r w:rsidR="00EB274A">
        <w:rPr>
          <w:rFonts w:ascii="Aptos" w:hAnsi="Aptos"/>
          <w:color w:val="000000"/>
          <w:shd w:val="clear" w:color="auto" w:fill="FFFFFF"/>
        </w:rPr>
        <w:t>nombre d’appuis d’une même touche en un lapse de temps, effectué d’abord avec la main dominante et ensuite avec la main non-dominante</w:t>
      </w:r>
      <w:r w:rsidR="003B4A3E">
        <w:rPr>
          <w:rFonts w:ascii="Aptos" w:hAnsi="Aptos"/>
          <w:color w:val="000000"/>
          <w:shd w:val="clear" w:color="auto" w:fill="FFFFFF"/>
        </w:rPr>
        <w:t xml:space="preserve">, consistait en une autre épreuve dont la moyenne a été enregistrée sous le nom </w:t>
      </w:r>
      <w:proofErr w:type="spellStart"/>
      <w:r w:rsidR="003B4A3E" w:rsidRPr="003B4A3E">
        <w:rPr>
          <w:rFonts w:ascii="Aptos" w:hAnsi="Aptos"/>
          <w:i/>
          <w:iCs/>
          <w:color w:val="000000"/>
          <w:shd w:val="clear" w:color="auto" w:fill="FFFFFF"/>
        </w:rPr>
        <w:t>sTap</w:t>
      </w:r>
      <w:proofErr w:type="spellEnd"/>
      <w:r w:rsidR="003B4A3E">
        <w:rPr>
          <w:rFonts w:ascii="Aptos" w:hAnsi="Aptos"/>
          <w:color w:val="000000"/>
          <w:shd w:val="clear" w:color="auto" w:fill="FFFFFF"/>
        </w:rPr>
        <w:t>.</w:t>
      </w:r>
    </w:p>
    <w:p w14:paraId="741A2DA0" w14:textId="6DC0BC8A" w:rsidR="00557F6C" w:rsidRDefault="001B3D6F" w:rsidP="00950455">
      <w:pPr>
        <w:ind w:firstLine="708"/>
        <w:jc w:val="both"/>
        <w:rPr>
          <w:rFonts w:ascii="Aptos" w:hAnsi="Aptos"/>
          <w:color w:val="000000"/>
          <w:shd w:val="clear" w:color="auto" w:fill="FFFFFF"/>
        </w:rPr>
      </w:pPr>
      <w:r>
        <w:rPr>
          <w:rFonts w:ascii="Aptos" w:hAnsi="Aptos"/>
          <w:color w:val="000000"/>
          <w:shd w:val="clear" w:color="auto" w:fill="FFFFFF"/>
        </w:rPr>
        <w:lastRenderedPageBreak/>
        <w:t xml:space="preserve">Le </w:t>
      </w:r>
      <w:r w:rsidRPr="001B3D6F">
        <w:rPr>
          <w:rFonts w:ascii="Aptos" w:hAnsi="Aptos"/>
          <w:color w:val="000000"/>
          <w:shd w:val="clear" w:color="auto" w:fill="FFFFFF"/>
        </w:rPr>
        <w:t xml:space="preserve">prétraitement des données </w:t>
      </w:r>
      <w:r>
        <w:rPr>
          <w:rFonts w:ascii="Aptos" w:hAnsi="Aptos"/>
          <w:color w:val="000000"/>
          <w:shd w:val="clear" w:color="auto" w:fill="FFFFFF"/>
        </w:rPr>
        <w:t>a été réalisé en python v</w:t>
      </w:r>
      <w:r w:rsidR="0036575D">
        <w:rPr>
          <w:rFonts w:ascii="Aptos" w:hAnsi="Aptos"/>
          <w:color w:val="000000"/>
          <w:shd w:val="clear" w:color="auto" w:fill="FFFFFF"/>
        </w:rPr>
        <w:t xml:space="preserve">3.11.5 </w:t>
      </w:r>
      <w:r>
        <w:rPr>
          <w:rFonts w:ascii="Aptos" w:hAnsi="Aptos"/>
          <w:color w:val="000000"/>
          <w:shd w:val="clear" w:color="auto" w:fill="FFFFFF"/>
        </w:rPr>
        <w:t>avec la librairie pandas v</w:t>
      </w:r>
      <w:r w:rsidR="0036575D">
        <w:rPr>
          <w:rFonts w:ascii="Aptos" w:hAnsi="Aptos"/>
          <w:color w:val="000000"/>
          <w:shd w:val="clear" w:color="auto" w:fill="FFFFFF"/>
        </w:rPr>
        <w:t xml:space="preserve">2.1.1 </w:t>
      </w:r>
      <w:r>
        <w:rPr>
          <w:rFonts w:ascii="Aptos" w:hAnsi="Aptos"/>
          <w:color w:val="000000"/>
          <w:shd w:val="clear" w:color="auto" w:fill="FFFFFF"/>
        </w:rPr>
        <w:t xml:space="preserve">dans un environnement Windows </w:t>
      </w:r>
      <w:r w:rsidR="0036575D">
        <w:rPr>
          <w:rFonts w:ascii="Aptos" w:hAnsi="Aptos"/>
          <w:color w:val="000000"/>
          <w:shd w:val="clear" w:color="auto" w:fill="FFFFFF"/>
        </w:rPr>
        <w:t>10</w:t>
      </w:r>
      <w:r>
        <w:rPr>
          <w:rFonts w:ascii="Aptos" w:hAnsi="Aptos"/>
          <w:color w:val="000000"/>
          <w:shd w:val="clear" w:color="auto" w:fill="FFFFFF"/>
        </w:rPr>
        <w:t xml:space="preserve">. </w:t>
      </w:r>
      <w:r w:rsidR="0066440C">
        <w:rPr>
          <w:rFonts w:ascii="Aptos" w:hAnsi="Aptos"/>
          <w:color w:val="000000"/>
          <w:shd w:val="clear" w:color="auto" w:fill="FFFFFF"/>
        </w:rPr>
        <w:t>Les données utilisées provenaient de 2 différentes banques de données : PD_MIT-CS1PD qui contenait deux enregistrements de données de frappe</w:t>
      </w:r>
      <w:r w:rsidR="00557F6C">
        <w:rPr>
          <w:rFonts w:ascii="Aptos" w:hAnsi="Aptos"/>
          <w:color w:val="000000"/>
          <w:shd w:val="clear" w:color="auto" w:fill="FFFFFF"/>
        </w:rPr>
        <w:t xml:space="preserve"> pour 3</w:t>
      </w:r>
      <w:r w:rsidR="00D9411F">
        <w:rPr>
          <w:rFonts w:ascii="Aptos" w:hAnsi="Aptos"/>
          <w:color w:val="000000"/>
          <w:shd w:val="clear" w:color="auto" w:fill="FFFFFF"/>
        </w:rPr>
        <w:t>4</w:t>
      </w:r>
      <w:r w:rsidR="00557F6C">
        <w:rPr>
          <w:rFonts w:ascii="Aptos" w:hAnsi="Aptos"/>
          <w:color w:val="000000"/>
          <w:shd w:val="clear" w:color="auto" w:fill="FFFFFF"/>
        </w:rPr>
        <w:t xml:space="preserve"> patients</w:t>
      </w:r>
      <w:r w:rsidR="0066440C">
        <w:rPr>
          <w:rFonts w:ascii="Aptos" w:hAnsi="Aptos"/>
          <w:color w:val="000000"/>
          <w:shd w:val="clear" w:color="auto" w:fill="FFFFFF"/>
        </w:rPr>
        <w:t xml:space="preserve"> et PD_MIT-CS2PD qui n’en contenait qu’un seul</w:t>
      </w:r>
      <w:r w:rsidR="00557F6C">
        <w:rPr>
          <w:rFonts w:ascii="Aptos" w:hAnsi="Aptos"/>
          <w:color w:val="000000"/>
          <w:shd w:val="clear" w:color="auto" w:fill="FFFFFF"/>
        </w:rPr>
        <w:t xml:space="preserve"> pour 51 patients</w:t>
      </w:r>
      <w:r w:rsidR="0066440C">
        <w:rPr>
          <w:rFonts w:ascii="Aptos" w:hAnsi="Aptos"/>
          <w:color w:val="000000"/>
          <w:shd w:val="clear" w:color="auto" w:fill="FFFFFF"/>
        </w:rPr>
        <w:t>.</w:t>
      </w:r>
      <w:r w:rsidR="00557F6C">
        <w:rPr>
          <w:rFonts w:ascii="Aptos" w:hAnsi="Aptos"/>
          <w:color w:val="000000"/>
          <w:shd w:val="clear" w:color="auto" w:fill="FFFFFF"/>
        </w:rPr>
        <w:t xml:space="preserve"> Chacune de ses banques contenait aussi un fichier regroupant pour chaque </w:t>
      </w:r>
      <w:proofErr w:type="spellStart"/>
      <w:r w:rsidR="00557F6C">
        <w:rPr>
          <w:rFonts w:ascii="Aptos" w:hAnsi="Aptos"/>
          <w:color w:val="000000"/>
          <w:shd w:val="clear" w:color="auto" w:fill="FFFFFF"/>
        </w:rPr>
        <w:t>pID</w:t>
      </w:r>
      <w:proofErr w:type="spellEnd"/>
      <w:r w:rsidR="00557F6C">
        <w:rPr>
          <w:rFonts w:ascii="Aptos" w:hAnsi="Aptos"/>
          <w:color w:val="000000"/>
          <w:shd w:val="clear" w:color="auto" w:fill="FFFFFF"/>
        </w:rPr>
        <w:t xml:space="preserve"> (« patient ID ») les informations suivantes :</w:t>
      </w:r>
    </w:p>
    <w:p w14:paraId="176572DF" w14:textId="3F7C0FA0" w:rsidR="00557F6C" w:rsidRDefault="00557F6C" w:rsidP="00557F6C">
      <w:pPr>
        <w:pStyle w:val="ListParagraph"/>
        <w:numPr>
          <w:ilvl w:val="0"/>
          <w:numId w:val="5"/>
        </w:numPr>
        <w:jc w:val="both"/>
        <w:rPr>
          <w:rFonts w:ascii="Aptos" w:hAnsi="Aptos"/>
          <w:color w:val="000000"/>
          <w:shd w:val="clear" w:color="auto" w:fill="FFFFFF"/>
        </w:rPr>
      </w:pPr>
      <w:r w:rsidRPr="00557F6C">
        <w:rPr>
          <w:rFonts w:ascii="Aptos" w:hAnsi="Aptos"/>
          <w:color w:val="000000"/>
          <w:shd w:val="clear" w:color="auto" w:fill="FFFFFF"/>
        </w:rPr>
        <w:t xml:space="preserve"> </w:t>
      </w:r>
      <w:proofErr w:type="gramStart"/>
      <w:r w:rsidRPr="00AC344C">
        <w:rPr>
          <w:rFonts w:ascii="Aptos" w:hAnsi="Aptos"/>
          <w:i/>
          <w:iCs/>
          <w:color w:val="000000"/>
          <w:shd w:val="clear" w:color="auto" w:fill="FFFFFF"/>
        </w:rPr>
        <w:t>gt</w:t>
      </w:r>
      <w:proofErr w:type="gramEnd"/>
      <w:r w:rsidR="00AC344C">
        <w:rPr>
          <w:rFonts w:ascii="Aptos" w:hAnsi="Aptos"/>
          <w:color w:val="000000"/>
          <w:shd w:val="clear" w:color="auto" w:fill="FFFFFF"/>
        </w:rPr>
        <w:t xml:space="preserve"> </w:t>
      </w:r>
      <w:r>
        <w:rPr>
          <w:rFonts w:ascii="Aptos" w:hAnsi="Aptos"/>
          <w:color w:val="000000"/>
          <w:shd w:val="clear" w:color="auto" w:fill="FFFFFF"/>
        </w:rPr>
        <w:t xml:space="preserve">: </w:t>
      </w:r>
      <w:r w:rsidRPr="00557F6C">
        <w:rPr>
          <w:rFonts w:ascii="Aptos" w:hAnsi="Aptos"/>
          <w:color w:val="000000"/>
          <w:shd w:val="clear" w:color="auto" w:fill="FFFFFF"/>
        </w:rPr>
        <w:t>« </w:t>
      </w:r>
      <w:proofErr w:type="spellStart"/>
      <w:r w:rsidRPr="00557F6C">
        <w:rPr>
          <w:rFonts w:ascii="Aptos" w:hAnsi="Aptos"/>
          <w:color w:val="000000"/>
          <w:shd w:val="clear" w:color="auto" w:fill="FFFFFF"/>
        </w:rPr>
        <w:t>ground</w:t>
      </w:r>
      <w:proofErr w:type="spellEnd"/>
      <w:r w:rsidRPr="00557F6C">
        <w:rPr>
          <w:rFonts w:ascii="Aptos" w:hAnsi="Aptos"/>
          <w:color w:val="000000"/>
          <w:shd w:val="clear" w:color="auto" w:fill="FFFFFF"/>
        </w:rPr>
        <w:t xml:space="preserve"> </w:t>
      </w:r>
      <w:proofErr w:type="spellStart"/>
      <w:r w:rsidRPr="00557F6C">
        <w:rPr>
          <w:rFonts w:ascii="Aptos" w:hAnsi="Aptos"/>
          <w:color w:val="000000"/>
          <w:shd w:val="clear" w:color="auto" w:fill="FFFFFF"/>
        </w:rPr>
        <w:t>truth</w:t>
      </w:r>
      <w:proofErr w:type="spellEnd"/>
      <w:r w:rsidRPr="00557F6C">
        <w:rPr>
          <w:rFonts w:ascii="Aptos" w:hAnsi="Aptos"/>
          <w:color w:val="000000"/>
          <w:shd w:val="clear" w:color="auto" w:fill="FFFFFF"/>
        </w:rPr>
        <w:t> » par rapport au diagnostic de parkinson</w:t>
      </w:r>
      <w:r>
        <w:rPr>
          <w:rFonts w:ascii="Aptos" w:hAnsi="Aptos"/>
          <w:color w:val="000000"/>
          <w:shd w:val="clear" w:color="auto" w:fill="FFFFFF"/>
        </w:rPr>
        <w:t>.</w:t>
      </w:r>
    </w:p>
    <w:p w14:paraId="28F928FC" w14:textId="52A27559" w:rsidR="00557F6C" w:rsidRPr="00557F6C" w:rsidRDefault="00557F6C" w:rsidP="00557F6C">
      <w:pPr>
        <w:pStyle w:val="ListParagraph"/>
        <w:numPr>
          <w:ilvl w:val="0"/>
          <w:numId w:val="5"/>
        </w:numPr>
        <w:jc w:val="both"/>
        <w:rPr>
          <w:rFonts w:ascii="Aptos" w:hAnsi="Aptos"/>
          <w:color w:val="000000"/>
          <w:shd w:val="clear" w:color="auto" w:fill="FFFFFF"/>
          <w:lang w:val="en-CA"/>
        </w:rPr>
      </w:pPr>
      <w:r w:rsidRPr="00557F6C">
        <w:rPr>
          <w:rFonts w:ascii="Aptos" w:hAnsi="Aptos"/>
          <w:i/>
          <w:iCs/>
          <w:color w:val="000000"/>
          <w:shd w:val="clear" w:color="auto" w:fill="FFFFFF"/>
          <w:lang w:val="en-CA"/>
        </w:rPr>
        <w:t>updrs</w:t>
      </w:r>
      <w:proofErr w:type="gramStart"/>
      <w:r w:rsidRPr="00557F6C">
        <w:rPr>
          <w:rFonts w:ascii="Aptos" w:hAnsi="Aptos"/>
          <w:i/>
          <w:iCs/>
          <w:color w:val="000000"/>
          <w:shd w:val="clear" w:color="auto" w:fill="FFFFFF"/>
          <w:lang w:val="en-CA"/>
        </w:rPr>
        <w:t>108</w:t>
      </w:r>
      <w:r w:rsidR="00AC344C">
        <w:rPr>
          <w:rFonts w:ascii="Aptos" w:hAnsi="Aptos"/>
          <w:i/>
          <w:iCs/>
          <w:color w:val="000000"/>
          <w:shd w:val="clear" w:color="auto" w:fill="FFFFFF"/>
          <w:lang w:val="en-CA"/>
        </w:rPr>
        <w:t xml:space="preserve"> </w:t>
      </w:r>
      <w:r>
        <w:rPr>
          <w:rFonts w:ascii="Aptos" w:hAnsi="Aptos"/>
          <w:color w:val="000000"/>
          <w:shd w:val="clear" w:color="auto" w:fill="FFFFFF"/>
          <w:lang w:val="en-CA"/>
        </w:rPr>
        <w:t>:</w:t>
      </w:r>
      <w:proofErr w:type="gramEnd"/>
      <w:r>
        <w:rPr>
          <w:rFonts w:ascii="Aptos" w:hAnsi="Aptos"/>
          <w:color w:val="000000"/>
          <w:shd w:val="clear" w:color="auto" w:fill="FFFFFF"/>
          <w:lang w:val="en-CA"/>
        </w:rPr>
        <w:t xml:space="preserve"> </w:t>
      </w:r>
      <w:r w:rsidRPr="00557F6C">
        <w:rPr>
          <w:rFonts w:ascii="Aptos" w:hAnsi="Aptos"/>
          <w:color w:val="000000"/>
          <w:shd w:val="clear" w:color="auto" w:fill="FFFFFF"/>
          <w:lang w:val="en-CA"/>
        </w:rPr>
        <w:t>Unified Parkinson’s Disease Rating Scale</w:t>
      </w:r>
      <w:r>
        <w:rPr>
          <w:rFonts w:ascii="Aptos" w:hAnsi="Aptos"/>
          <w:color w:val="000000"/>
          <w:shd w:val="clear" w:color="auto" w:fill="FFFFFF"/>
          <w:lang w:val="en-CA"/>
        </w:rPr>
        <w:t>.</w:t>
      </w:r>
      <w:r w:rsidRPr="00557F6C">
        <w:rPr>
          <w:rFonts w:ascii="Aptos" w:hAnsi="Aptos"/>
          <w:color w:val="000000"/>
          <w:shd w:val="clear" w:color="auto" w:fill="FFFFFF"/>
          <w:lang w:val="en-CA"/>
        </w:rPr>
        <w:t xml:space="preserve"> </w:t>
      </w:r>
    </w:p>
    <w:p w14:paraId="7243632F" w14:textId="46D4BDC1" w:rsidR="00557F6C" w:rsidRDefault="00557F6C" w:rsidP="00557F6C">
      <w:pPr>
        <w:pStyle w:val="ListParagraph"/>
        <w:numPr>
          <w:ilvl w:val="0"/>
          <w:numId w:val="5"/>
        </w:numPr>
        <w:jc w:val="both"/>
        <w:rPr>
          <w:rFonts w:ascii="Aptos" w:hAnsi="Aptos"/>
          <w:color w:val="000000"/>
          <w:shd w:val="clear" w:color="auto" w:fill="FFFFFF"/>
        </w:rPr>
      </w:pPr>
      <w:proofErr w:type="spellStart"/>
      <w:proofErr w:type="gramStart"/>
      <w:r w:rsidRPr="00AC344C">
        <w:rPr>
          <w:rFonts w:ascii="Aptos" w:hAnsi="Aptos"/>
          <w:i/>
          <w:iCs/>
          <w:color w:val="000000"/>
          <w:shd w:val="clear" w:color="auto" w:fill="FFFFFF"/>
        </w:rPr>
        <w:t>afTap</w:t>
      </w:r>
      <w:proofErr w:type="spellEnd"/>
      <w:proofErr w:type="gramEnd"/>
      <w:r w:rsidR="00AC344C">
        <w:rPr>
          <w:rFonts w:ascii="Aptos" w:hAnsi="Aptos"/>
          <w:color w:val="000000"/>
          <w:shd w:val="clear" w:color="auto" w:fill="FFFFFF"/>
        </w:rPr>
        <w:t> :</w:t>
      </w:r>
      <w:r w:rsidRPr="00557F6C">
        <w:rPr>
          <w:rFonts w:ascii="Aptos" w:hAnsi="Aptos"/>
          <w:color w:val="000000"/>
          <w:shd w:val="clear" w:color="auto" w:fill="FFFFFF"/>
        </w:rPr>
        <w:t xml:space="preserve"> « </w:t>
      </w:r>
      <w:proofErr w:type="spellStart"/>
      <w:r w:rsidRPr="00557F6C">
        <w:rPr>
          <w:rFonts w:ascii="Aptos" w:hAnsi="Aptos"/>
          <w:color w:val="000000"/>
          <w:shd w:val="clear" w:color="auto" w:fill="FFFFFF"/>
        </w:rPr>
        <w:t>alternate</w:t>
      </w:r>
      <w:proofErr w:type="spellEnd"/>
      <w:r w:rsidRPr="00557F6C">
        <w:rPr>
          <w:rFonts w:ascii="Aptos" w:hAnsi="Aptos"/>
          <w:color w:val="000000"/>
          <w:shd w:val="clear" w:color="auto" w:fill="FFFFFF"/>
        </w:rPr>
        <w:t xml:space="preserve"> finger tapping »</w:t>
      </w:r>
      <w:r>
        <w:rPr>
          <w:rFonts w:ascii="Aptos" w:hAnsi="Aptos"/>
          <w:color w:val="000000"/>
          <w:shd w:val="clear" w:color="auto" w:fill="FFFFFF"/>
        </w:rPr>
        <w:t>.</w:t>
      </w:r>
      <w:r w:rsidRPr="00557F6C">
        <w:rPr>
          <w:rFonts w:ascii="Aptos" w:hAnsi="Aptos"/>
          <w:color w:val="000000"/>
          <w:shd w:val="clear" w:color="auto" w:fill="FFFFFF"/>
        </w:rPr>
        <w:t xml:space="preserve"> </w:t>
      </w:r>
    </w:p>
    <w:p w14:paraId="3B2A1BC5" w14:textId="2E4C7943" w:rsidR="00557F6C" w:rsidRDefault="00557F6C" w:rsidP="00557F6C">
      <w:pPr>
        <w:pStyle w:val="ListParagraph"/>
        <w:numPr>
          <w:ilvl w:val="0"/>
          <w:numId w:val="5"/>
        </w:numPr>
        <w:jc w:val="both"/>
        <w:rPr>
          <w:rFonts w:ascii="Aptos" w:hAnsi="Aptos"/>
          <w:color w:val="000000"/>
          <w:shd w:val="clear" w:color="auto" w:fill="FFFFFF"/>
        </w:rPr>
      </w:pPr>
      <w:proofErr w:type="spellStart"/>
      <w:proofErr w:type="gramStart"/>
      <w:r w:rsidRPr="00AC344C">
        <w:rPr>
          <w:rFonts w:ascii="Aptos" w:hAnsi="Aptos"/>
          <w:i/>
          <w:iCs/>
          <w:color w:val="000000"/>
          <w:shd w:val="clear" w:color="auto" w:fill="FFFFFF"/>
        </w:rPr>
        <w:t>sTap</w:t>
      </w:r>
      <w:proofErr w:type="spellEnd"/>
      <w:proofErr w:type="gramEnd"/>
      <w:r w:rsidR="00AC344C">
        <w:rPr>
          <w:rFonts w:ascii="Aptos" w:hAnsi="Aptos"/>
          <w:color w:val="000000"/>
          <w:shd w:val="clear" w:color="auto" w:fill="FFFFFF"/>
        </w:rPr>
        <w:t> :</w:t>
      </w:r>
      <w:r w:rsidRPr="00557F6C">
        <w:rPr>
          <w:rFonts w:ascii="Aptos" w:hAnsi="Aptos"/>
          <w:color w:val="000000"/>
          <w:shd w:val="clear" w:color="auto" w:fill="FFFFFF"/>
        </w:rPr>
        <w:t xml:space="preserve"> « single finger tapping »</w:t>
      </w:r>
      <w:r w:rsidR="00AC344C">
        <w:rPr>
          <w:rFonts w:ascii="Aptos" w:hAnsi="Aptos"/>
          <w:color w:val="000000"/>
          <w:shd w:val="clear" w:color="auto" w:fill="FFFFFF"/>
        </w:rPr>
        <w:t>.</w:t>
      </w:r>
      <w:r w:rsidRPr="00557F6C">
        <w:rPr>
          <w:rFonts w:ascii="Aptos" w:hAnsi="Aptos"/>
          <w:color w:val="000000"/>
          <w:shd w:val="clear" w:color="auto" w:fill="FFFFFF"/>
        </w:rPr>
        <w:t xml:space="preserve"> </w:t>
      </w:r>
    </w:p>
    <w:p w14:paraId="72120387" w14:textId="43C30CF1" w:rsidR="00557F6C" w:rsidRPr="00AC344C" w:rsidRDefault="00557F6C" w:rsidP="00557F6C">
      <w:pPr>
        <w:pStyle w:val="ListParagraph"/>
        <w:numPr>
          <w:ilvl w:val="0"/>
          <w:numId w:val="5"/>
        </w:numPr>
        <w:jc w:val="both"/>
        <w:rPr>
          <w:rFonts w:ascii="Aptos" w:hAnsi="Aptos"/>
          <w:i/>
          <w:iCs/>
          <w:color w:val="000000"/>
          <w:shd w:val="clear" w:color="auto" w:fill="FFFFFF"/>
        </w:rPr>
      </w:pPr>
      <w:proofErr w:type="spellStart"/>
      <w:proofErr w:type="gramStart"/>
      <w:r w:rsidRPr="00AC344C">
        <w:rPr>
          <w:rFonts w:ascii="Aptos" w:hAnsi="Aptos"/>
          <w:i/>
          <w:iCs/>
          <w:color w:val="000000"/>
          <w:shd w:val="clear" w:color="auto" w:fill="FFFFFF"/>
        </w:rPr>
        <w:t>nqScore</w:t>
      </w:r>
      <w:proofErr w:type="spellEnd"/>
      <w:proofErr w:type="gramEnd"/>
      <w:r w:rsidR="00AC344C" w:rsidRPr="00AC344C">
        <w:rPr>
          <w:rFonts w:ascii="Aptos" w:hAnsi="Aptos"/>
          <w:i/>
          <w:iCs/>
          <w:color w:val="000000"/>
          <w:shd w:val="clear" w:color="auto" w:fill="FFFFFF"/>
        </w:rPr>
        <w:t> :</w:t>
      </w:r>
      <w:r w:rsidRPr="00AC344C">
        <w:rPr>
          <w:rFonts w:ascii="Aptos" w:hAnsi="Aptos"/>
          <w:i/>
          <w:iCs/>
          <w:color w:val="000000"/>
          <w:shd w:val="clear" w:color="auto" w:fill="FFFFFF"/>
        </w:rPr>
        <w:t xml:space="preserve"> </w:t>
      </w:r>
      <w:r w:rsidR="00375219">
        <w:rPr>
          <w:rFonts w:ascii="Aptos" w:hAnsi="Aptos"/>
          <w:color w:val="000000"/>
          <w:shd w:val="clear" w:color="auto" w:fill="FFFFFF"/>
        </w:rPr>
        <w:t>Index</w:t>
      </w:r>
      <w:r w:rsidRPr="00AC344C">
        <w:rPr>
          <w:rFonts w:ascii="Aptos" w:hAnsi="Aptos"/>
          <w:i/>
          <w:iCs/>
          <w:color w:val="000000"/>
          <w:shd w:val="clear" w:color="auto" w:fill="FFFFFF"/>
        </w:rPr>
        <w:t xml:space="preserve"> </w:t>
      </w:r>
      <w:proofErr w:type="spellStart"/>
      <w:r w:rsidR="00375219">
        <w:rPr>
          <w:rFonts w:ascii="Aptos" w:hAnsi="Aptos"/>
          <w:color w:val="000000"/>
          <w:shd w:val="clear" w:color="auto" w:fill="FFFFFF"/>
        </w:rPr>
        <w:t>NeuroQWERTY</w:t>
      </w:r>
      <w:proofErr w:type="spellEnd"/>
      <w:r w:rsidR="00AC344C" w:rsidRPr="00AC344C">
        <w:rPr>
          <w:rFonts w:ascii="Aptos" w:hAnsi="Aptos"/>
          <w:i/>
          <w:iCs/>
          <w:color w:val="000000"/>
          <w:shd w:val="clear" w:color="auto" w:fill="FFFFFF"/>
        </w:rPr>
        <w:t>.</w:t>
      </w:r>
      <w:r w:rsidRPr="00AC344C">
        <w:rPr>
          <w:rFonts w:ascii="Aptos" w:hAnsi="Aptos"/>
          <w:i/>
          <w:iCs/>
          <w:color w:val="000000"/>
          <w:shd w:val="clear" w:color="auto" w:fill="FFFFFF"/>
        </w:rPr>
        <w:t xml:space="preserve"> </w:t>
      </w:r>
    </w:p>
    <w:p w14:paraId="7E7CAA3F" w14:textId="2D54EE73" w:rsidR="00557F6C" w:rsidRDefault="00557F6C" w:rsidP="00557F6C">
      <w:pPr>
        <w:pStyle w:val="ListParagraph"/>
        <w:numPr>
          <w:ilvl w:val="0"/>
          <w:numId w:val="5"/>
        </w:numPr>
        <w:jc w:val="both"/>
        <w:rPr>
          <w:rFonts w:ascii="Aptos" w:hAnsi="Aptos"/>
          <w:color w:val="000000"/>
          <w:shd w:val="clear" w:color="auto" w:fill="FFFFFF"/>
        </w:rPr>
      </w:pPr>
      <w:proofErr w:type="spellStart"/>
      <w:proofErr w:type="gramStart"/>
      <w:r w:rsidRPr="00AC344C">
        <w:rPr>
          <w:rFonts w:ascii="Aptos" w:hAnsi="Aptos"/>
          <w:i/>
          <w:iCs/>
          <w:color w:val="000000"/>
          <w:shd w:val="clear" w:color="auto" w:fill="FFFFFF"/>
        </w:rPr>
        <w:t>typing</w:t>
      </w:r>
      <w:r w:rsidR="00AC344C" w:rsidRPr="00AC344C">
        <w:rPr>
          <w:rFonts w:ascii="Aptos" w:hAnsi="Aptos"/>
          <w:i/>
          <w:iCs/>
          <w:color w:val="000000"/>
          <w:shd w:val="clear" w:color="auto" w:fill="FFFFFF"/>
        </w:rPr>
        <w:t>S</w:t>
      </w:r>
      <w:r w:rsidRPr="00AC344C">
        <w:rPr>
          <w:rFonts w:ascii="Aptos" w:hAnsi="Aptos"/>
          <w:i/>
          <w:iCs/>
          <w:color w:val="000000"/>
          <w:shd w:val="clear" w:color="auto" w:fill="FFFFFF"/>
        </w:rPr>
        <w:t>peed</w:t>
      </w:r>
      <w:proofErr w:type="spellEnd"/>
      <w:proofErr w:type="gramEnd"/>
      <w:r w:rsidR="00AC344C">
        <w:rPr>
          <w:rFonts w:ascii="Aptos" w:hAnsi="Aptos"/>
          <w:color w:val="000000"/>
          <w:shd w:val="clear" w:color="auto" w:fill="FFFFFF"/>
        </w:rPr>
        <w:t xml:space="preserve"> : </w:t>
      </w:r>
      <w:r w:rsidRPr="00557F6C">
        <w:rPr>
          <w:rFonts w:ascii="Aptos" w:hAnsi="Aptos"/>
          <w:color w:val="000000"/>
          <w:shd w:val="clear" w:color="auto" w:fill="FFFFFF"/>
        </w:rPr>
        <w:t>vitesse de frappe</w:t>
      </w:r>
      <w:r w:rsidR="00AC344C">
        <w:rPr>
          <w:rFonts w:ascii="Aptos" w:hAnsi="Aptos"/>
          <w:color w:val="000000"/>
          <w:shd w:val="clear" w:color="auto" w:fill="FFFFFF"/>
        </w:rPr>
        <w:t>.</w:t>
      </w:r>
    </w:p>
    <w:p w14:paraId="44774E88" w14:textId="3B1B6A9F" w:rsidR="00557F6C" w:rsidRDefault="00557F6C" w:rsidP="00557F6C">
      <w:pPr>
        <w:pStyle w:val="ListParagraph"/>
        <w:numPr>
          <w:ilvl w:val="0"/>
          <w:numId w:val="5"/>
        </w:numPr>
        <w:jc w:val="both"/>
        <w:rPr>
          <w:rFonts w:ascii="Aptos" w:hAnsi="Aptos"/>
          <w:color w:val="000000"/>
          <w:shd w:val="clear" w:color="auto" w:fill="FFFFFF"/>
        </w:rPr>
      </w:pPr>
      <w:proofErr w:type="gramStart"/>
      <w:r w:rsidRPr="00AC344C">
        <w:rPr>
          <w:rFonts w:ascii="Aptos" w:hAnsi="Aptos"/>
          <w:i/>
          <w:iCs/>
          <w:color w:val="000000"/>
          <w:shd w:val="clear" w:color="auto" w:fill="FFFFFF"/>
        </w:rPr>
        <w:t>file</w:t>
      </w:r>
      <w:proofErr w:type="gramEnd"/>
      <w:r w:rsidRPr="00AC344C">
        <w:rPr>
          <w:rFonts w:ascii="Aptos" w:hAnsi="Aptos"/>
          <w:i/>
          <w:iCs/>
          <w:color w:val="000000"/>
          <w:shd w:val="clear" w:color="auto" w:fill="FFFFFF"/>
        </w:rPr>
        <w:t>_1</w:t>
      </w:r>
      <w:r>
        <w:rPr>
          <w:rFonts w:ascii="Aptos" w:hAnsi="Aptos"/>
          <w:color w:val="000000"/>
          <w:shd w:val="clear" w:color="auto" w:fill="FFFFFF"/>
        </w:rPr>
        <w:t xml:space="preserve"> et </w:t>
      </w:r>
      <w:r w:rsidRPr="00AC344C">
        <w:rPr>
          <w:rFonts w:ascii="Aptos" w:hAnsi="Aptos"/>
          <w:i/>
          <w:iCs/>
          <w:color w:val="000000"/>
          <w:shd w:val="clear" w:color="auto" w:fill="FFFFFF"/>
        </w:rPr>
        <w:t>file_2</w:t>
      </w:r>
      <w:r w:rsidR="00AC344C">
        <w:rPr>
          <w:rFonts w:ascii="Aptos" w:hAnsi="Aptos"/>
          <w:color w:val="000000"/>
          <w:shd w:val="clear" w:color="auto" w:fill="FFFFFF"/>
        </w:rPr>
        <w:t> : le nom des fichiers contenant les données brutes de frappe</w:t>
      </w:r>
      <w:r w:rsidR="00E03117">
        <w:rPr>
          <w:rFonts w:ascii="Aptos" w:hAnsi="Aptos"/>
          <w:color w:val="000000"/>
          <w:shd w:val="clear" w:color="auto" w:fill="FFFFFF"/>
        </w:rPr>
        <w:t xml:space="preserve"> sous formes de 4 colonnes, soit la touche frappée, la durée en seconde qu’elle a été enfoncée, le temps en seconde par rapport au début du test à laquelle elle a été frappée et le temps en seconde par rapport au début du test à laquelle elle a été relâchée</w:t>
      </w:r>
      <w:r w:rsidR="00AC344C">
        <w:rPr>
          <w:rFonts w:ascii="Aptos" w:hAnsi="Aptos"/>
          <w:color w:val="000000"/>
          <w:shd w:val="clear" w:color="auto" w:fill="FFFFFF"/>
        </w:rPr>
        <w:t>.</w:t>
      </w:r>
      <w:r>
        <w:rPr>
          <w:rFonts w:ascii="Aptos" w:hAnsi="Aptos"/>
          <w:color w:val="000000"/>
          <w:shd w:val="clear" w:color="auto" w:fill="FFFFFF"/>
        </w:rPr>
        <w:t xml:space="preserve"> </w:t>
      </w:r>
    </w:p>
    <w:p w14:paraId="2231EC75" w14:textId="77777777" w:rsidR="00557F6C" w:rsidRPr="00AC344C" w:rsidRDefault="00557F6C" w:rsidP="00AC344C">
      <w:pPr>
        <w:pStyle w:val="ListParagraph"/>
        <w:ind w:left="1068"/>
        <w:jc w:val="both"/>
        <w:rPr>
          <w:rFonts w:ascii="Aptos" w:hAnsi="Aptos"/>
          <w:color w:val="000000"/>
          <w:shd w:val="clear" w:color="auto" w:fill="FFFFFF"/>
        </w:rPr>
      </w:pPr>
    </w:p>
    <w:p w14:paraId="47CD0BBE" w14:textId="0B5AFE34" w:rsidR="0066440C" w:rsidRDefault="0066440C" w:rsidP="0024581B">
      <w:pPr>
        <w:jc w:val="both"/>
        <w:rPr>
          <w:rFonts w:ascii="Aptos" w:hAnsi="Aptos"/>
          <w:color w:val="000000"/>
          <w:shd w:val="clear" w:color="auto" w:fill="FFFFFF"/>
        </w:rPr>
      </w:pPr>
      <w:r w:rsidRPr="00557F6C">
        <w:rPr>
          <w:rFonts w:ascii="Aptos" w:hAnsi="Aptos"/>
          <w:color w:val="000000"/>
          <w:shd w:val="clear" w:color="auto" w:fill="FFFFFF"/>
        </w:rPr>
        <w:t xml:space="preserve">La première étape du pré-traitement des données a consisté </w:t>
      </w:r>
      <w:r w:rsidR="00AC344C" w:rsidRPr="00557F6C">
        <w:rPr>
          <w:rFonts w:ascii="Aptos" w:hAnsi="Aptos"/>
          <w:color w:val="000000"/>
          <w:shd w:val="clear" w:color="auto" w:fill="FFFFFF"/>
        </w:rPr>
        <w:t>à</w:t>
      </w:r>
      <w:r w:rsidRPr="00557F6C">
        <w:rPr>
          <w:rFonts w:ascii="Aptos" w:hAnsi="Aptos"/>
          <w:color w:val="000000"/>
          <w:shd w:val="clear" w:color="auto" w:fill="FFFFFF"/>
        </w:rPr>
        <w:t xml:space="preserve"> mettre en</w:t>
      </w:r>
      <w:r w:rsidR="00CE0A3A">
        <w:rPr>
          <w:rFonts w:ascii="Aptos" w:hAnsi="Aptos"/>
          <w:color w:val="000000"/>
          <w:shd w:val="clear" w:color="auto" w:fill="FFFFFF"/>
        </w:rPr>
        <w:t xml:space="preserve"> commun</w:t>
      </w:r>
      <w:r w:rsidRPr="00557F6C">
        <w:rPr>
          <w:rFonts w:ascii="Aptos" w:hAnsi="Aptos"/>
          <w:color w:val="000000"/>
          <w:shd w:val="clear" w:color="auto" w:fill="FFFFFF"/>
        </w:rPr>
        <w:t xml:space="preserve"> </w:t>
      </w:r>
      <w:r w:rsidR="00AC344C">
        <w:rPr>
          <w:rFonts w:ascii="Aptos" w:hAnsi="Aptos"/>
          <w:color w:val="000000"/>
          <w:shd w:val="clear" w:color="auto" w:fill="FFFFFF"/>
        </w:rPr>
        <w:t>ces fichiers</w:t>
      </w:r>
      <w:r w:rsidR="0024581B">
        <w:rPr>
          <w:rFonts w:ascii="Aptos" w:hAnsi="Aptos"/>
          <w:color w:val="000000"/>
          <w:shd w:val="clear" w:color="auto" w:fill="FFFFFF"/>
        </w:rPr>
        <w:t>,</w:t>
      </w:r>
      <w:r w:rsidR="00AC344C">
        <w:rPr>
          <w:rFonts w:ascii="Aptos" w:hAnsi="Aptos"/>
          <w:color w:val="000000"/>
          <w:shd w:val="clear" w:color="auto" w:fill="FFFFFF"/>
        </w:rPr>
        <w:t xml:space="preserve"> respectivement nommés </w:t>
      </w:r>
      <w:r w:rsidR="00AC344C" w:rsidRPr="00AC344C">
        <w:rPr>
          <w:rFonts w:ascii="Aptos" w:hAnsi="Aptos"/>
          <w:color w:val="000000"/>
          <w:shd w:val="clear" w:color="auto" w:fill="FFFFFF"/>
        </w:rPr>
        <w:t>GT_DataPD_MIT-CS</w:t>
      </w:r>
      <w:r w:rsidR="00AC344C">
        <w:rPr>
          <w:rFonts w:ascii="Aptos" w:hAnsi="Aptos"/>
          <w:color w:val="000000"/>
          <w:shd w:val="clear" w:color="auto" w:fill="FFFFFF"/>
        </w:rPr>
        <w:t>1</w:t>
      </w:r>
      <w:r w:rsidR="00AC344C" w:rsidRPr="00AC344C">
        <w:rPr>
          <w:rFonts w:ascii="Aptos" w:hAnsi="Aptos"/>
          <w:color w:val="000000"/>
          <w:shd w:val="clear" w:color="auto" w:fill="FFFFFF"/>
        </w:rPr>
        <w:t>PD</w:t>
      </w:r>
      <w:r w:rsidR="00AC344C">
        <w:rPr>
          <w:rFonts w:ascii="Aptos" w:hAnsi="Aptos"/>
          <w:color w:val="000000"/>
          <w:shd w:val="clear" w:color="auto" w:fill="FFFFFF"/>
        </w:rPr>
        <w:t xml:space="preserve"> et </w:t>
      </w:r>
      <w:r w:rsidR="00AC344C" w:rsidRPr="00AC344C">
        <w:rPr>
          <w:rFonts w:ascii="Aptos" w:hAnsi="Aptos"/>
          <w:color w:val="000000"/>
          <w:shd w:val="clear" w:color="auto" w:fill="FFFFFF"/>
        </w:rPr>
        <w:t>GT_DataPD_MIT-CS2PD</w:t>
      </w:r>
      <w:r w:rsidRPr="00557F6C">
        <w:rPr>
          <w:rFonts w:ascii="Aptos" w:hAnsi="Aptos"/>
          <w:color w:val="000000"/>
          <w:shd w:val="clear" w:color="auto" w:fill="FFFFFF"/>
        </w:rPr>
        <w:t xml:space="preserve">. </w:t>
      </w:r>
      <w:r w:rsidR="00AC344C">
        <w:rPr>
          <w:rFonts w:ascii="Aptos" w:hAnsi="Aptos"/>
          <w:color w:val="000000"/>
          <w:shd w:val="clear" w:color="auto" w:fill="FFFFFF"/>
        </w:rPr>
        <w:t xml:space="preserve">Un premier </w:t>
      </w:r>
      <w:proofErr w:type="spellStart"/>
      <w:r w:rsidR="00AC344C">
        <w:rPr>
          <w:rFonts w:ascii="Aptos" w:hAnsi="Aptos"/>
          <w:color w:val="000000"/>
          <w:shd w:val="clear" w:color="auto" w:fill="FFFFFF"/>
        </w:rPr>
        <w:t>DataFrame</w:t>
      </w:r>
      <w:proofErr w:type="spellEnd"/>
      <w:r w:rsidR="00AC344C">
        <w:rPr>
          <w:rFonts w:ascii="Aptos" w:hAnsi="Aptos"/>
          <w:color w:val="000000"/>
          <w:shd w:val="clear" w:color="auto" w:fill="FFFFFF"/>
        </w:rPr>
        <w:t xml:space="preserve"> </w:t>
      </w:r>
      <w:r w:rsidR="00CE0A3A">
        <w:rPr>
          <w:rFonts w:ascii="Aptos" w:hAnsi="Aptos"/>
          <w:color w:val="000000"/>
          <w:shd w:val="clear" w:color="auto" w:fill="FFFFFF"/>
        </w:rPr>
        <w:t>nommé</w:t>
      </w:r>
      <w:r w:rsidR="00AC344C">
        <w:rPr>
          <w:rFonts w:ascii="Aptos" w:hAnsi="Aptos"/>
          <w:color w:val="000000"/>
          <w:shd w:val="clear" w:color="auto" w:fill="FFFFFF"/>
        </w:rPr>
        <w:t xml:space="preserve"> </w:t>
      </w:r>
      <w:proofErr w:type="spellStart"/>
      <w:r w:rsidR="00CE0A3A" w:rsidRPr="00882F35">
        <w:rPr>
          <w:rFonts w:ascii="Aptos" w:hAnsi="Aptos"/>
          <w:i/>
          <w:iCs/>
          <w:color w:val="000000"/>
          <w:shd w:val="clear" w:color="auto" w:fill="FFFFFF"/>
        </w:rPr>
        <w:t>addedscores</w:t>
      </w:r>
      <w:proofErr w:type="spellEnd"/>
      <w:r w:rsidR="00CE0A3A">
        <w:rPr>
          <w:rFonts w:ascii="Aptos" w:hAnsi="Aptos"/>
          <w:color w:val="000000"/>
          <w:shd w:val="clear" w:color="auto" w:fill="FFFFFF"/>
        </w:rPr>
        <w:t xml:space="preserve"> fut créé</w:t>
      </w:r>
      <w:r w:rsidR="00882F35">
        <w:rPr>
          <w:rFonts w:ascii="Aptos" w:hAnsi="Aptos"/>
          <w:color w:val="000000"/>
          <w:shd w:val="clear" w:color="auto" w:fill="FFFFFF"/>
        </w:rPr>
        <w:t xml:space="preserve"> à partir de ces derniers</w:t>
      </w:r>
      <w:r w:rsidR="00CE0A3A">
        <w:rPr>
          <w:rFonts w:ascii="Aptos" w:hAnsi="Aptos"/>
          <w:color w:val="000000"/>
          <w:shd w:val="clear" w:color="auto" w:fill="FFFFFF"/>
        </w:rPr>
        <w:t xml:space="preserve">. Nous avons ensuite effectué une concaténation des fichiers de données brutes </w:t>
      </w:r>
      <w:r w:rsidR="00CE0A3A" w:rsidRPr="00882F35">
        <w:rPr>
          <w:rFonts w:ascii="Aptos" w:hAnsi="Aptos"/>
          <w:i/>
          <w:iCs/>
          <w:color w:val="000000"/>
          <w:shd w:val="clear" w:color="auto" w:fill="FFFFFF"/>
        </w:rPr>
        <w:t>file_1</w:t>
      </w:r>
      <w:r w:rsidR="00CE0A3A">
        <w:rPr>
          <w:rFonts w:ascii="Aptos" w:hAnsi="Aptos"/>
          <w:color w:val="000000"/>
          <w:shd w:val="clear" w:color="auto" w:fill="FFFFFF"/>
        </w:rPr>
        <w:t xml:space="preserve"> et </w:t>
      </w:r>
      <w:r w:rsidR="00CE0A3A" w:rsidRPr="00882F35">
        <w:rPr>
          <w:rFonts w:ascii="Aptos" w:hAnsi="Aptos"/>
          <w:i/>
          <w:iCs/>
          <w:color w:val="000000"/>
          <w:shd w:val="clear" w:color="auto" w:fill="FFFFFF"/>
        </w:rPr>
        <w:t>file_2</w:t>
      </w:r>
      <w:r w:rsidR="00CE0A3A">
        <w:rPr>
          <w:rFonts w:ascii="Aptos" w:hAnsi="Aptos"/>
          <w:color w:val="000000"/>
          <w:shd w:val="clear" w:color="auto" w:fill="FFFFFF"/>
        </w:rPr>
        <w:t xml:space="preserve"> (</w:t>
      </w:r>
      <w:r w:rsidR="00882F35">
        <w:rPr>
          <w:rFonts w:ascii="Aptos" w:hAnsi="Aptos"/>
          <w:color w:val="000000"/>
          <w:shd w:val="clear" w:color="auto" w:fill="FFFFFF"/>
        </w:rPr>
        <w:t>lorsque</w:t>
      </w:r>
      <w:r w:rsidR="00CE0A3A">
        <w:rPr>
          <w:rFonts w:ascii="Aptos" w:hAnsi="Aptos"/>
          <w:color w:val="000000"/>
          <w:shd w:val="clear" w:color="auto" w:fill="FFFFFF"/>
        </w:rPr>
        <w:t xml:space="preserve"> présent) pour </w:t>
      </w:r>
      <w:r w:rsidR="0024581B">
        <w:rPr>
          <w:rFonts w:ascii="Aptos" w:hAnsi="Aptos"/>
          <w:color w:val="000000"/>
          <w:shd w:val="clear" w:color="auto" w:fill="FFFFFF"/>
        </w:rPr>
        <w:t>ne travailler que sur un seul</w:t>
      </w:r>
      <w:r w:rsidR="00CE0A3A">
        <w:rPr>
          <w:rFonts w:ascii="Aptos" w:hAnsi="Aptos"/>
          <w:color w:val="000000"/>
          <w:shd w:val="clear" w:color="auto" w:fill="FFFFFF"/>
        </w:rPr>
        <w:t xml:space="preserve"> fichier de données brutes par patient. </w:t>
      </w:r>
      <w:r w:rsidR="00375219">
        <w:rPr>
          <w:rFonts w:ascii="Aptos" w:hAnsi="Aptos"/>
          <w:color w:val="000000"/>
          <w:shd w:val="clear" w:color="auto" w:fill="FFFFFF"/>
        </w:rPr>
        <w:t>Après une exploration des données nous avons noté que certains fichiers contenaient des erreurs</w:t>
      </w:r>
      <w:r w:rsidR="0024581B">
        <w:rPr>
          <w:rFonts w:ascii="Aptos" w:hAnsi="Aptos"/>
          <w:color w:val="000000"/>
          <w:shd w:val="clear" w:color="auto" w:fill="FFFFFF"/>
        </w:rPr>
        <w:t xml:space="preserve"> intrinsèques</w:t>
      </w:r>
      <w:r w:rsidR="00375219">
        <w:rPr>
          <w:rFonts w:ascii="Aptos" w:hAnsi="Aptos"/>
          <w:color w:val="000000"/>
          <w:shd w:val="clear" w:color="auto" w:fill="FFFFFF"/>
        </w:rPr>
        <w:t xml:space="preserve"> où le nom du fichier était intégré à la valeur en secondes du début du test ce qui rapportait des données aberrantes. Cette erreur pouvait se retrouver dans la première, deuxième ou troisième ligne</w:t>
      </w:r>
      <w:r w:rsidR="0024581B">
        <w:rPr>
          <w:rFonts w:ascii="Aptos" w:hAnsi="Aptos"/>
          <w:color w:val="000000"/>
          <w:shd w:val="clear" w:color="auto" w:fill="FFFFFF"/>
        </w:rPr>
        <w:t xml:space="preserve"> en fonction des touches ou combinaisons de touches frappées, mais elle ne se retrouvait jamais dans le deuxième mot. Pour corriger cette erreur nous avons retiré toutes les lignes avant la première frappe de la barre d’espace pour débuter notre analyse des données avec l’entrée « </w:t>
      </w:r>
      <w:proofErr w:type="spellStart"/>
      <w:r w:rsidR="0024581B">
        <w:rPr>
          <w:rFonts w:ascii="Aptos" w:hAnsi="Aptos"/>
          <w:color w:val="000000"/>
          <w:shd w:val="clear" w:color="auto" w:fill="FFFFFF"/>
        </w:rPr>
        <w:t>space</w:t>
      </w:r>
      <w:proofErr w:type="spellEnd"/>
      <w:r w:rsidR="0024581B">
        <w:rPr>
          <w:rFonts w:ascii="Aptos" w:hAnsi="Aptos"/>
          <w:color w:val="000000"/>
          <w:shd w:val="clear" w:color="auto" w:fill="FFFFFF"/>
        </w:rPr>
        <w:t xml:space="preserve"> » avant le deuxième mot. </w:t>
      </w:r>
      <w:r w:rsidR="00E03117">
        <w:rPr>
          <w:rFonts w:ascii="Aptos" w:hAnsi="Aptos"/>
          <w:color w:val="000000"/>
          <w:shd w:val="clear" w:color="auto" w:fill="FFFFFF"/>
        </w:rPr>
        <w:t>En retravaillant les données brutes nous avons exclu tout les caractères spéciaux ou caractères nécessitant une combinaison de touches pour être produit pour tenter d’éliminer le bruit que ces frappes atypiques pourraient produire. Nous n’avons donc qu’essentiellement gardé la frappe des lettres de « a » à « z », les chiffres de 0 à 9</w:t>
      </w:r>
      <w:r w:rsidR="00375219">
        <w:rPr>
          <w:rFonts w:ascii="Aptos" w:hAnsi="Aptos"/>
          <w:color w:val="000000"/>
          <w:shd w:val="clear" w:color="auto" w:fill="FFFFFF"/>
        </w:rPr>
        <w:t>,</w:t>
      </w:r>
      <w:r w:rsidR="00E03117">
        <w:rPr>
          <w:rFonts w:ascii="Aptos" w:hAnsi="Aptos"/>
          <w:color w:val="000000"/>
          <w:shd w:val="clear" w:color="auto" w:fill="FFFFFF"/>
        </w:rPr>
        <w:t xml:space="preserve"> la barre d’espace</w:t>
      </w:r>
      <w:r w:rsidR="00375219">
        <w:rPr>
          <w:rFonts w:ascii="Aptos" w:hAnsi="Aptos"/>
          <w:color w:val="000000"/>
          <w:shd w:val="clear" w:color="auto" w:fill="FFFFFF"/>
        </w:rPr>
        <w:t xml:space="preserve"> et remplacé les autres entrées par des </w:t>
      </w:r>
      <w:proofErr w:type="spellStart"/>
      <w:r w:rsidR="00375219">
        <w:rPr>
          <w:rFonts w:ascii="Aptos" w:hAnsi="Aptos"/>
          <w:color w:val="000000"/>
          <w:shd w:val="clear" w:color="auto" w:fill="FFFFFF"/>
        </w:rPr>
        <w:t>NaNs</w:t>
      </w:r>
      <w:proofErr w:type="spellEnd"/>
      <w:r w:rsidR="00375219">
        <w:rPr>
          <w:rFonts w:ascii="Aptos" w:hAnsi="Aptos"/>
          <w:color w:val="000000"/>
          <w:shd w:val="clear" w:color="auto" w:fill="FFFFFF"/>
        </w:rPr>
        <w:t xml:space="preserve"> tout en gardant leurs caractéristiques temporelles</w:t>
      </w:r>
      <w:r w:rsidR="0024581B">
        <w:rPr>
          <w:rFonts w:ascii="Aptos" w:hAnsi="Aptos"/>
          <w:color w:val="000000"/>
          <w:shd w:val="clear" w:color="auto" w:fill="FFFFFF"/>
        </w:rPr>
        <w:t xml:space="preserve">. </w:t>
      </w:r>
    </w:p>
    <w:p w14:paraId="1CB3E370" w14:textId="3004FCEA" w:rsidR="00A925F1" w:rsidRDefault="00191AF3" w:rsidP="00950455">
      <w:pPr>
        <w:ind w:firstLine="708"/>
        <w:jc w:val="both"/>
        <w:rPr>
          <w:rFonts w:ascii="Aptos" w:hAnsi="Aptos"/>
          <w:color w:val="000000"/>
          <w:shd w:val="clear" w:color="auto" w:fill="FFFFFF"/>
        </w:rPr>
      </w:pPr>
      <w:r>
        <w:rPr>
          <w:rFonts w:ascii="Aptos" w:hAnsi="Aptos"/>
          <w:color w:val="000000"/>
          <w:shd w:val="clear" w:color="auto" w:fill="FFFFFF"/>
        </w:rPr>
        <w:t>Grâce aux données brutes</w:t>
      </w:r>
      <w:r w:rsidR="001B3D6F">
        <w:rPr>
          <w:rFonts w:ascii="Aptos" w:hAnsi="Aptos"/>
          <w:color w:val="000000"/>
          <w:shd w:val="clear" w:color="auto" w:fill="FFFFFF"/>
        </w:rPr>
        <w:t>, les auteurs de ce jeu de donnée</w:t>
      </w:r>
      <w:r w:rsidR="00456EE5">
        <w:rPr>
          <w:rFonts w:ascii="Aptos" w:hAnsi="Aptos"/>
          <w:color w:val="000000"/>
          <w:shd w:val="clear" w:color="auto" w:fill="FFFFFF"/>
        </w:rPr>
        <w:t>s</w:t>
      </w:r>
      <w:r w:rsidR="001B3D6F">
        <w:rPr>
          <w:rFonts w:ascii="Aptos" w:hAnsi="Aptos"/>
          <w:color w:val="000000"/>
          <w:shd w:val="clear" w:color="auto" w:fill="FFFFFF"/>
        </w:rPr>
        <w:t xml:space="preserve"> ont </w:t>
      </w:r>
      <w:r>
        <w:rPr>
          <w:rFonts w:ascii="Aptos" w:hAnsi="Aptos"/>
          <w:color w:val="000000"/>
          <w:shd w:val="clear" w:color="auto" w:fill="FFFFFF"/>
        </w:rPr>
        <w:t>intégré</w:t>
      </w:r>
      <w:r w:rsidR="001B3D6F">
        <w:rPr>
          <w:rFonts w:ascii="Aptos" w:hAnsi="Aptos"/>
          <w:color w:val="000000"/>
          <w:shd w:val="clear" w:color="auto" w:fill="FFFFFF"/>
        </w:rPr>
        <w:t xml:space="preserve"> </w:t>
      </w:r>
      <w:r>
        <w:rPr>
          <w:rFonts w:ascii="Aptos" w:hAnsi="Aptos"/>
          <w:color w:val="000000"/>
          <w:shd w:val="clear" w:color="auto" w:fill="FFFFFF"/>
        </w:rPr>
        <w:t>comme</w:t>
      </w:r>
      <w:r w:rsidR="001B3D6F">
        <w:rPr>
          <w:rFonts w:ascii="Aptos" w:hAnsi="Aptos"/>
          <w:color w:val="000000"/>
          <w:shd w:val="clear" w:color="auto" w:fill="FFFFFF"/>
        </w:rPr>
        <w:t xml:space="preserve"> </w:t>
      </w:r>
      <w:r w:rsidR="00F2728E">
        <w:rPr>
          <w:rFonts w:ascii="Aptos" w:hAnsi="Aptos"/>
          <w:color w:val="000000"/>
          <w:shd w:val="clear" w:color="auto" w:fill="FFFFFF"/>
        </w:rPr>
        <w:t>caractéristiques</w:t>
      </w:r>
      <w:r w:rsidR="001B3D6F">
        <w:rPr>
          <w:rFonts w:ascii="Aptos" w:hAnsi="Aptos"/>
          <w:color w:val="000000"/>
          <w:shd w:val="clear" w:color="auto" w:fill="FFFFFF"/>
        </w:rPr>
        <w:t xml:space="preserve"> </w:t>
      </w:r>
      <w:r w:rsidR="00EB274A">
        <w:rPr>
          <w:rFonts w:ascii="Aptos" w:hAnsi="Aptos"/>
          <w:color w:val="000000"/>
          <w:shd w:val="clear" w:color="auto" w:fill="FFFFFF"/>
        </w:rPr>
        <w:t>la vitesse de frappe</w:t>
      </w:r>
      <w:r w:rsidR="00F2728E">
        <w:rPr>
          <w:rFonts w:ascii="Aptos" w:hAnsi="Aptos"/>
          <w:color w:val="000000"/>
          <w:shd w:val="clear" w:color="auto" w:fill="FFFFFF"/>
        </w:rPr>
        <w:t xml:space="preserve">, le score </w:t>
      </w:r>
      <w:proofErr w:type="spellStart"/>
      <w:r w:rsidR="00F2728E">
        <w:rPr>
          <w:rFonts w:ascii="Aptos" w:hAnsi="Aptos"/>
          <w:color w:val="000000"/>
          <w:shd w:val="clear" w:color="auto" w:fill="FFFFFF"/>
        </w:rPr>
        <w:t>sTap</w:t>
      </w:r>
      <w:proofErr w:type="spellEnd"/>
      <w:r w:rsidR="00F2728E">
        <w:rPr>
          <w:rFonts w:ascii="Aptos" w:hAnsi="Aptos"/>
          <w:color w:val="000000"/>
          <w:shd w:val="clear" w:color="auto" w:fill="FFFFFF"/>
        </w:rPr>
        <w:t xml:space="preserve">, ainsi que l’index </w:t>
      </w:r>
      <w:proofErr w:type="spellStart"/>
      <w:r w:rsidRPr="00191AF3">
        <w:rPr>
          <w:rFonts w:ascii="Aptos" w:hAnsi="Aptos"/>
          <w:color w:val="000000"/>
          <w:shd w:val="clear" w:color="auto" w:fill="FFFFFF"/>
        </w:rPr>
        <w:t>neuroQWERTY</w:t>
      </w:r>
      <w:proofErr w:type="spellEnd"/>
      <w:r w:rsidR="003B4A3E">
        <w:rPr>
          <w:rFonts w:ascii="Aptos" w:hAnsi="Aptos"/>
          <w:color w:val="000000"/>
          <w:shd w:val="clear" w:color="auto" w:fill="FFFFFF"/>
        </w:rPr>
        <w:t xml:space="preserve"> obtenu par un </w:t>
      </w:r>
      <w:r w:rsidR="003B4A3E" w:rsidRPr="003B4A3E">
        <w:rPr>
          <w:rFonts w:ascii="Aptos" w:hAnsi="Aptos"/>
          <w:color w:val="000000"/>
          <w:shd w:val="clear" w:color="auto" w:fill="FFFFFF"/>
        </w:rPr>
        <w:t>algorithme de régression d'ensemble</w:t>
      </w:r>
      <w:r w:rsidR="00BE08E0">
        <w:rPr>
          <w:rFonts w:ascii="Aptos" w:hAnsi="Aptos"/>
          <w:color w:val="000000"/>
          <w:shd w:val="clear" w:color="auto" w:fill="FFFFFF"/>
        </w:rPr>
        <w:t xml:space="preserve"> </w:t>
      </w:r>
      <w:r w:rsidR="00B14725">
        <w:rPr>
          <w:rFonts w:ascii="Aptos" w:hAnsi="Aptos"/>
          <w:color w:val="000000"/>
          <w:shd w:val="clear" w:color="auto" w:fill="FFFFFF"/>
        </w:rPr>
        <w:t xml:space="preserve">validé </w:t>
      </w:r>
      <w:r w:rsidR="00BE08E0">
        <w:rPr>
          <w:rFonts w:ascii="Aptos" w:hAnsi="Aptos"/>
          <w:color w:val="000000"/>
          <w:shd w:val="clear" w:color="auto" w:fill="FFFFFF"/>
        </w:rPr>
        <w:t>(</w:t>
      </w:r>
      <w:proofErr w:type="spellStart"/>
      <w:r w:rsidR="00BE08E0" w:rsidRPr="00BE08E0">
        <w:t>Giancardo</w:t>
      </w:r>
      <w:proofErr w:type="spellEnd"/>
      <w:r w:rsidR="00BE08E0">
        <w:t xml:space="preserve"> et al., 2016</w:t>
      </w:r>
      <w:r w:rsidR="00BE08E0">
        <w:rPr>
          <w:rFonts w:ascii="Aptos" w:hAnsi="Aptos"/>
          <w:color w:val="000000"/>
          <w:shd w:val="clear" w:color="auto" w:fill="FFFFFF"/>
        </w:rPr>
        <w:t>)</w:t>
      </w:r>
      <w:r w:rsidR="00570B37" w:rsidRPr="00570B37">
        <w:rPr>
          <w:rFonts w:ascii="Aptos" w:hAnsi="Aptos"/>
        </w:rPr>
        <w:t xml:space="preserve"> </w:t>
      </w:r>
      <w:r w:rsidR="00570B37">
        <w:rPr>
          <w:rFonts w:ascii="Aptos" w:hAnsi="Aptos"/>
        </w:rPr>
        <w:t>(Arroyo-Gallego et al., 2018)</w:t>
      </w:r>
      <w:r w:rsidR="001B3D6F">
        <w:rPr>
          <w:rFonts w:ascii="Aptos" w:hAnsi="Aptos"/>
          <w:color w:val="000000"/>
          <w:shd w:val="clear" w:color="auto" w:fill="FFFFFF"/>
        </w:rPr>
        <w:t xml:space="preserve">. </w:t>
      </w:r>
      <w:r w:rsidR="001609ED">
        <w:rPr>
          <w:rFonts w:ascii="Aptos" w:hAnsi="Aptos"/>
          <w:color w:val="000000"/>
          <w:shd w:val="clear" w:color="auto" w:fill="FFFFFF"/>
        </w:rPr>
        <w:t xml:space="preserve">Cependant, nous avons éliminé la colonne de données </w:t>
      </w:r>
      <w:r w:rsidR="001609ED" w:rsidRPr="001609ED">
        <w:rPr>
          <w:rFonts w:ascii="Aptos" w:hAnsi="Aptos"/>
          <w:i/>
          <w:iCs/>
          <w:color w:val="000000"/>
          <w:shd w:val="clear" w:color="auto" w:fill="FFFFFF"/>
        </w:rPr>
        <w:t>updrs1</w:t>
      </w:r>
      <w:r w:rsidR="00557F6C">
        <w:rPr>
          <w:rFonts w:ascii="Aptos" w:hAnsi="Aptos"/>
          <w:i/>
          <w:iCs/>
          <w:color w:val="000000"/>
          <w:shd w:val="clear" w:color="auto" w:fill="FFFFFF"/>
        </w:rPr>
        <w:t>0</w:t>
      </w:r>
      <w:r w:rsidR="001609ED" w:rsidRPr="001609ED">
        <w:rPr>
          <w:rFonts w:ascii="Aptos" w:hAnsi="Aptos"/>
          <w:i/>
          <w:iCs/>
          <w:color w:val="000000"/>
          <w:shd w:val="clear" w:color="auto" w:fill="FFFFFF"/>
        </w:rPr>
        <w:t>8</w:t>
      </w:r>
      <w:r w:rsidR="001609ED">
        <w:rPr>
          <w:rFonts w:ascii="Aptos" w:hAnsi="Aptos"/>
          <w:color w:val="000000"/>
          <w:shd w:val="clear" w:color="auto" w:fill="FFFFFF"/>
        </w:rPr>
        <w:t xml:space="preserve">, car ce score de sévérité de la maladie est directement corrélé avec la cible, soit la présence (1) ou l’absence (0) de la maladie de Parkinson. La colonne </w:t>
      </w:r>
      <w:proofErr w:type="spellStart"/>
      <w:r w:rsidR="001609ED">
        <w:rPr>
          <w:rFonts w:ascii="Aptos" w:hAnsi="Aptos"/>
          <w:color w:val="000000"/>
          <w:shd w:val="clear" w:color="auto" w:fill="FFFFFF"/>
        </w:rPr>
        <w:t>afTap</w:t>
      </w:r>
      <w:proofErr w:type="spellEnd"/>
      <w:r w:rsidR="001609ED">
        <w:rPr>
          <w:rFonts w:ascii="Aptos" w:hAnsi="Aptos"/>
          <w:color w:val="000000"/>
          <w:shd w:val="clear" w:color="auto" w:fill="FFFFFF"/>
        </w:rPr>
        <w:t xml:space="preserve"> (</w:t>
      </w:r>
      <w:proofErr w:type="spellStart"/>
      <w:r w:rsidR="001609ED" w:rsidRPr="001609ED">
        <w:rPr>
          <w:rFonts w:ascii="Aptos" w:hAnsi="Aptos"/>
          <w:color w:val="000000"/>
          <w:shd w:val="clear" w:color="auto" w:fill="FFFFFF"/>
        </w:rPr>
        <w:t>Alternating</w:t>
      </w:r>
      <w:proofErr w:type="spellEnd"/>
      <w:r w:rsidR="001609ED" w:rsidRPr="001609ED">
        <w:rPr>
          <w:rFonts w:ascii="Aptos" w:hAnsi="Aptos"/>
          <w:color w:val="000000"/>
          <w:shd w:val="clear" w:color="auto" w:fill="FFFFFF"/>
        </w:rPr>
        <w:t xml:space="preserve"> finger tapping </w:t>
      </w:r>
      <w:proofErr w:type="spellStart"/>
      <w:r w:rsidR="001609ED" w:rsidRPr="001609ED">
        <w:rPr>
          <w:rFonts w:ascii="Aptos" w:hAnsi="Aptos"/>
          <w:color w:val="000000"/>
          <w:shd w:val="clear" w:color="auto" w:fill="FFFFFF"/>
        </w:rPr>
        <w:t>result</w:t>
      </w:r>
      <w:proofErr w:type="spellEnd"/>
      <w:r w:rsidR="001609ED">
        <w:rPr>
          <w:rFonts w:ascii="Aptos" w:hAnsi="Aptos"/>
          <w:color w:val="000000"/>
          <w:shd w:val="clear" w:color="auto" w:fill="FFFFFF"/>
        </w:rPr>
        <w:t xml:space="preserve">) correspondant à l’évaluation des </w:t>
      </w:r>
      <w:r w:rsidR="001609ED" w:rsidRPr="001609ED">
        <w:rPr>
          <w:rFonts w:ascii="Aptos" w:hAnsi="Aptos"/>
          <w:color w:val="000000"/>
          <w:shd w:val="clear" w:color="auto" w:fill="FFFFFF"/>
        </w:rPr>
        <w:t xml:space="preserve">mouvements alternés rapides </w:t>
      </w:r>
      <w:r w:rsidR="001609ED">
        <w:rPr>
          <w:rFonts w:ascii="Aptos" w:hAnsi="Aptos"/>
          <w:color w:val="000000"/>
          <w:shd w:val="clear" w:color="auto" w:fill="FFFFFF"/>
        </w:rPr>
        <w:t xml:space="preserve">lors de l’examen physique, pouvant ainsi témoigner de la bradykinésie vue chez les patients parkinsoniens, a été </w:t>
      </w:r>
      <w:r w:rsidR="001609ED">
        <w:rPr>
          <w:rFonts w:ascii="Aptos" w:hAnsi="Aptos"/>
          <w:color w:val="000000"/>
          <w:shd w:val="clear" w:color="auto" w:fill="FFFFFF"/>
        </w:rPr>
        <w:lastRenderedPageBreak/>
        <w:t xml:space="preserve">également supprimé par soucis d’utiliser seulement des données provenant du test sur clavier. </w:t>
      </w:r>
    </w:p>
    <w:p w14:paraId="76666AA9" w14:textId="194B6CE0" w:rsidR="00456CE0" w:rsidRDefault="00456CE0" w:rsidP="00456CE0">
      <w:pPr>
        <w:ind w:firstLine="708"/>
        <w:jc w:val="center"/>
        <w:rPr>
          <w:rFonts w:ascii="Aptos" w:hAnsi="Aptos"/>
          <w:color w:val="000000"/>
          <w:shd w:val="clear" w:color="auto" w:fill="FFFFFF"/>
        </w:rPr>
      </w:pPr>
      <w:r>
        <w:rPr>
          <w:noProof/>
        </w:rPr>
        <w:drawing>
          <wp:inline distT="0" distB="0" distL="0" distR="0" wp14:anchorId="7D9C7AA1" wp14:editId="77196799">
            <wp:extent cx="3940810" cy="2216785"/>
            <wp:effectExtent l="0" t="0" r="0" b="5715"/>
            <wp:docPr id="1866063754" name="Picture 1" descr="A keyboar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3754" name="Picture 1" descr="A keyboard with numbers and symbol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0810" cy="2216785"/>
                    </a:xfrm>
                    <a:prstGeom prst="rect">
                      <a:avLst/>
                    </a:prstGeom>
                  </pic:spPr>
                </pic:pic>
              </a:graphicData>
            </a:graphic>
          </wp:inline>
        </w:drawing>
      </w:r>
    </w:p>
    <w:p w14:paraId="65BE5B11" w14:textId="4B1937A1" w:rsidR="00456CE0" w:rsidRDefault="00456CE0" w:rsidP="00456CE0">
      <w:pPr>
        <w:ind w:firstLine="708"/>
        <w:jc w:val="center"/>
        <w:rPr>
          <w:rFonts w:ascii="Aptos" w:hAnsi="Aptos"/>
          <w:color w:val="000000"/>
          <w:shd w:val="clear" w:color="auto" w:fill="FFFFFF"/>
        </w:rPr>
      </w:pPr>
      <w:r>
        <w:rPr>
          <w:rFonts w:ascii="Aptos" w:hAnsi="Aptos"/>
          <w:color w:val="000000"/>
          <w:shd w:val="clear" w:color="auto" w:fill="FFFFFF"/>
        </w:rPr>
        <w:t xml:space="preserve">Figure 1 : Schéma illustrant la notion de position sur un clavier QWERTY </w:t>
      </w:r>
    </w:p>
    <w:p w14:paraId="22B5CD4D" w14:textId="190FE69B" w:rsidR="005C4F15" w:rsidRDefault="00880554" w:rsidP="00456CE0">
      <w:pPr>
        <w:ind w:firstLine="708"/>
        <w:jc w:val="both"/>
        <w:rPr>
          <w:rFonts w:ascii="Aptos" w:hAnsi="Aptos"/>
          <w:color w:val="000000"/>
          <w:shd w:val="clear" w:color="auto" w:fill="FFFFFF"/>
        </w:rPr>
      </w:pPr>
      <w:r>
        <w:rPr>
          <w:rFonts w:ascii="Aptos" w:hAnsi="Aptos"/>
          <w:color w:val="000000"/>
          <w:shd w:val="clear" w:color="auto" w:fill="FFFFFF"/>
        </w:rPr>
        <w:t>Grâce à l’accès aux données brutes pour chaque patient, n</w:t>
      </w:r>
      <w:r w:rsidR="006C4A91" w:rsidRPr="006C4A91">
        <w:rPr>
          <w:rFonts w:ascii="Aptos" w:hAnsi="Aptos"/>
          <w:color w:val="000000"/>
          <w:shd w:val="clear" w:color="auto" w:fill="FFFFFF"/>
        </w:rPr>
        <w:t xml:space="preserve">ous avons </w:t>
      </w:r>
      <w:r w:rsidR="002B1699">
        <w:rPr>
          <w:rFonts w:ascii="Aptos" w:hAnsi="Aptos"/>
          <w:color w:val="000000"/>
          <w:shd w:val="clear" w:color="auto" w:fill="FFFFFF"/>
        </w:rPr>
        <w:t>tenté d’</w:t>
      </w:r>
      <w:r w:rsidR="002B1699" w:rsidRPr="006C4A91">
        <w:rPr>
          <w:rFonts w:ascii="Aptos" w:hAnsi="Aptos"/>
          <w:color w:val="000000"/>
          <w:shd w:val="clear" w:color="auto" w:fill="FFFFFF"/>
        </w:rPr>
        <w:t>améliorer</w:t>
      </w:r>
      <w:r w:rsidR="006C4A91" w:rsidRPr="006C4A91">
        <w:rPr>
          <w:rFonts w:ascii="Aptos" w:hAnsi="Aptos"/>
          <w:color w:val="000000"/>
          <w:shd w:val="clear" w:color="auto" w:fill="FFFFFF"/>
        </w:rPr>
        <w:t xml:space="preserve"> leur ingénierie de fonctionnalités en intégrant le temps entre chaque frappe de touche correspondant à une lettre ou à la barre d'espace sur un clavier QWERTY, tel qu'il est utilisé en </w:t>
      </w:r>
      <w:r w:rsidR="00950455">
        <w:rPr>
          <w:rFonts w:ascii="Aptos" w:hAnsi="Aptos"/>
          <w:color w:val="000000"/>
          <w:shd w:val="clear" w:color="auto" w:fill="FFFFFF"/>
        </w:rPr>
        <w:t>I</w:t>
      </w:r>
      <w:r w:rsidR="006C4A91" w:rsidRPr="006C4A91">
        <w:rPr>
          <w:rFonts w:ascii="Aptos" w:hAnsi="Aptos"/>
          <w:color w:val="000000"/>
          <w:shd w:val="clear" w:color="auto" w:fill="FFFFFF"/>
        </w:rPr>
        <w:t>talien, puis normalisé par la distance euclidienne entre les touches en unités arbitraires</w:t>
      </w:r>
      <w:r w:rsidR="00122C00">
        <w:rPr>
          <w:rStyle w:val="FootnoteReference"/>
          <w:rFonts w:ascii="Aptos" w:hAnsi="Aptos"/>
          <w:color w:val="000000"/>
          <w:shd w:val="clear" w:color="auto" w:fill="FFFFFF"/>
        </w:rPr>
        <w:footnoteReference w:id="1"/>
      </w:r>
      <w:r w:rsidR="006C4A91" w:rsidRPr="006C4A91">
        <w:rPr>
          <w:rFonts w:ascii="Aptos" w:hAnsi="Aptos"/>
          <w:color w:val="000000"/>
          <w:shd w:val="clear" w:color="auto" w:fill="FFFFFF"/>
        </w:rPr>
        <w:t>. Chaque touche d'intérêt a été associée à un tuple dans un dictionnaire où les coordonnées correspondaient à la rangée et à la colonne de la touche, respectivement</w:t>
      </w:r>
      <w:r w:rsidR="00122C00">
        <w:rPr>
          <w:rStyle w:val="FootnoteReference"/>
          <w:rFonts w:ascii="Aptos" w:hAnsi="Aptos"/>
          <w:color w:val="000000"/>
          <w:shd w:val="clear" w:color="auto" w:fill="FFFFFF"/>
        </w:rPr>
        <w:footnoteReference w:id="2"/>
      </w:r>
      <w:r w:rsidR="006C4A91" w:rsidRPr="006C4A91">
        <w:rPr>
          <w:rFonts w:ascii="Aptos" w:hAnsi="Aptos"/>
          <w:color w:val="000000"/>
          <w:shd w:val="clear" w:color="auto" w:fill="FFFFFF"/>
        </w:rPr>
        <w:t xml:space="preserve"> (voir figure 1). L'utilisation des caractères spéciaux et des autres fonctionnalités du clavier</w:t>
      </w:r>
      <w:r w:rsidR="006C4A91">
        <w:rPr>
          <w:rFonts w:ascii="Aptos" w:hAnsi="Aptos"/>
          <w:color w:val="000000"/>
          <w:shd w:val="clear" w:color="auto" w:fill="FFFFFF"/>
        </w:rPr>
        <w:t xml:space="preserve"> ou même de la souris</w:t>
      </w:r>
      <w:r w:rsidR="006C4A91" w:rsidRPr="006C4A91">
        <w:rPr>
          <w:rFonts w:ascii="Aptos" w:hAnsi="Aptos"/>
          <w:color w:val="000000"/>
          <w:shd w:val="clear" w:color="auto" w:fill="FFFFFF"/>
        </w:rPr>
        <w:t xml:space="preserve"> a été ignorée par souci de simplicité. Bien que nous </w:t>
      </w:r>
      <w:r w:rsidR="001609ED">
        <w:rPr>
          <w:rFonts w:ascii="Aptos" w:hAnsi="Aptos"/>
          <w:color w:val="000000"/>
          <w:shd w:val="clear" w:color="auto" w:fill="FFFFFF"/>
        </w:rPr>
        <w:t>ayons</w:t>
      </w:r>
      <w:r w:rsidR="006C4A91" w:rsidRPr="006C4A91">
        <w:rPr>
          <w:rFonts w:ascii="Aptos" w:hAnsi="Aptos"/>
          <w:color w:val="000000"/>
          <w:shd w:val="clear" w:color="auto" w:fill="FFFFFF"/>
        </w:rPr>
        <w:t xml:space="preserve"> implémenté une notion de distance généralisée (norme </w:t>
      </w:r>
      <w:proofErr w:type="spellStart"/>
      <w:r w:rsidR="006C4A91" w:rsidRPr="00B14725">
        <w:rPr>
          <w:rFonts w:ascii="Aptos" w:hAnsi="Aptos"/>
          <w:i/>
          <w:iCs/>
          <w:color w:val="000000"/>
          <w:shd w:val="clear" w:color="auto" w:fill="FFFFFF"/>
        </w:rPr>
        <w:t>Lp</w:t>
      </w:r>
      <w:proofErr w:type="spellEnd"/>
      <w:r w:rsidR="006C4A91" w:rsidRPr="006C4A91">
        <w:rPr>
          <w:rFonts w:ascii="Aptos" w:hAnsi="Aptos"/>
          <w:color w:val="000000"/>
          <w:shd w:val="clear" w:color="auto" w:fill="FFFFFF"/>
        </w:rPr>
        <w:t xml:space="preserve">), le choix de </w:t>
      </w:r>
      <w:r w:rsidR="006C4A91" w:rsidRPr="006C4A91">
        <w:rPr>
          <w:rFonts w:ascii="Aptos" w:hAnsi="Aptos"/>
          <w:i/>
          <w:iCs/>
          <w:color w:val="000000"/>
          <w:shd w:val="clear" w:color="auto" w:fill="FFFFFF"/>
        </w:rPr>
        <w:t>p = 2</w:t>
      </w:r>
      <w:r w:rsidR="006C4A91" w:rsidRPr="006C4A91">
        <w:rPr>
          <w:rFonts w:ascii="Aptos" w:hAnsi="Aptos"/>
          <w:color w:val="000000"/>
          <w:shd w:val="clear" w:color="auto" w:fill="FFFFFF"/>
        </w:rPr>
        <w:t>, soit la distance euclidienne (</w:t>
      </w:r>
      <w:r w:rsidR="006C4A91" w:rsidRPr="00B14725">
        <w:rPr>
          <w:rFonts w:ascii="Aptos" w:hAnsi="Aptos"/>
          <w:i/>
          <w:iCs/>
          <w:color w:val="000000"/>
          <w:shd w:val="clear" w:color="auto" w:fill="FFFFFF"/>
        </w:rPr>
        <w:t>L2</w:t>
      </w:r>
      <w:r w:rsidR="006C4A91" w:rsidRPr="006C4A91">
        <w:rPr>
          <w:rFonts w:ascii="Aptos" w:hAnsi="Aptos"/>
          <w:color w:val="000000"/>
          <w:shd w:val="clear" w:color="auto" w:fill="FFFFFF"/>
        </w:rPr>
        <w:t xml:space="preserve">), était le plus approprié, car c'est la métrique qui minimise la distance entre deux points dans un espace </w:t>
      </w:r>
      <w:r w:rsidR="006C4A91">
        <w:rPr>
          <w:rFonts w:ascii="Aptos" w:hAnsi="Aptos"/>
          <w:color w:val="000000"/>
          <w:shd w:val="clear" w:color="auto" w:fill="FFFFFF"/>
        </w:rPr>
        <w:t xml:space="preserve">Euclidien </w:t>
      </w:r>
      <w:r w:rsidR="006C4A91" w:rsidRPr="006C4A91">
        <w:rPr>
          <w:rFonts w:ascii="Aptos" w:hAnsi="Aptos"/>
          <w:color w:val="000000"/>
          <w:shd w:val="clear" w:color="auto" w:fill="FFFFFF"/>
        </w:rPr>
        <w:t>2D</w:t>
      </w:r>
      <w:r w:rsidR="006C4A91">
        <w:rPr>
          <w:rFonts w:ascii="Aptos" w:hAnsi="Aptos"/>
          <w:color w:val="000000"/>
          <w:shd w:val="clear" w:color="auto" w:fill="FFFFFF"/>
        </w:rPr>
        <w:t xml:space="preserve"> tel la surface d’un clavier</w:t>
      </w:r>
      <w:r w:rsidR="006C4A91" w:rsidRPr="006C4A91">
        <w:rPr>
          <w:rFonts w:ascii="Aptos" w:hAnsi="Aptos"/>
          <w:color w:val="000000"/>
          <w:shd w:val="clear" w:color="auto" w:fill="FFFFFF"/>
        </w:rPr>
        <w:t>, ce qui est également</w:t>
      </w:r>
      <w:r w:rsidR="00B14725">
        <w:rPr>
          <w:rFonts w:ascii="Aptos" w:hAnsi="Aptos"/>
          <w:color w:val="000000"/>
          <w:shd w:val="clear" w:color="auto" w:fill="FFFFFF"/>
        </w:rPr>
        <w:t xml:space="preserve"> la distance</w:t>
      </w:r>
      <w:r w:rsidR="00B14725" w:rsidRPr="006C4A91">
        <w:rPr>
          <w:rFonts w:ascii="Aptos" w:hAnsi="Aptos"/>
          <w:color w:val="000000"/>
          <w:shd w:val="clear" w:color="auto" w:fill="FFFFFF"/>
        </w:rPr>
        <w:t xml:space="preserve"> </w:t>
      </w:r>
      <w:r w:rsidR="00456EE5">
        <w:rPr>
          <w:rFonts w:ascii="Aptos" w:hAnsi="Aptos"/>
          <w:color w:val="000000"/>
          <w:shd w:val="clear" w:color="auto" w:fill="FFFFFF"/>
        </w:rPr>
        <w:t xml:space="preserve">la </w:t>
      </w:r>
      <w:r w:rsidR="00B14725" w:rsidRPr="006C4A91">
        <w:rPr>
          <w:rFonts w:ascii="Aptos" w:hAnsi="Aptos"/>
          <w:color w:val="000000"/>
          <w:shd w:val="clear" w:color="auto" w:fill="FFFFFF"/>
        </w:rPr>
        <w:t>plus naturellement empruntée</w:t>
      </w:r>
      <w:r w:rsidR="006C4A91" w:rsidRPr="006C4A91">
        <w:rPr>
          <w:rFonts w:ascii="Aptos" w:hAnsi="Aptos"/>
          <w:color w:val="000000"/>
          <w:shd w:val="clear" w:color="auto" w:fill="FFFFFF"/>
        </w:rPr>
        <w:t xml:space="preserve"> par </w:t>
      </w:r>
      <w:r w:rsidR="00F568FD">
        <w:rPr>
          <w:rFonts w:ascii="Aptos" w:hAnsi="Aptos"/>
          <w:color w:val="000000"/>
          <w:shd w:val="clear" w:color="auto" w:fill="FFFFFF"/>
        </w:rPr>
        <w:t>les</w:t>
      </w:r>
      <w:r w:rsidR="006C4A91" w:rsidRPr="006C4A91">
        <w:rPr>
          <w:rFonts w:ascii="Aptos" w:hAnsi="Aptos"/>
          <w:color w:val="000000"/>
          <w:shd w:val="clear" w:color="auto" w:fill="FFFFFF"/>
        </w:rPr>
        <w:t xml:space="preserve"> doigts</w:t>
      </w:r>
      <w:r w:rsidR="00F568FD">
        <w:rPr>
          <w:rFonts w:ascii="Aptos" w:hAnsi="Aptos"/>
          <w:color w:val="000000"/>
          <w:shd w:val="clear" w:color="auto" w:fill="FFFFFF"/>
        </w:rPr>
        <w:t xml:space="preserve"> d’un utilisateur</w:t>
      </w:r>
      <w:r w:rsidR="006C4A91" w:rsidRPr="006C4A91">
        <w:rPr>
          <w:rFonts w:ascii="Aptos" w:hAnsi="Aptos"/>
          <w:color w:val="000000"/>
          <w:shd w:val="clear" w:color="auto" w:fill="FFFFFF"/>
        </w:rPr>
        <w:t>.</w:t>
      </w:r>
      <w:r w:rsidR="001609ED">
        <w:rPr>
          <w:rFonts w:ascii="Aptos" w:hAnsi="Aptos"/>
          <w:color w:val="000000"/>
          <w:shd w:val="clear" w:color="auto" w:fill="FFFFFF"/>
        </w:rPr>
        <w:t xml:space="preserve"> </w:t>
      </w:r>
      <w:r w:rsidR="00122C00">
        <w:rPr>
          <w:rFonts w:ascii="Aptos" w:hAnsi="Aptos"/>
          <w:color w:val="000000"/>
          <w:shd w:val="clear" w:color="auto" w:fill="FFFFFF"/>
        </w:rPr>
        <w:t>Par simplicité, nous ignorons la distance parcourue par la pointe des doigts de l’usager dans l’axe perpendiculaire au clavier.</w:t>
      </w:r>
    </w:p>
    <w:p w14:paraId="6796B34A" w14:textId="008030FD" w:rsidR="002B1699" w:rsidRDefault="002B1699" w:rsidP="00950455">
      <w:pPr>
        <w:jc w:val="both"/>
        <w:rPr>
          <w:rFonts w:ascii="Aptos" w:hAnsi="Aptos"/>
          <w:color w:val="000000"/>
          <w:u w:val="single"/>
          <w:shd w:val="clear" w:color="auto" w:fill="FFFFFF"/>
        </w:rPr>
      </w:pPr>
      <w:r w:rsidRPr="002B1699">
        <w:rPr>
          <w:rFonts w:ascii="Aptos" w:hAnsi="Aptos"/>
          <w:color w:val="000000"/>
          <w:u w:val="single"/>
          <w:shd w:val="clear" w:color="auto" w:fill="FFFFFF"/>
        </w:rPr>
        <w:t xml:space="preserve">2.2 </w:t>
      </w:r>
      <w:r>
        <w:rPr>
          <w:rFonts w:ascii="Aptos" w:hAnsi="Aptos"/>
          <w:color w:val="000000"/>
          <w:u w:val="single"/>
          <w:shd w:val="clear" w:color="auto" w:fill="FFFFFF"/>
        </w:rPr>
        <w:t>Description, justification et i</w:t>
      </w:r>
      <w:r w:rsidRPr="002B1699">
        <w:rPr>
          <w:rFonts w:ascii="Aptos" w:hAnsi="Aptos"/>
          <w:color w:val="000000"/>
          <w:u w:val="single"/>
          <w:shd w:val="clear" w:color="auto" w:fill="FFFFFF"/>
        </w:rPr>
        <w:t>mplémentation des modèles</w:t>
      </w:r>
    </w:p>
    <w:p w14:paraId="0C6B6F16" w14:textId="740495D8" w:rsidR="008029E6" w:rsidRDefault="00E3401E" w:rsidP="00950455">
      <w:pPr>
        <w:jc w:val="both"/>
        <w:rPr>
          <w:rFonts w:ascii="Aptos" w:hAnsi="Aptos"/>
          <w:color w:val="000000"/>
          <w:shd w:val="clear" w:color="auto" w:fill="FFFFFF"/>
        </w:rPr>
      </w:pPr>
      <w:r>
        <w:t xml:space="preserve">Avec ce jeu de données </w:t>
      </w:r>
      <w:r w:rsidRPr="001609ED">
        <w:t xml:space="preserve">traité avec l'ingénierie des </w:t>
      </w:r>
      <w:r w:rsidRPr="006C4A91">
        <w:rPr>
          <w:rFonts w:ascii="Aptos" w:hAnsi="Aptos"/>
          <w:color w:val="000000"/>
          <w:shd w:val="clear" w:color="auto" w:fill="FFFFFF"/>
        </w:rPr>
        <w:t>fonctionnalités</w:t>
      </w:r>
      <w:r>
        <w:rPr>
          <w:rFonts w:ascii="Aptos" w:hAnsi="Aptos"/>
          <w:color w:val="000000"/>
          <w:shd w:val="clear" w:color="auto" w:fill="FFFFFF"/>
        </w:rPr>
        <w:t xml:space="preserve">, nous avons utilisé </w:t>
      </w:r>
      <w:proofErr w:type="spellStart"/>
      <w:r w:rsidRPr="00122C00">
        <w:rPr>
          <w:rFonts w:ascii="Aptos" w:hAnsi="Aptos"/>
          <w:i/>
          <w:iCs/>
          <w:color w:val="000000"/>
          <w:shd w:val="clear" w:color="auto" w:fill="FFFFFF"/>
        </w:rPr>
        <w:t>compare_models</w:t>
      </w:r>
      <w:proofErr w:type="spellEnd"/>
      <w:r>
        <w:rPr>
          <w:rFonts w:ascii="Aptos" w:hAnsi="Aptos"/>
          <w:i/>
          <w:iCs/>
          <w:color w:val="000000"/>
          <w:shd w:val="clear" w:color="auto" w:fill="FFFFFF"/>
        </w:rPr>
        <w:t xml:space="preserve"> </w:t>
      </w:r>
      <w:r>
        <w:rPr>
          <w:rFonts w:ascii="Aptos" w:hAnsi="Aptos"/>
          <w:color w:val="000000"/>
          <w:shd w:val="clear" w:color="auto" w:fill="FFFFFF"/>
        </w:rPr>
        <w:t xml:space="preserve">de la librairie </w:t>
      </w:r>
      <w:proofErr w:type="spellStart"/>
      <w:r>
        <w:rPr>
          <w:rFonts w:ascii="Aptos" w:hAnsi="Aptos"/>
          <w:color w:val="000000"/>
          <w:shd w:val="clear" w:color="auto" w:fill="FFFFFF"/>
        </w:rPr>
        <w:t>pycaret</w:t>
      </w:r>
      <w:proofErr w:type="spellEnd"/>
      <w:r>
        <w:rPr>
          <w:rFonts w:ascii="Aptos" w:hAnsi="Aptos"/>
          <w:color w:val="000000"/>
          <w:shd w:val="clear" w:color="auto" w:fill="FFFFFF"/>
        </w:rPr>
        <w:t xml:space="preserve"> v3.2.0 dans un environnement Python v3.8.5 sur </w:t>
      </w:r>
      <w:proofErr w:type="spellStart"/>
      <w:r>
        <w:rPr>
          <w:rFonts w:ascii="Aptos" w:hAnsi="Aptos"/>
          <w:color w:val="000000"/>
          <w:shd w:val="clear" w:color="auto" w:fill="FFFFFF"/>
        </w:rPr>
        <w:t>macOS</w:t>
      </w:r>
      <w:proofErr w:type="spellEnd"/>
      <w:r>
        <w:rPr>
          <w:rFonts w:ascii="Aptos" w:hAnsi="Aptos"/>
          <w:color w:val="000000"/>
          <w:shd w:val="clear" w:color="auto" w:fill="FFFFFF"/>
        </w:rPr>
        <w:t xml:space="preserve"> Monterey v12.6.3 pour </w:t>
      </w:r>
      <w:r w:rsidR="00F2728E">
        <w:rPr>
          <w:rFonts w:ascii="Aptos" w:hAnsi="Aptos"/>
          <w:color w:val="000000"/>
          <w:shd w:val="clear" w:color="auto" w:fill="FFFFFF"/>
        </w:rPr>
        <w:t>produire une liste des</w:t>
      </w:r>
      <w:r>
        <w:rPr>
          <w:rFonts w:ascii="Aptos" w:hAnsi="Aptos"/>
          <w:color w:val="000000"/>
          <w:shd w:val="clear" w:color="auto" w:fill="FFFFFF"/>
        </w:rPr>
        <w:t xml:space="preserve"> meilleurs modèles en termes d’</w:t>
      </w:r>
      <w:r w:rsidRPr="00122C00">
        <w:rPr>
          <w:rFonts w:ascii="Aptos" w:hAnsi="Aptos"/>
          <w:color w:val="000000"/>
          <w:shd w:val="clear" w:color="auto" w:fill="FFFFFF"/>
        </w:rPr>
        <w:t xml:space="preserve">exactitude, </w:t>
      </w:r>
      <w:r>
        <w:rPr>
          <w:rFonts w:ascii="Aptos" w:hAnsi="Aptos"/>
          <w:color w:val="000000"/>
          <w:shd w:val="clear" w:color="auto" w:fill="FFFFFF"/>
        </w:rPr>
        <w:t xml:space="preserve">de </w:t>
      </w:r>
      <w:r w:rsidRPr="00122C00">
        <w:rPr>
          <w:rFonts w:ascii="Aptos" w:hAnsi="Aptos"/>
          <w:color w:val="000000"/>
          <w:shd w:val="clear" w:color="auto" w:fill="FFFFFF"/>
        </w:rPr>
        <w:t xml:space="preserve">précision, </w:t>
      </w:r>
      <w:r>
        <w:rPr>
          <w:rFonts w:ascii="Aptos" w:hAnsi="Aptos"/>
          <w:color w:val="000000"/>
          <w:shd w:val="clear" w:color="auto" w:fill="FFFFFF"/>
        </w:rPr>
        <w:t xml:space="preserve">de </w:t>
      </w:r>
      <w:r w:rsidRPr="00122C00">
        <w:rPr>
          <w:rFonts w:ascii="Aptos" w:hAnsi="Aptos"/>
          <w:color w:val="000000"/>
          <w:shd w:val="clear" w:color="auto" w:fill="FFFFFF"/>
        </w:rPr>
        <w:t>rappel</w:t>
      </w:r>
      <w:r>
        <w:rPr>
          <w:rFonts w:ascii="Aptos" w:hAnsi="Aptos"/>
          <w:color w:val="000000"/>
          <w:shd w:val="clear" w:color="auto" w:fill="FFFFFF"/>
        </w:rPr>
        <w:t xml:space="preserve">, de l’aire sous la courbe ROC (AUC) et du </w:t>
      </w:r>
      <w:r w:rsidRPr="00122C00">
        <w:rPr>
          <w:rFonts w:ascii="Aptos" w:hAnsi="Aptos"/>
          <w:color w:val="000000"/>
          <w:shd w:val="clear" w:color="auto" w:fill="FFFFFF"/>
        </w:rPr>
        <w:t xml:space="preserve">score </w:t>
      </w:r>
      <w:r w:rsidR="00456CE0">
        <w:rPr>
          <w:rFonts w:ascii="Aptos" w:hAnsi="Aptos"/>
          <w:color w:val="000000"/>
          <w:shd w:val="clear" w:color="auto" w:fill="FFFFFF"/>
        </w:rPr>
        <w:t>F</w:t>
      </w:r>
      <w:r w:rsidRPr="00122C00">
        <w:rPr>
          <w:rFonts w:ascii="Aptos" w:hAnsi="Aptos"/>
          <w:color w:val="000000"/>
          <w:shd w:val="clear" w:color="auto" w:fill="FFFFFF"/>
        </w:rPr>
        <w:t>1</w:t>
      </w:r>
      <w:r>
        <w:rPr>
          <w:rFonts w:ascii="Aptos" w:hAnsi="Aptos"/>
          <w:color w:val="000000"/>
          <w:shd w:val="clear" w:color="auto" w:fill="FFFFFF"/>
        </w:rPr>
        <w:t xml:space="preserve">. Les trois meilleurs modèles </w:t>
      </w:r>
      <w:r w:rsidR="00841982">
        <w:rPr>
          <w:rFonts w:ascii="Aptos" w:hAnsi="Aptos"/>
          <w:color w:val="000000"/>
          <w:shd w:val="clear" w:color="auto" w:fill="FFFFFF"/>
        </w:rPr>
        <w:t>étaient</w:t>
      </w:r>
      <w:r>
        <w:rPr>
          <w:rFonts w:ascii="Aptos" w:hAnsi="Aptos"/>
          <w:color w:val="000000"/>
          <w:shd w:val="clear" w:color="auto" w:fill="FFFFFF"/>
        </w:rPr>
        <w:t xml:space="preserve"> tous des</w:t>
      </w:r>
      <w:r w:rsidR="00841982">
        <w:rPr>
          <w:rFonts w:ascii="Aptos" w:hAnsi="Aptos"/>
          <w:color w:val="000000"/>
          <w:shd w:val="clear" w:color="auto" w:fill="FFFFFF"/>
        </w:rPr>
        <w:t xml:space="preserve"> méthodes d’ensemble utilisant des</w:t>
      </w:r>
      <w:r>
        <w:rPr>
          <w:rFonts w:ascii="Aptos" w:hAnsi="Aptos"/>
          <w:color w:val="000000"/>
          <w:shd w:val="clear" w:color="auto" w:fill="FFFFFF"/>
        </w:rPr>
        <w:t xml:space="preserve"> arbres de décision</w:t>
      </w:r>
      <w:r w:rsidR="00B14725">
        <w:rPr>
          <w:rFonts w:ascii="Aptos" w:hAnsi="Aptos"/>
          <w:color w:val="000000"/>
          <w:shd w:val="clear" w:color="auto" w:fill="FFFFFF"/>
        </w:rPr>
        <w:t xml:space="preserve">, soit </w:t>
      </w:r>
      <w:r w:rsidR="00841982" w:rsidRPr="00841982">
        <w:rPr>
          <w:rFonts w:ascii="Aptos" w:hAnsi="Aptos"/>
          <w:i/>
          <w:iCs/>
          <w:color w:val="000000"/>
          <w:shd w:val="clear" w:color="auto" w:fill="FFFFFF"/>
        </w:rPr>
        <w:t xml:space="preserve">Extra </w:t>
      </w:r>
      <w:proofErr w:type="spellStart"/>
      <w:r w:rsidR="00841982" w:rsidRPr="00841982">
        <w:rPr>
          <w:rFonts w:ascii="Aptos" w:hAnsi="Aptos"/>
          <w:i/>
          <w:iCs/>
          <w:color w:val="000000"/>
          <w:shd w:val="clear" w:color="auto" w:fill="FFFFFF"/>
        </w:rPr>
        <w:t>Trees</w:t>
      </w:r>
      <w:proofErr w:type="spellEnd"/>
      <w:r w:rsidR="00841982" w:rsidRPr="00841982">
        <w:rPr>
          <w:rFonts w:ascii="Aptos" w:hAnsi="Aptos"/>
          <w:i/>
          <w:iCs/>
          <w:color w:val="000000"/>
          <w:shd w:val="clear" w:color="auto" w:fill="FFFFFF"/>
        </w:rPr>
        <w:t xml:space="preserve"> Classifier</w:t>
      </w:r>
      <w:r w:rsidR="008029E6">
        <w:rPr>
          <w:rFonts w:ascii="Aptos" w:hAnsi="Aptos"/>
          <w:i/>
          <w:iCs/>
          <w:color w:val="000000"/>
          <w:shd w:val="clear" w:color="auto" w:fill="FFFFFF"/>
        </w:rPr>
        <w:t xml:space="preserve"> </w:t>
      </w:r>
      <w:r w:rsidR="008029E6" w:rsidRPr="008029E6">
        <w:rPr>
          <w:rFonts w:ascii="Aptos" w:hAnsi="Aptos"/>
          <w:color w:val="000000"/>
          <w:shd w:val="clear" w:color="auto" w:fill="FFFFFF"/>
        </w:rPr>
        <w:t>(ETC)</w:t>
      </w:r>
      <w:r w:rsidR="00841982" w:rsidRPr="00841982">
        <w:rPr>
          <w:rFonts w:ascii="Aptos" w:hAnsi="Aptos"/>
          <w:color w:val="000000"/>
          <w:shd w:val="clear" w:color="auto" w:fill="FFFFFF"/>
        </w:rPr>
        <w:t xml:space="preserve">, </w:t>
      </w:r>
      <w:proofErr w:type="spellStart"/>
      <w:r w:rsidR="00841982" w:rsidRPr="00841982">
        <w:rPr>
          <w:rFonts w:ascii="Aptos" w:hAnsi="Aptos"/>
          <w:i/>
          <w:iCs/>
          <w:color w:val="000000"/>
          <w:shd w:val="clear" w:color="auto" w:fill="FFFFFF"/>
        </w:rPr>
        <w:t>Random</w:t>
      </w:r>
      <w:proofErr w:type="spellEnd"/>
      <w:r w:rsidR="00841982" w:rsidRPr="00841982">
        <w:rPr>
          <w:rFonts w:ascii="Aptos" w:hAnsi="Aptos"/>
          <w:i/>
          <w:iCs/>
          <w:color w:val="000000"/>
          <w:shd w:val="clear" w:color="auto" w:fill="FFFFFF"/>
        </w:rPr>
        <w:t xml:space="preserve"> Forest </w:t>
      </w:r>
      <w:proofErr w:type="gramStart"/>
      <w:r w:rsidR="00841982" w:rsidRPr="00841982">
        <w:rPr>
          <w:rFonts w:ascii="Aptos" w:hAnsi="Aptos"/>
          <w:i/>
          <w:iCs/>
          <w:color w:val="000000"/>
          <w:shd w:val="clear" w:color="auto" w:fill="FFFFFF"/>
        </w:rPr>
        <w:t>Classifier</w:t>
      </w:r>
      <w:r w:rsidR="00841982">
        <w:rPr>
          <w:rFonts w:ascii="Aptos" w:hAnsi="Aptos"/>
          <w:color w:val="000000"/>
          <w:shd w:val="clear" w:color="auto" w:fill="FFFFFF"/>
        </w:rPr>
        <w:t xml:space="preserve"> </w:t>
      </w:r>
      <w:r w:rsidR="008029E6">
        <w:rPr>
          <w:rFonts w:ascii="Aptos" w:hAnsi="Aptos"/>
          <w:color w:val="000000"/>
          <w:shd w:val="clear" w:color="auto" w:fill="FFFFFF"/>
        </w:rPr>
        <w:t xml:space="preserve"> (</w:t>
      </w:r>
      <w:proofErr w:type="gramEnd"/>
      <w:r w:rsidR="008029E6">
        <w:rPr>
          <w:rFonts w:ascii="Aptos" w:hAnsi="Aptos"/>
          <w:color w:val="000000"/>
          <w:shd w:val="clear" w:color="auto" w:fill="FFFFFF"/>
        </w:rPr>
        <w:t xml:space="preserve">RFC) </w:t>
      </w:r>
      <w:r w:rsidR="00841982">
        <w:rPr>
          <w:rFonts w:ascii="Aptos" w:hAnsi="Aptos"/>
          <w:color w:val="000000"/>
          <w:shd w:val="clear" w:color="auto" w:fill="FFFFFF"/>
        </w:rPr>
        <w:t xml:space="preserve">et </w:t>
      </w:r>
      <w:proofErr w:type="spellStart"/>
      <w:r w:rsidR="00841982" w:rsidRPr="00841982">
        <w:rPr>
          <w:rFonts w:ascii="Aptos" w:hAnsi="Aptos"/>
          <w:i/>
          <w:iCs/>
          <w:color w:val="000000"/>
          <w:shd w:val="clear" w:color="auto" w:fill="FFFFFF"/>
        </w:rPr>
        <w:t>XGBoost</w:t>
      </w:r>
      <w:proofErr w:type="spellEnd"/>
      <w:r w:rsidR="008029E6">
        <w:rPr>
          <w:rFonts w:ascii="Aptos" w:hAnsi="Aptos"/>
          <w:i/>
          <w:iCs/>
          <w:color w:val="000000"/>
          <w:shd w:val="clear" w:color="auto" w:fill="FFFFFF"/>
        </w:rPr>
        <w:t xml:space="preserve"> </w:t>
      </w:r>
      <w:r w:rsidR="008029E6" w:rsidRPr="008029E6">
        <w:rPr>
          <w:rFonts w:ascii="Aptos" w:hAnsi="Aptos"/>
          <w:color w:val="000000"/>
          <w:shd w:val="clear" w:color="auto" w:fill="FFFFFF"/>
        </w:rPr>
        <w:t>(XGB)</w:t>
      </w:r>
      <w:r w:rsidR="008029E6">
        <w:rPr>
          <w:rFonts w:ascii="Aptos" w:hAnsi="Aptos"/>
          <w:color w:val="000000"/>
          <w:shd w:val="clear" w:color="auto" w:fill="FFFFFF"/>
        </w:rPr>
        <w:t xml:space="preserve"> </w:t>
      </w:r>
    </w:p>
    <w:p w14:paraId="0AF22EE4" w14:textId="00D2940E" w:rsidR="0096066D" w:rsidRDefault="008029E6" w:rsidP="00456EE5">
      <w:pPr>
        <w:ind w:firstLine="708"/>
        <w:jc w:val="both"/>
        <w:rPr>
          <w:rFonts w:ascii="Aptos" w:hAnsi="Aptos"/>
          <w:color w:val="000000"/>
          <w:shd w:val="clear" w:color="auto" w:fill="FFFFFF"/>
        </w:rPr>
      </w:pPr>
      <w:r>
        <w:rPr>
          <w:rFonts w:ascii="Aptos" w:hAnsi="Aptos"/>
          <w:color w:val="000000"/>
          <w:shd w:val="clear" w:color="auto" w:fill="FFFFFF"/>
        </w:rPr>
        <w:lastRenderedPageBreak/>
        <w:t>D’abord, la modélisation d’ensemble consiste à l’entrainement de plusieurs modèles où leurs prédictions individuelles sont ensuite agréées pour produire une prédiction finale. De plus, l</w:t>
      </w:r>
      <w:r w:rsidR="006F2869">
        <w:rPr>
          <w:rFonts w:ascii="Aptos" w:hAnsi="Aptos"/>
          <w:color w:val="000000"/>
          <w:shd w:val="clear" w:color="auto" w:fill="FFFFFF"/>
        </w:rPr>
        <w:t xml:space="preserve">’arbre de décision est un type de modèle d’apprentissage supervisé qui </w:t>
      </w:r>
      <w:r w:rsidR="006F2869" w:rsidRPr="006F2869">
        <w:rPr>
          <w:rFonts w:ascii="Aptos" w:hAnsi="Aptos"/>
          <w:color w:val="000000"/>
          <w:shd w:val="clear" w:color="auto" w:fill="FFFFFF"/>
        </w:rPr>
        <w:t xml:space="preserve">divise </w:t>
      </w:r>
      <w:r w:rsidR="006F2869">
        <w:rPr>
          <w:rFonts w:ascii="Aptos" w:hAnsi="Aptos"/>
          <w:color w:val="000000"/>
          <w:shd w:val="clear" w:color="auto" w:fill="FFFFFF"/>
        </w:rPr>
        <w:t>le jeu</w:t>
      </w:r>
      <w:r w:rsidR="006F2869" w:rsidRPr="006F2869">
        <w:rPr>
          <w:rFonts w:ascii="Aptos" w:hAnsi="Aptos"/>
          <w:color w:val="000000"/>
          <w:shd w:val="clear" w:color="auto" w:fill="FFFFFF"/>
        </w:rPr>
        <w:t xml:space="preserve"> de données en sous-ensembles </w:t>
      </w:r>
      <w:r w:rsidR="006F2869">
        <w:rPr>
          <w:rFonts w:ascii="Aptos" w:hAnsi="Aptos"/>
          <w:color w:val="000000"/>
          <w:shd w:val="clear" w:color="auto" w:fill="FFFFFF"/>
        </w:rPr>
        <w:t xml:space="preserve">où chaque </w:t>
      </w:r>
      <w:r w:rsidR="006F2869" w:rsidRPr="006F2869">
        <w:rPr>
          <w:rFonts w:ascii="Aptos" w:hAnsi="Aptos"/>
          <w:color w:val="000000"/>
          <w:shd w:val="clear" w:color="auto" w:fill="FFFFFF"/>
        </w:rPr>
        <w:t>nœud</w:t>
      </w:r>
      <w:r>
        <w:rPr>
          <w:rFonts w:ascii="Aptos" w:hAnsi="Aptos"/>
          <w:color w:val="000000"/>
          <w:shd w:val="clear" w:color="auto" w:fill="FFFFFF"/>
        </w:rPr>
        <w:t xml:space="preserve"> </w:t>
      </w:r>
      <w:r w:rsidR="006F2869">
        <w:rPr>
          <w:rFonts w:ascii="Aptos" w:hAnsi="Aptos"/>
          <w:color w:val="000000"/>
          <w:shd w:val="clear" w:color="auto" w:fill="FFFFFF"/>
        </w:rPr>
        <w:t xml:space="preserve">de l’arbre </w:t>
      </w:r>
      <w:r w:rsidR="006F2869" w:rsidRPr="006F2869">
        <w:rPr>
          <w:rFonts w:ascii="Aptos" w:hAnsi="Aptos"/>
          <w:color w:val="000000"/>
          <w:shd w:val="clear" w:color="auto" w:fill="FFFFFF"/>
        </w:rPr>
        <w:t>représente une décision basée sur un</w:t>
      </w:r>
      <w:r w:rsidR="006F2869">
        <w:rPr>
          <w:rFonts w:ascii="Aptos" w:hAnsi="Aptos"/>
          <w:color w:val="000000"/>
          <w:shd w:val="clear" w:color="auto" w:fill="FFFFFF"/>
        </w:rPr>
        <w:t xml:space="preserve">e caractéristique (ex : vitesse de frappe) du jeu de donnée. </w:t>
      </w:r>
      <w:r w:rsidR="0096066D">
        <w:rPr>
          <w:rFonts w:ascii="Aptos" w:hAnsi="Aptos"/>
          <w:color w:val="000000"/>
          <w:shd w:val="clear" w:color="auto" w:fill="FFFFFF"/>
        </w:rPr>
        <w:t xml:space="preserve">Un facteur important </w:t>
      </w:r>
      <w:r>
        <w:rPr>
          <w:rFonts w:ascii="Aptos" w:hAnsi="Aptos"/>
          <w:color w:val="000000"/>
          <w:shd w:val="clear" w:color="auto" w:fill="FFFFFF"/>
        </w:rPr>
        <w:t xml:space="preserve">qui différentie ces modèles </w:t>
      </w:r>
      <w:r w:rsidR="0096066D">
        <w:rPr>
          <w:rFonts w:ascii="Aptos" w:hAnsi="Aptos"/>
          <w:color w:val="000000"/>
          <w:shd w:val="clear" w:color="auto" w:fill="FFFFFF"/>
        </w:rPr>
        <w:t>est</w:t>
      </w:r>
      <w:r>
        <w:rPr>
          <w:rFonts w:ascii="Aptos" w:hAnsi="Aptos"/>
          <w:color w:val="000000"/>
          <w:shd w:val="clear" w:color="auto" w:fill="FFFFFF"/>
        </w:rPr>
        <w:t xml:space="preserve"> leur méthode d’ensemble. Spécifiquement, </w:t>
      </w:r>
      <w:r w:rsidR="0096066D">
        <w:rPr>
          <w:rFonts w:ascii="Aptos" w:hAnsi="Aptos"/>
          <w:color w:val="000000"/>
          <w:shd w:val="clear" w:color="auto" w:fill="FFFFFF"/>
        </w:rPr>
        <w:t>les</w:t>
      </w:r>
      <w:r>
        <w:rPr>
          <w:rFonts w:ascii="Aptos" w:hAnsi="Aptos"/>
          <w:color w:val="000000"/>
          <w:shd w:val="clear" w:color="auto" w:fill="FFFFFF"/>
        </w:rPr>
        <w:t xml:space="preserve"> RFC utilisent comme méthode d’ensemble le </w:t>
      </w:r>
      <w:proofErr w:type="spellStart"/>
      <w:r w:rsidRPr="008029E6">
        <w:rPr>
          <w:rFonts w:ascii="Aptos" w:hAnsi="Aptos"/>
          <w:i/>
          <w:iCs/>
          <w:color w:val="000000"/>
          <w:shd w:val="clear" w:color="auto" w:fill="FFFFFF"/>
        </w:rPr>
        <w:t>bootstrap</w:t>
      </w:r>
      <w:proofErr w:type="spellEnd"/>
      <w:r w:rsidRPr="008029E6">
        <w:rPr>
          <w:rFonts w:ascii="Aptos" w:hAnsi="Aptos"/>
          <w:i/>
          <w:iCs/>
          <w:color w:val="000000"/>
          <w:shd w:val="clear" w:color="auto" w:fill="FFFFFF"/>
        </w:rPr>
        <w:t xml:space="preserve"> </w:t>
      </w:r>
      <w:proofErr w:type="spellStart"/>
      <w:r w:rsidRPr="008029E6">
        <w:rPr>
          <w:rFonts w:ascii="Aptos" w:hAnsi="Aptos"/>
          <w:i/>
          <w:iCs/>
          <w:color w:val="000000"/>
          <w:shd w:val="clear" w:color="auto" w:fill="FFFFFF"/>
        </w:rPr>
        <w:t>aggregating</w:t>
      </w:r>
      <w:proofErr w:type="spellEnd"/>
      <w:r w:rsidR="00F75C01">
        <w:rPr>
          <w:rFonts w:ascii="Aptos" w:hAnsi="Aptos"/>
          <w:i/>
          <w:iCs/>
          <w:color w:val="000000"/>
          <w:shd w:val="clear" w:color="auto" w:fill="FFFFFF"/>
        </w:rPr>
        <w:t xml:space="preserve"> </w:t>
      </w:r>
      <w:r w:rsidR="00F75C01" w:rsidRPr="00F75C01">
        <w:rPr>
          <w:rFonts w:ascii="Aptos" w:hAnsi="Aptos"/>
          <w:color w:val="000000"/>
          <w:shd w:val="clear" w:color="auto" w:fill="FFFFFF"/>
        </w:rPr>
        <w:t xml:space="preserve">qui consiste à créer plusieurs </w:t>
      </w:r>
      <w:r w:rsidR="00F75C01">
        <w:rPr>
          <w:rFonts w:ascii="Aptos" w:hAnsi="Aptos"/>
          <w:color w:val="000000"/>
          <w:shd w:val="clear" w:color="auto" w:fill="FFFFFF"/>
        </w:rPr>
        <w:t>jeu</w:t>
      </w:r>
      <w:r w:rsidR="00F75C01" w:rsidRPr="00F75C01">
        <w:rPr>
          <w:rFonts w:ascii="Aptos" w:hAnsi="Aptos"/>
          <w:color w:val="000000"/>
          <w:shd w:val="clear" w:color="auto" w:fill="FFFFFF"/>
        </w:rPr>
        <w:t xml:space="preserve"> d'entraînement en échantillonnant de manière aléatoire et avec remplacement les données du jeu d'entraînement initial</w:t>
      </w:r>
      <w:r w:rsidR="0096066D">
        <w:rPr>
          <w:rFonts w:ascii="Aptos" w:hAnsi="Aptos"/>
          <w:color w:val="000000"/>
          <w:shd w:val="clear" w:color="auto" w:fill="FFFFFF"/>
        </w:rPr>
        <w:t xml:space="preserve"> (</w:t>
      </w:r>
      <w:proofErr w:type="spellStart"/>
      <w:r w:rsidR="0096066D">
        <w:rPr>
          <w:rFonts w:ascii="Aptos" w:hAnsi="Aptos"/>
          <w:color w:val="000000"/>
          <w:shd w:val="clear" w:color="auto" w:fill="FFFFFF"/>
        </w:rPr>
        <w:t>Goodfellow</w:t>
      </w:r>
      <w:proofErr w:type="spellEnd"/>
      <w:r w:rsidR="0096066D">
        <w:rPr>
          <w:rFonts w:ascii="Aptos" w:hAnsi="Aptos"/>
          <w:color w:val="000000"/>
          <w:shd w:val="clear" w:color="auto" w:fill="FFFFFF"/>
        </w:rPr>
        <w:t xml:space="preserve"> et al., 2016)</w:t>
      </w:r>
      <w:r w:rsidR="00F75C01" w:rsidRPr="00F75C01">
        <w:rPr>
          <w:rFonts w:ascii="Aptos" w:hAnsi="Aptos"/>
          <w:color w:val="000000"/>
          <w:shd w:val="clear" w:color="auto" w:fill="FFFFFF"/>
        </w:rPr>
        <w:t>. Ces ensembles variés sont ensuite utilisés pour entraîner plusieurs modèles, et leurs prédictions sont agrégées</w:t>
      </w:r>
      <w:r w:rsidR="0096066D">
        <w:rPr>
          <w:rFonts w:ascii="Aptos" w:hAnsi="Aptos"/>
          <w:color w:val="000000"/>
          <w:shd w:val="clear" w:color="auto" w:fill="FFFFFF"/>
        </w:rPr>
        <w:t xml:space="preserve"> (</w:t>
      </w:r>
      <w:proofErr w:type="spellStart"/>
      <w:r w:rsidR="0096066D">
        <w:rPr>
          <w:rFonts w:ascii="Aptos" w:hAnsi="Aptos"/>
          <w:color w:val="000000"/>
          <w:shd w:val="clear" w:color="auto" w:fill="FFFFFF"/>
        </w:rPr>
        <w:t>Goodfellow</w:t>
      </w:r>
      <w:proofErr w:type="spellEnd"/>
      <w:r w:rsidR="0096066D">
        <w:rPr>
          <w:rFonts w:ascii="Aptos" w:hAnsi="Aptos"/>
          <w:color w:val="000000"/>
          <w:shd w:val="clear" w:color="auto" w:fill="FFFFFF"/>
        </w:rPr>
        <w:t xml:space="preserve"> et al., 2016)</w:t>
      </w:r>
      <w:r w:rsidR="00F75C01" w:rsidRPr="00F75C01">
        <w:rPr>
          <w:rFonts w:ascii="Aptos" w:hAnsi="Aptos"/>
          <w:color w:val="000000"/>
          <w:shd w:val="clear" w:color="auto" w:fill="FFFFFF"/>
        </w:rPr>
        <w:t>.</w:t>
      </w:r>
      <w:r w:rsidR="00F75C01">
        <w:rPr>
          <w:rFonts w:ascii="Aptos" w:hAnsi="Aptos"/>
          <w:color w:val="000000"/>
          <w:shd w:val="clear" w:color="auto" w:fill="FFFFFF"/>
        </w:rPr>
        <w:t xml:space="preserve"> </w:t>
      </w:r>
      <w:r w:rsidR="0096066D">
        <w:rPr>
          <w:rFonts w:ascii="Aptos" w:hAnsi="Aptos"/>
          <w:color w:val="000000"/>
          <w:shd w:val="clear" w:color="auto" w:fill="FFFFFF"/>
        </w:rPr>
        <w:t xml:space="preserve"> ETC construit aussi plusieurs arbres, mais </w:t>
      </w:r>
      <w:r w:rsidR="005F245E">
        <w:rPr>
          <w:rFonts w:ascii="Aptos" w:hAnsi="Aptos"/>
          <w:color w:val="000000"/>
          <w:shd w:val="clear" w:color="auto" w:fill="FFFFFF"/>
        </w:rPr>
        <w:t>utilise l’entièreté du jeu de donnée initial pour l’entrainement de chaque model tout en introduisant de l’aléatoire dans ces jeux.</w:t>
      </w:r>
      <w:r w:rsidR="00456EE5">
        <w:rPr>
          <w:rFonts w:ascii="Aptos" w:hAnsi="Aptos"/>
          <w:color w:val="000000"/>
          <w:shd w:val="clear" w:color="auto" w:fill="FFFFFF"/>
        </w:rPr>
        <w:t xml:space="preserve"> </w:t>
      </w:r>
      <w:r>
        <w:rPr>
          <w:rFonts w:ascii="Aptos" w:hAnsi="Aptos"/>
          <w:color w:val="000000"/>
          <w:shd w:val="clear" w:color="auto" w:fill="FFFFFF"/>
        </w:rPr>
        <w:t xml:space="preserve">En revanche, </w:t>
      </w:r>
      <w:r w:rsidR="0096066D" w:rsidRPr="0096066D">
        <w:rPr>
          <w:rFonts w:ascii="Aptos" w:hAnsi="Aptos"/>
          <w:color w:val="000000"/>
          <w:shd w:val="clear" w:color="auto" w:fill="FFFFFF"/>
        </w:rPr>
        <w:t xml:space="preserve">le </w:t>
      </w:r>
      <w:r w:rsidR="0096066D">
        <w:rPr>
          <w:rFonts w:ascii="Aptos" w:hAnsi="Aptos"/>
          <w:color w:val="000000"/>
          <w:shd w:val="clear" w:color="auto" w:fill="FFFFFF"/>
        </w:rPr>
        <w:t>XGB</w:t>
      </w:r>
      <w:r w:rsidR="0096066D" w:rsidRPr="0096066D">
        <w:rPr>
          <w:rFonts w:ascii="Aptos" w:hAnsi="Aptos"/>
          <w:color w:val="000000"/>
          <w:shd w:val="clear" w:color="auto" w:fill="FFFFFF"/>
        </w:rPr>
        <w:t xml:space="preserve"> exploite la technique de </w:t>
      </w:r>
      <w:proofErr w:type="spellStart"/>
      <w:r w:rsidR="0096066D" w:rsidRPr="0096066D">
        <w:rPr>
          <w:rFonts w:ascii="Aptos" w:hAnsi="Aptos"/>
          <w:i/>
          <w:iCs/>
          <w:color w:val="000000"/>
          <w:shd w:val="clear" w:color="auto" w:fill="FFFFFF"/>
        </w:rPr>
        <w:t>boosting</w:t>
      </w:r>
      <w:proofErr w:type="spellEnd"/>
      <w:r w:rsidR="0096066D" w:rsidRPr="0096066D">
        <w:rPr>
          <w:rFonts w:ascii="Aptos" w:hAnsi="Aptos"/>
          <w:color w:val="000000"/>
          <w:shd w:val="clear" w:color="auto" w:fill="FFFFFF"/>
        </w:rPr>
        <w:t xml:space="preserve">, impliquant la création séquentielle de plusieurs </w:t>
      </w:r>
      <w:proofErr w:type="spellStart"/>
      <w:r w:rsidR="0096066D" w:rsidRPr="0096066D">
        <w:rPr>
          <w:rFonts w:ascii="Aptos" w:hAnsi="Aptos"/>
          <w:i/>
          <w:iCs/>
          <w:color w:val="000000"/>
          <w:shd w:val="clear" w:color="auto" w:fill="FFFFFF"/>
        </w:rPr>
        <w:t>weak</w:t>
      </w:r>
      <w:proofErr w:type="spellEnd"/>
      <w:r w:rsidR="0096066D" w:rsidRPr="0096066D">
        <w:rPr>
          <w:rFonts w:ascii="Aptos" w:hAnsi="Aptos"/>
          <w:i/>
          <w:iCs/>
          <w:color w:val="000000"/>
          <w:shd w:val="clear" w:color="auto" w:fill="FFFFFF"/>
        </w:rPr>
        <w:t xml:space="preserve"> </w:t>
      </w:r>
      <w:proofErr w:type="spellStart"/>
      <w:r w:rsidR="0096066D" w:rsidRPr="0096066D">
        <w:rPr>
          <w:rFonts w:ascii="Aptos" w:hAnsi="Aptos"/>
          <w:i/>
          <w:iCs/>
          <w:color w:val="000000"/>
          <w:shd w:val="clear" w:color="auto" w:fill="FFFFFF"/>
        </w:rPr>
        <w:t>learners</w:t>
      </w:r>
      <w:proofErr w:type="spellEnd"/>
      <w:r w:rsidR="0096066D" w:rsidRPr="0096066D">
        <w:rPr>
          <w:rFonts w:ascii="Aptos" w:hAnsi="Aptos"/>
          <w:color w:val="000000"/>
          <w:shd w:val="clear" w:color="auto" w:fill="FFFFFF"/>
        </w:rPr>
        <w:t>, tels que des arbres de décision peu profonds</w:t>
      </w:r>
      <w:r w:rsidR="0096066D">
        <w:rPr>
          <w:rFonts w:ascii="Aptos" w:hAnsi="Aptos"/>
          <w:color w:val="000000"/>
          <w:shd w:val="clear" w:color="auto" w:fill="FFFFFF"/>
        </w:rPr>
        <w:t xml:space="preserve"> (</w:t>
      </w:r>
      <w:proofErr w:type="spellStart"/>
      <w:r w:rsidR="0096066D">
        <w:rPr>
          <w:rFonts w:ascii="Aptos" w:hAnsi="Aptos"/>
          <w:color w:val="000000"/>
          <w:shd w:val="clear" w:color="auto" w:fill="FFFFFF"/>
        </w:rPr>
        <w:t>Goodfellow</w:t>
      </w:r>
      <w:proofErr w:type="spellEnd"/>
      <w:r w:rsidR="0096066D">
        <w:rPr>
          <w:rFonts w:ascii="Aptos" w:hAnsi="Aptos"/>
          <w:color w:val="000000"/>
          <w:shd w:val="clear" w:color="auto" w:fill="FFFFFF"/>
        </w:rPr>
        <w:t xml:space="preserve"> et al., 2016)</w:t>
      </w:r>
      <w:r w:rsidR="0096066D" w:rsidRPr="0096066D">
        <w:rPr>
          <w:rFonts w:ascii="Aptos" w:hAnsi="Aptos"/>
          <w:color w:val="000000"/>
          <w:shd w:val="clear" w:color="auto" w:fill="FFFFFF"/>
        </w:rPr>
        <w:t xml:space="preserve">. Cependant, leur combinaison avec d'autres </w:t>
      </w:r>
      <w:proofErr w:type="spellStart"/>
      <w:r w:rsidR="0096066D" w:rsidRPr="0096066D">
        <w:rPr>
          <w:rFonts w:ascii="Aptos" w:hAnsi="Aptos"/>
          <w:i/>
          <w:iCs/>
          <w:color w:val="000000"/>
          <w:shd w:val="clear" w:color="auto" w:fill="FFFFFF"/>
        </w:rPr>
        <w:t>weak</w:t>
      </w:r>
      <w:proofErr w:type="spellEnd"/>
      <w:r w:rsidR="0096066D" w:rsidRPr="0096066D">
        <w:rPr>
          <w:rFonts w:ascii="Aptos" w:hAnsi="Aptos"/>
          <w:i/>
          <w:iCs/>
          <w:color w:val="000000"/>
          <w:shd w:val="clear" w:color="auto" w:fill="FFFFFF"/>
        </w:rPr>
        <w:t xml:space="preserve"> </w:t>
      </w:r>
      <w:proofErr w:type="spellStart"/>
      <w:r w:rsidR="0096066D" w:rsidRPr="0096066D">
        <w:rPr>
          <w:rFonts w:ascii="Aptos" w:hAnsi="Aptos"/>
          <w:i/>
          <w:iCs/>
          <w:color w:val="000000"/>
          <w:shd w:val="clear" w:color="auto" w:fill="FFFFFF"/>
        </w:rPr>
        <w:t>learners</w:t>
      </w:r>
      <w:proofErr w:type="spellEnd"/>
      <w:r w:rsidR="0096066D" w:rsidRPr="0096066D">
        <w:rPr>
          <w:rFonts w:ascii="Aptos" w:hAnsi="Aptos"/>
          <w:color w:val="000000"/>
          <w:shd w:val="clear" w:color="auto" w:fill="FFFFFF"/>
        </w:rPr>
        <w:t xml:space="preserve"> transforme l'ensemble en un modèle robuste (</w:t>
      </w:r>
      <w:proofErr w:type="spellStart"/>
      <w:r w:rsidR="0096066D" w:rsidRPr="0096066D">
        <w:rPr>
          <w:rFonts w:ascii="Aptos" w:hAnsi="Aptos"/>
          <w:i/>
          <w:iCs/>
          <w:color w:val="000000"/>
          <w:shd w:val="clear" w:color="auto" w:fill="FFFFFF"/>
        </w:rPr>
        <w:t>strong</w:t>
      </w:r>
      <w:proofErr w:type="spellEnd"/>
      <w:r w:rsidR="0096066D" w:rsidRPr="0096066D">
        <w:rPr>
          <w:rFonts w:ascii="Aptos" w:hAnsi="Aptos"/>
          <w:i/>
          <w:iCs/>
          <w:color w:val="000000"/>
          <w:shd w:val="clear" w:color="auto" w:fill="FFFFFF"/>
        </w:rPr>
        <w:t xml:space="preserve"> </w:t>
      </w:r>
      <w:proofErr w:type="spellStart"/>
      <w:r w:rsidR="0096066D" w:rsidRPr="0096066D">
        <w:rPr>
          <w:rFonts w:ascii="Aptos" w:hAnsi="Aptos"/>
          <w:i/>
          <w:iCs/>
          <w:color w:val="000000"/>
          <w:shd w:val="clear" w:color="auto" w:fill="FFFFFF"/>
        </w:rPr>
        <w:t>learner</w:t>
      </w:r>
      <w:proofErr w:type="spellEnd"/>
      <w:r w:rsidR="0096066D" w:rsidRPr="0096066D">
        <w:rPr>
          <w:rFonts w:ascii="Aptos" w:hAnsi="Aptos"/>
          <w:color w:val="000000"/>
          <w:shd w:val="clear" w:color="auto" w:fill="FFFFFF"/>
        </w:rPr>
        <w:t>)</w:t>
      </w:r>
      <w:r w:rsidR="0096066D">
        <w:rPr>
          <w:rFonts w:ascii="Aptos" w:hAnsi="Aptos"/>
          <w:color w:val="000000"/>
          <w:shd w:val="clear" w:color="auto" w:fill="FFFFFF"/>
        </w:rPr>
        <w:t xml:space="preserve"> (</w:t>
      </w:r>
      <w:proofErr w:type="spellStart"/>
      <w:r w:rsidR="0096066D">
        <w:rPr>
          <w:rFonts w:ascii="Aptos" w:hAnsi="Aptos"/>
          <w:color w:val="000000"/>
          <w:shd w:val="clear" w:color="auto" w:fill="FFFFFF"/>
        </w:rPr>
        <w:t>Goodfellow</w:t>
      </w:r>
      <w:proofErr w:type="spellEnd"/>
      <w:r w:rsidR="0096066D">
        <w:rPr>
          <w:rFonts w:ascii="Aptos" w:hAnsi="Aptos"/>
          <w:color w:val="000000"/>
          <w:shd w:val="clear" w:color="auto" w:fill="FFFFFF"/>
        </w:rPr>
        <w:t xml:space="preserve"> et al., 2016)</w:t>
      </w:r>
      <w:r w:rsidR="0096066D" w:rsidRPr="0096066D">
        <w:rPr>
          <w:rFonts w:ascii="Aptos" w:hAnsi="Aptos"/>
          <w:color w:val="000000"/>
          <w:shd w:val="clear" w:color="auto" w:fill="FFFFFF"/>
        </w:rPr>
        <w:t>.</w:t>
      </w:r>
    </w:p>
    <w:p w14:paraId="10F5D14D" w14:textId="5C607D5E" w:rsidR="005F245E" w:rsidRDefault="005F245E" w:rsidP="0096066D">
      <w:pPr>
        <w:ind w:firstLine="708"/>
        <w:jc w:val="both"/>
        <w:rPr>
          <w:rFonts w:ascii="Aptos" w:hAnsi="Aptos"/>
          <w:color w:val="000000"/>
          <w:shd w:val="clear" w:color="auto" w:fill="FFFFFF"/>
        </w:rPr>
      </w:pPr>
      <w:r>
        <w:rPr>
          <w:rFonts w:ascii="Aptos" w:hAnsi="Aptos"/>
          <w:color w:val="000000"/>
          <w:shd w:val="clear" w:color="auto" w:fill="FFFFFF"/>
        </w:rPr>
        <w:t>Les arbres de décision sont pertinents dans ce contexte</w:t>
      </w:r>
      <w:r w:rsidR="001B2993">
        <w:rPr>
          <w:rFonts w:ascii="Aptos" w:hAnsi="Aptos"/>
          <w:color w:val="000000"/>
          <w:shd w:val="clear" w:color="auto" w:fill="FFFFFF"/>
        </w:rPr>
        <w:t xml:space="preserve"> de classification binaire</w:t>
      </w:r>
      <w:r>
        <w:rPr>
          <w:rFonts w:ascii="Aptos" w:hAnsi="Aptos"/>
          <w:color w:val="000000"/>
          <w:shd w:val="clear" w:color="auto" w:fill="FFFFFF"/>
        </w:rPr>
        <w:t xml:space="preserve"> pour plusieurs raisons. D’abord, la modélisation d’ensemble </w:t>
      </w:r>
      <w:r w:rsidR="001B2993">
        <w:rPr>
          <w:rFonts w:ascii="Aptos" w:hAnsi="Aptos"/>
          <w:color w:val="000000"/>
          <w:shd w:val="clear" w:color="auto" w:fill="FFFFFF"/>
        </w:rPr>
        <w:t xml:space="preserve">inhérent à ces modèles aide a palier la basse taille du jeu d’entrainement pour optimiser la </w:t>
      </w:r>
      <w:proofErr w:type="spellStart"/>
      <w:r w:rsidR="00F81A23" w:rsidRPr="00F81A23">
        <w:rPr>
          <w:rFonts w:ascii="Aptos" w:hAnsi="Aptos"/>
          <w:color w:val="000000"/>
          <w:shd w:val="clear" w:color="auto" w:fill="FFFFFF"/>
        </w:rPr>
        <w:t>généralisabilité</w:t>
      </w:r>
      <w:proofErr w:type="spellEnd"/>
      <w:r w:rsidR="001B2993">
        <w:rPr>
          <w:rFonts w:ascii="Aptos" w:hAnsi="Aptos"/>
          <w:color w:val="000000"/>
          <w:shd w:val="clear" w:color="auto" w:fill="FFFFFF"/>
        </w:rPr>
        <w:t xml:space="preserve">. D’ailleurs, ces modèles sont aptes à apprendre des associations non-linéaires entre les caractéristiques et la cible, ce qui est probablement le cas ici. </w:t>
      </w:r>
      <w:r w:rsidR="00F81A23">
        <w:rPr>
          <w:rFonts w:ascii="Aptos" w:hAnsi="Aptos"/>
          <w:color w:val="000000"/>
          <w:shd w:val="clear" w:color="auto" w:fill="FFFFFF"/>
        </w:rPr>
        <w:t>Ils ont aussi le bonus d’être interprétable, contrairement à des modèles d’apprentissage profond.</w:t>
      </w:r>
    </w:p>
    <w:p w14:paraId="6788B36B" w14:textId="390C21CF" w:rsidR="0096066D" w:rsidRDefault="00F2728E" w:rsidP="000D7560">
      <w:pPr>
        <w:spacing w:line="276" w:lineRule="auto"/>
        <w:ind w:firstLine="708"/>
        <w:jc w:val="both"/>
        <w:rPr>
          <w:rFonts w:ascii="Aptos" w:hAnsi="Aptos"/>
          <w:color w:val="000000"/>
          <w:shd w:val="clear" w:color="auto" w:fill="FFFFFF"/>
        </w:rPr>
      </w:pPr>
      <w:r>
        <w:rPr>
          <w:rFonts w:ascii="Aptos" w:hAnsi="Aptos"/>
          <w:color w:val="000000"/>
          <w:shd w:val="clear" w:color="auto" w:fill="FFFFFF"/>
        </w:rPr>
        <w:t>Nous avons utilisé u</w:t>
      </w:r>
      <w:r w:rsidR="00CF3B82" w:rsidRPr="00CF3B82">
        <w:rPr>
          <w:rFonts w:ascii="Aptos" w:hAnsi="Aptos"/>
          <w:color w:val="000000"/>
          <w:shd w:val="clear" w:color="auto" w:fill="FFFFFF"/>
        </w:rPr>
        <w:t xml:space="preserve">ne recherche en grille pour explorer une gamme de seuils </w:t>
      </w:r>
      <w:r w:rsidR="00880554">
        <w:rPr>
          <w:rFonts w:ascii="Aptos" w:hAnsi="Aptos"/>
          <w:color w:val="000000"/>
          <w:shd w:val="clear" w:color="auto" w:fill="FFFFFF"/>
        </w:rPr>
        <w:t>d’information mutuelle entre chaque caractéristique et la cible nécessaire pour qu’une caractéristique soit inclus au sein du model</w:t>
      </w:r>
      <w:r w:rsidR="00CF3B82" w:rsidRPr="00CF3B82">
        <w:rPr>
          <w:rFonts w:ascii="Aptos" w:hAnsi="Aptos"/>
          <w:color w:val="000000"/>
          <w:shd w:val="clear" w:color="auto" w:fill="FFFFFF"/>
        </w:rPr>
        <w:t>. Les valeurs de seuil sont choisies dans un espace</w:t>
      </w:r>
      <w:r w:rsidR="00880554">
        <w:rPr>
          <w:rFonts w:ascii="Aptos" w:hAnsi="Aptos"/>
          <w:color w:val="000000"/>
          <w:shd w:val="clear" w:color="auto" w:fill="FFFFFF"/>
        </w:rPr>
        <w:t xml:space="preserve"> uniforme</w:t>
      </w:r>
      <w:r w:rsidR="00CF3B82" w:rsidRPr="00CF3B82">
        <w:rPr>
          <w:rFonts w:ascii="Aptos" w:hAnsi="Aptos"/>
          <w:color w:val="000000"/>
          <w:shd w:val="clear" w:color="auto" w:fill="FFFFFF"/>
        </w:rPr>
        <w:t xml:space="preserve"> (0,05 à 0,2) avec 15 incréments. Pour déterminer le seuil optimal, une approche de validation croisée </w:t>
      </w:r>
      <w:r w:rsidR="00880554">
        <w:rPr>
          <w:rFonts w:ascii="Aptos" w:hAnsi="Aptos"/>
          <w:color w:val="000000"/>
          <w:shd w:val="clear" w:color="auto" w:fill="FFFFFF"/>
        </w:rPr>
        <w:t>15</w:t>
      </w:r>
      <w:r w:rsidR="00CF3B82" w:rsidRPr="00CF3B82">
        <w:rPr>
          <w:rFonts w:ascii="Aptos" w:hAnsi="Aptos"/>
          <w:color w:val="000000"/>
          <w:shd w:val="clear" w:color="auto" w:fill="FFFFFF"/>
        </w:rPr>
        <w:t xml:space="preserve">-fold </w:t>
      </w:r>
      <w:r w:rsidR="00B14725">
        <w:rPr>
          <w:rFonts w:ascii="Aptos" w:hAnsi="Aptos"/>
          <w:color w:val="000000"/>
          <w:shd w:val="clear" w:color="auto" w:fill="FFFFFF"/>
        </w:rPr>
        <w:t>a été</w:t>
      </w:r>
      <w:r w:rsidR="00CF3B82" w:rsidRPr="00CF3B82">
        <w:rPr>
          <w:rFonts w:ascii="Aptos" w:hAnsi="Aptos"/>
          <w:color w:val="000000"/>
          <w:shd w:val="clear" w:color="auto" w:fill="FFFFFF"/>
        </w:rPr>
        <w:t xml:space="preserve"> appliquée</w:t>
      </w:r>
      <w:r w:rsidR="00880554">
        <w:rPr>
          <w:rFonts w:ascii="Aptos" w:hAnsi="Aptos"/>
          <w:color w:val="000000"/>
          <w:shd w:val="clear" w:color="auto" w:fill="FFFFFF"/>
        </w:rPr>
        <w:t xml:space="preserve">. </w:t>
      </w:r>
      <w:r w:rsidR="00880554" w:rsidRPr="00880554">
        <w:rPr>
          <w:rFonts w:ascii="Aptos" w:hAnsi="Aptos"/>
          <w:color w:val="000000"/>
          <w:shd w:val="clear" w:color="auto" w:fill="FFFFFF"/>
        </w:rPr>
        <w:t xml:space="preserve">Pour les caractéristiques sélectionnées au seuil optimal, </w:t>
      </w:r>
      <w:r w:rsidR="00B14725">
        <w:rPr>
          <w:rFonts w:ascii="Aptos" w:hAnsi="Aptos"/>
          <w:color w:val="000000"/>
          <w:shd w:val="clear" w:color="auto" w:fill="FFFFFF"/>
        </w:rPr>
        <w:t xml:space="preserve">nous avons effectué </w:t>
      </w:r>
      <w:r w:rsidR="00880554" w:rsidRPr="00880554">
        <w:rPr>
          <w:rFonts w:ascii="Aptos" w:hAnsi="Aptos"/>
          <w:color w:val="000000"/>
          <w:shd w:val="clear" w:color="auto" w:fill="FFFFFF"/>
        </w:rPr>
        <w:t>une analyse de variance (ANOVA) afin d'évaluer leur signification statistique. Les valeurs F</w:t>
      </w:r>
      <w:r w:rsidR="00B14725">
        <w:rPr>
          <w:rFonts w:ascii="Aptos" w:hAnsi="Aptos"/>
          <w:color w:val="000000"/>
          <w:shd w:val="clear" w:color="auto" w:fill="FFFFFF"/>
        </w:rPr>
        <w:t xml:space="preserve"> et p</w:t>
      </w:r>
      <w:r w:rsidR="00880554" w:rsidRPr="00880554">
        <w:rPr>
          <w:rFonts w:ascii="Aptos" w:hAnsi="Aptos"/>
          <w:color w:val="000000"/>
          <w:shd w:val="clear" w:color="auto" w:fill="FFFFFF"/>
        </w:rPr>
        <w:t xml:space="preserve"> de l'ANOVA sont calculées pour chaque </w:t>
      </w:r>
      <w:r w:rsidR="00B14725">
        <w:rPr>
          <w:rFonts w:ascii="Aptos" w:hAnsi="Aptos"/>
          <w:color w:val="000000"/>
          <w:shd w:val="clear" w:color="auto" w:fill="FFFFFF"/>
        </w:rPr>
        <w:t xml:space="preserve">pair </w:t>
      </w:r>
      <w:r w:rsidR="00880554" w:rsidRPr="00880554">
        <w:rPr>
          <w:rFonts w:ascii="Aptos" w:hAnsi="Aptos"/>
          <w:color w:val="000000"/>
          <w:shd w:val="clear" w:color="auto" w:fill="FFFFFF"/>
        </w:rPr>
        <w:t>caractéristique</w:t>
      </w:r>
      <w:r w:rsidR="00B14725">
        <w:rPr>
          <w:rFonts w:ascii="Aptos" w:hAnsi="Aptos"/>
          <w:color w:val="000000"/>
          <w:shd w:val="clear" w:color="auto" w:fill="FFFFFF"/>
        </w:rPr>
        <w:t xml:space="preserve">/cible </w:t>
      </w:r>
      <w:r w:rsidR="00456EE5">
        <w:rPr>
          <w:rFonts w:ascii="Aptos" w:hAnsi="Aptos"/>
          <w:color w:val="000000"/>
          <w:shd w:val="clear" w:color="auto" w:fill="FFFFFF"/>
        </w:rPr>
        <w:t>grâce</w:t>
      </w:r>
      <w:r w:rsidR="00B14725">
        <w:rPr>
          <w:rFonts w:ascii="Aptos" w:hAnsi="Aptos"/>
          <w:color w:val="000000"/>
          <w:shd w:val="clear" w:color="auto" w:fill="FFFFFF"/>
        </w:rPr>
        <w:t xml:space="preserve"> à la </w:t>
      </w:r>
      <w:r w:rsidR="00B14725" w:rsidRPr="00B14725">
        <w:rPr>
          <w:rFonts w:ascii="Aptos" w:hAnsi="Aptos"/>
          <w:color w:val="000000"/>
          <w:shd w:val="clear" w:color="auto" w:fill="FFFFFF"/>
        </w:rPr>
        <w:t xml:space="preserve">fonction </w:t>
      </w:r>
      <w:proofErr w:type="spellStart"/>
      <w:r w:rsidR="00B14725" w:rsidRPr="00B14725">
        <w:rPr>
          <w:rFonts w:ascii="Aptos" w:hAnsi="Aptos"/>
          <w:i/>
          <w:iCs/>
          <w:color w:val="000000"/>
          <w:shd w:val="clear" w:color="auto" w:fill="FFFFFF"/>
        </w:rPr>
        <w:t>f_classif</w:t>
      </w:r>
      <w:proofErr w:type="spellEnd"/>
      <w:r w:rsidR="00B14725" w:rsidRPr="00B14725">
        <w:rPr>
          <w:rFonts w:ascii="Aptos" w:hAnsi="Aptos"/>
          <w:color w:val="000000"/>
          <w:shd w:val="clear" w:color="auto" w:fill="FFFFFF"/>
        </w:rPr>
        <w:t xml:space="preserve"> de </w:t>
      </w:r>
      <w:r w:rsidR="00B14725">
        <w:rPr>
          <w:rFonts w:ascii="Aptos" w:hAnsi="Aptos"/>
          <w:color w:val="000000"/>
          <w:shd w:val="clear" w:color="auto" w:fill="FFFFFF"/>
        </w:rPr>
        <w:t xml:space="preserve">la libraire </w:t>
      </w:r>
      <w:proofErr w:type="spellStart"/>
      <w:r w:rsidR="00B14725" w:rsidRPr="00B14725">
        <w:rPr>
          <w:rFonts w:ascii="Aptos" w:hAnsi="Aptos"/>
          <w:i/>
          <w:iCs/>
          <w:color w:val="000000"/>
          <w:shd w:val="clear" w:color="auto" w:fill="FFFFFF"/>
        </w:rPr>
        <w:t>sklearn</w:t>
      </w:r>
      <w:proofErr w:type="spellEnd"/>
      <w:r w:rsidR="00880554" w:rsidRPr="00880554">
        <w:rPr>
          <w:rFonts w:ascii="Aptos" w:hAnsi="Aptos"/>
          <w:color w:val="000000"/>
          <w:shd w:val="clear" w:color="auto" w:fill="FFFFFF"/>
        </w:rPr>
        <w:t xml:space="preserve">. Un seuil de signification de 0,05 est fixé et les caractéristiques dont les valeurs </w:t>
      </w:r>
      <w:r w:rsidR="00880554" w:rsidRPr="00880554">
        <w:rPr>
          <w:rFonts w:ascii="Aptos" w:hAnsi="Aptos"/>
          <w:i/>
          <w:iCs/>
          <w:color w:val="000000"/>
          <w:shd w:val="clear" w:color="auto" w:fill="FFFFFF"/>
        </w:rPr>
        <w:t>p</w:t>
      </w:r>
      <w:r w:rsidR="00880554" w:rsidRPr="00880554">
        <w:rPr>
          <w:rFonts w:ascii="Aptos" w:hAnsi="Aptos"/>
          <w:color w:val="000000"/>
          <w:shd w:val="clear" w:color="auto" w:fill="FFFFFF"/>
        </w:rPr>
        <w:t xml:space="preserve"> sont inférieures à ce seuil sont considérées comme statistiquement significatives.</w:t>
      </w:r>
      <w:r w:rsidR="00880554">
        <w:rPr>
          <w:rFonts w:ascii="Aptos" w:hAnsi="Aptos"/>
          <w:color w:val="000000"/>
          <w:shd w:val="clear" w:color="auto" w:fill="FFFFFF"/>
        </w:rPr>
        <w:t xml:space="preserve"> L’arbre de décision est ensuite entrainé sur les caractéristiques statistiquement significatives au-delà du seuil optimal.</w:t>
      </w:r>
      <w:r w:rsidR="0096066D">
        <w:rPr>
          <w:rFonts w:ascii="Aptos" w:hAnsi="Aptos"/>
          <w:color w:val="000000"/>
          <w:shd w:val="clear" w:color="auto" w:fill="FFFFFF"/>
        </w:rPr>
        <w:t xml:space="preserve"> Tous nos </w:t>
      </w:r>
      <w:r w:rsidR="00456EE5">
        <w:rPr>
          <w:rFonts w:ascii="Aptos" w:hAnsi="Aptos"/>
          <w:color w:val="000000"/>
          <w:shd w:val="clear" w:color="auto" w:fill="FFFFFF"/>
        </w:rPr>
        <w:t>modèles</w:t>
      </w:r>
      <w:r w:rsidR="0096066D">
        <w:rPr>
          <w:rFonts w:ascii="Aptos" w:hAnsi="Aptos"/>
          <w:color w:val="000000"/>
          <w:shd w:val="clear" w:color="auto" w:fill="FFFFFF"/>
        </w:rPr>
        <w:t xml:space="preserve"> ont été</w:t>
      </w:r>
      <w:r w:rsidR="00E3401E">
        <w:rPr>
          <w:rFonts w:ascii="Aptos" w:hAnsi="Aptos"/>
          <w:color w:val="000000"/>
          <w:shd w:val="clear" w:color="auto" w:fill="FFFFFF"/>
        </w:rPr>
        <w:t xml:space="preserve"> implémenté grâce à </w:t>
      </w:r>
      <w:proofErr w:type="spellStart"/>
      <w:r w:rsidR="00E3401E">
        <w:rPr>
          <w:rFonts w:ascii="Aptos" w:hAnsi="Aptos"/>
          <w:color w:val="000000"/>
          <w:shd w:val="clear" w:color="auto" w:fill="FFFFFF"/>
        </w:rPr>
        <w:t>sklearn</w:t>
      </w:r>
      <w:proofErr w:type="spellEnd"/>
      <w:r w:rsidR="00E3401E">
        <w:rPr>
          <w:rFonts w:ascii="Aptos" w:hAnsi="Aptos"/>
          <w:color w:val="000000"/>
          <w:shd w:val="clear" w:color="auto" w:fill="FFFFFF"/>
        </w:rPr>
        <w:t xml:space="preserve"> v1.2.2. </w:t>
      </w:r>
    </w:p>
    <w:p w14:paraId="5B237B7E" w14:textId="77777777" w:rsidR="005C4F15" w:rsidRPr="005C4F15" w:rsidRDefault="005C4F15" w:rsidP="005C4F15">
      <w:pPr>
        <w:ind w:firstLine="708"/>
        <w:jc w:val="both"/>
        <w:rPr>
          <w:rFonts w:ascii="Aptos" w:hAnsi="Aptos"/>
          <w:color w:val="000000"/>
          <w:shd w:val="clear" w:color="auto" w:fill="FFFFFF"/>
        </w:rPr>
      </w:pPr>
    </w:p>
    <w:p w14:paraId="303FFDA7" w14:textId="0C9C8E47" w:rsidR="005C4F15" w:rsidRPr="002B1699" w:rsidRDefault="005C4F15" w:rsidP="005C4F15">
      <w:pPr>
        <w:jc w:val="both"/>
        <w:rPr>
          <w:b/>
          <w:bCs/>
        </w:rPr>
      </w:pPr>
      <w:r>
        <w:rPr>
          <w:b/>
          <w:bCs/>
        </w:rPr>
        <w:t>3. Résultats</w:t>
      </w:r>
    </w:p>
    <w:p w14:paraId="7EB71664" w14:textId="2ED5EEE9" w:rsidR="000D7560" w:rsidRDefault="005C4F15" w:rsidP="000D7560">
      <w:pPr>
        <w:spacing w:before="100" w:beforeAutospacing="1" w:after="100" w:afterAutospacing="1" w:line="276" w:lineRule="auto"/>
        <w:jc w:val="both"/>
        <w:rPr>
          <w:rFonts w:ascii="Aptos" w:hAnsi="Aptos"/>
        </w:rPr>
      </w:pPr>
      <w:r>
        <w:rPr>
          <w:rFonts w:ascii="Aptos" w:hAnsi="Aptos"/>
        </w:rPr>
        <w:t xml:space="preserve">Pour tous nos modèles, les caractéristiques dépassant le seuil optimal d’information mutuelle avec la cible étaient le </w:t>
      </w:r>
      <w:proofErr w:type="spellStart"/>
      <w:r w:rsidRPr="005C4F15">
        <w:rPr>
          <w:rFonts w:ascii="Aptos" w:hAnsi="Aptos"/>
          <w:i/>
          <w:iCs/>
        </w:rPr>
        <w:t>nqScore</w:t>
      </w:r>
      <w:proofErr w:type="spellEnd"/>
      <w:r>
        <w:rPr>
          <w:rFonts w:ascii="Aptos" w:hAnsi="Aptos"/>
        </w:rPr>
        <w:t xml:space="preserve"> et le temps entre chaque frappe normalisée par la distance euclidienne.  Cependant, le </w:t>
      </w:r>
      <w:proofErr w:type="spellStart"/>
      <w:r w:rsidRPr="005C4F15">
        <w:rPr>
          <w:rFonts w:ascii="Aptos" w:hAnsi="Aptos"/>
          <w:i/>
          <w:iCs/>
        </w:rPr>
        <w:t>nqScore</w:t>
      </w:r>
      <w:proofErr w:type="spellEnd"/>
      <w:r>
        <w:rPr>
          <w:rFonts w:ascii="Aptos" w:hAnsi="Aptos"/>
        </w:rPr>
        <w:t xml:space="preserve"> était statistiquement significatif (p = 2.4e-5 &lt; 5e-2), </w:t>
      </w:r>
      <w:r w:rsidR="00E94AAA">
        <w:rPr>
          <w:rFonts w:ascii="Aptos" w:hAnsi="Aptos"/>
        </w:rPr>
        <w:t>tandis</w:t>
      </w:r>
      <w:r>
        <w:rPr>
          <w:rFonts w:ascii="Aptos" w:hAnsi="Aptos"/>
        </w:rPr>
        <w:t xml:space="preserve"> que </w:t>
      </w:r>
      <w:r w:rsidR="000D7560">
        <w:rPr>
          <w:rFonts w:ascii="Aptos" w:hAnsi="Aptos"/>
        </w:rPr>
        <w:t>le temps normalisé</w:t>
      </w:r>
      <w:r>
        <w:rPr>
          <w:rFonts w:ascii="Aptos" w:hAnsi="Aptos"/>
        </w:rPr>
        <w:t xml:space="preserve"> ne l’était pas (p = 2e-1 &gt; 5e-2). </w:t>
      </w:r>
      <w:r w:rsidR="000D7560">
        <w:rPr>
          <w:rFonts w:ascii="Aptos" w:hAnsi="Aptos"/>
        </w:rPr>
        <w:t xml:space="preserve">Malgré nos bonnes </w:t>
      </w:r>
      <w:r w:rsidR="000D7560">
        <w:rPr>
          <w:rFonts w:ascii="Aptos" w:hAnsi="Aptos"/>
        </w:rPr>
        <w:lastRenderedPageBreak/>
        <w:t xml:space="preserve">intentions </w:t>
      </w:r>
      <w:r w:rsidR="000D7560">
        <w:rPr>
          <w:rFonts w:ascii="Aptos" w:hAnsi="Aptos"/>
          <w:color w:val="000000"/>
          <w:shd w:val="clear" w:color="auto" w:fill="FFFFFF"/>
        </w:rPr>
        <w:t>d’</w:t>
      </w:r>
      <w:r w:rsidR="000D7560" w:rsidRPr="006C4A91">
        <w:rPr>
          <w:rFonts w:ascii="Aptos" w:hAnsi="Aptos"/>
          <w:color w:val="000000"/>
          <w:shd w:val="clear" w:color="auto" w:fill="FFFFFF"/>
        </w:rPr>
        <w:t xml:space="preserve">améliorer </w:t>
      </w:r>
      <w:r w:rsidR="000D7560">
        <w:rPr>
          <w:rFonts w:ascii="Aptos" w:hAnsi="Aptos"/>
          <w:color w:val="000000"/>
          <w:shd w:val="clear" w:color="auto" w:fill="FFFFFF"/>
        </w:rPr>
        <w:t>l’</w:t>
      </w:r>
      <w:r w:rsidR="000D7560" w:rsidRPr="006C4A91">
        <w:rPr>
          <w:rFonts w:ascii="Aptos" w:hAnsi="Aptos"/>
          <w:color w:val="000000"/>
          <w:shd w:val="clear" w:color="auto" w:fill="FFFFFF"/>
        </w:rPr>
        <w:t>ingénierie de fonctionnalités</w:t>
      </w:r>
      <w:r w:rsidR="000D7560">
        <w:rPr>
          <w:rFonts w:ascii="Aptos" w:hAnsi="Aptos"/>
          <w:color w:val="000000"/>
          <w:shd w:val="clear" w:color="auto" w:fill="FFFFFF"/>
        </w:rPr>
        <w:t xml:space="preserve"> faite par les auteurs du jeu de donnée, c’était en vain et l</w:t>
      </w:r>
      <w:r w:rsidR="00E94AAA">
        <w:rPr>
          <w:rFonts w:ascii="Aptos" w:hAnsi="Aptos"/>
          <w:color w:val="000000"/>
          <w:shd w:val="clear" w:color="auto" w:fill="FFFFFF"/>
        </w:rPr>
        <w:t xml:space="preserve">e </w:t>
      </w:r>
      <w:proofErr w:type="spellStart"/>
      <w:r w:rsidR="000D7560" w:rsidRPr="005C4F15">
        <w:rPr>
          <w:rFonts w:ascii="Aptos" w:hAnsi="Aptos"/>
          <w:i/>
          <w:iCs/>
        </w:rPr>
        <w:t>nqScore</w:t>
      </w:r>
      <w:proofErr w:type="spellEnd"/>
      <w:r w:rsidR="000D7560" w:rsidRPr="000D7560">
        <w:rPr>
          <w:rFonts w:ascii="Aptos" w:hAnsi="Aptos"/>
        </w:rPr>
        <w:t xml:space="preserve">, qui a </w:t>
      </w:r>
      <w:r w:rsidR="00E94AAA" w:rsidRPr="000D7560">
        <w:rPr>
          <w:rFonts w:ascii="Aptos" w:hAnsi="Aptos"/>
        </w:rPr>
        <w:t>déjà</w:t>
      </w:r>
      <w:r w:rsidR="000D7560" w:rsidRPr="000D7560">
        <w:rPr>
          <w:rFonts w:ascii="Aptos" w:hAnsi="Aptos"/>
        </w:rPr>
        <w:t xml:space="preserve"> été validé en clinique</w:t>
      </w:r>
      <w:r w:rsidR="00E94AAA">
        <w:rPr>
          <w:rFonts w:ascii="Aptos" w:hAnsi="Aptos"/>
        </w:rPr>
        <w:t xml:space="preserve"> (Arroyo-Gallego et al., 2018)</w:t>
      </w:r>
      <w:r w:rsidR="000D7560" w:rsidRPr="000D7560">
        <w:rPr>
          <w:rFonts w:ascii="Aptos" w:hAnsi="Aptos"/>
        </w:rPr>
        <w:t>,</w:t>
      </w:r>
      <w:r w:rsidR="000D7560">
        <w:rPr>
          <w:rFonts w:ascii="Aptos" w:hAnsi="Aptos"/>
          <w:i/>
          <w:iCs/>
        </w:rPr>
        <w:t xml:space="preserve"> </w:t>
      </w:r>
      <w:r w:rsidR="000D7560">
        <w:rPr>
          <w:rFonts w:ascii="Aptos" w:hAnsi="Aptos"/>
          <w:color w:val="000000"/>
          <w:shd w:val="clear" w:color="auto" w:fill="FFFFFF"/>
        </w:rPr>
        <w:t>était la seule caractéris</w:t>
      </w:r>
      <w:r w:rsidR="00E94AAA">
        <w:rPr>
          <w:rFonts w:ascii="Aptos" w:hAnsi="Aptos"/>
          <w:color w:val="000000"/>
          <w:shd w:val="clear" w:color="auto" w:fill="FFFFFF"/>
        </w:rPr>
        <w:t>tique</w:t>
      </w:r>
      <w:r w:rsidR="000D7560">
        <w:rPr>
          <w:rFonts w:ascii="Aptos" w:hAnsi="Aptos"/>
          <w:color w:val="000000"/>
          <w:shd w:val="clear" w:color="auto" w:fill="FFFFFF"/>
        </w:rPr>
        <w:t xml:space="preserve"> avec une puissance prédictive statistiquement significative.</w:t>
      </w:r>
      <w:r w:rsidR="00FF6724">
        <w:rPr>
          <w:rFonts w:ascii="Aptos" w:hAnsi="Aptos"/>
          <w:color w:val="000000"/>
          <w:shd w:val="clear" w:color="auto" w:fill="FFFFFF"/>
        </w:rPr>
        <w:t xml:space="preserve"> </w:t>
      </w:r>
    </w:p>
    <w:p w14:paraId="09AE0FAE" w14:textId="5F99C925" w:rsidR="000D7560" w:rsidRPr="00570B37" w:rsidRDefault="00FF6724" w:rsidP="009E4BAE">
      <w:pPr>
        <w:spacing w:before="100" w:beforeAutospacing="1" w:after="100" w:afterAutospacing="1" w:line="276" w:lineRule="auto"/>
        <w:ind w:firstLine="708"/>
        <w:jc w:val="both"/>
        <w:rPr>
          <w:rFonts w:ascii="Aptos" w:hAnsi="Aptos"/>
        </w:rPr>
      </w:pPr>
      <w:r>
        <w:rPr>
          <w:rFonts w:ascii="Aptos" w:hAnsi="Aptos"/>
        </w:rPr>
        <w:t xml:space="preserve">La </w:t>
      </w:r>
      <w:r w:rsidRPr="007F1C6D">
        <w:rPr>
          <w:rFonts w:ascii="Aptos" w:hAnsi="Aptos"/>
        </w:rPr>
        <w:t>précision, le rappel et</w:t>
      </w:r>
      <w:r>
        <w:rPr>
          <w:rFonts w:ascii="Aptos" w:hAnsi="Aptos"/>
        </w:rPr>
        <w:t xml:space="preserve"> le</w:t>
      </w:r>
      <w:r w:rsidRPr="007F1C6D">
        <w:rPr>
          <w:rFonts w:ascii="Aptos" w:hAnsi="Aptos"/>
        </w:rPr>
        <w:t xml:space="preserve"> score F1</w:t>
      </w:r>
      <w:r w:rsidRPr="00FF6724">
        <w:rPr>
          <w:rFonts w:ascii="Aptos" w:hAnsi="Aptos"/>
        </w:rPr>
        <w:t xml:space="preserve"> </w:t>
      </w:r>
      <w:r w:rsidRPr="007F1C6D">
        <w:rPr>
          <w:rFonts w:ascii="Aptos" w:hAnsi="Aptos"/>
        </w:rPr>
        <w:t xml:space="preserve">selon la classe prédite (Vrai = </w:t>
      </w:r>
      <w:r>
        <w:rPr>
          <w:rFonts w:ascii="Aptos" w:hAnsi="Aptos"/>
        </w:rPr>
        <w:t xml:space="preserve">sujet </w:t>
      </w:r>
      <w:r w:rsidRPr="007F1C6D">
        <w:rPr>
          <w:rFonts w:ascii="Aptos" w:hAnsi="Aptos"/>
        </w:rPr>
        <w:t xml:space="preserve">Parkinsonien, Faux = </w:t>
      </w:r>
      <w:r>
        <w:rPr>
          <w:rFonts w:ascii="Aptos" w:hAnsi="Aptos"/>
        </w:rPr>
        <w:t>s</w:t>
      </w:r>
      <w:r w:rsidRPr="007F1C6D">
        <w:rPr>
          <w:rFonts w:ascii="Aptos" w:hAnsi="Aptos"/>
        </w:rPr>
        <w:t xml:space="preserve">ujet sain) </w:t>
      </w:r>
      <w:r>
        <w:rPr>
          <w:rFonts w:ascii="Aptos" w:hAnsi="Aptos"/>
        </w:rPr>
        <w:t>ainsi que</w:t>
      </w:r>
      <w:r w:rsidRPr="007F1C6D">
        <w:rPr>
          <w:rFonts w:ascii="Aptos" w:hAnsi="Aptos"/>
        </w:rPr>
        <w:t xml:space="preserve"> l’exactitude pour chaque modèle</w:t>
      </w:r>
      <w:r>
        <w:rPr>
          <w:rFonts w:ascii="Aptos" w:hAnsi="Aptos"/>
        </w:rPr>
        <w:t xml:space="preserve"> sont présentés dans le tableau 1. Mis appart le rappel pour la classe faux, le FRC est </w:t>
      </w:r>
      <w:r w:rsidR="00456CE0">
        <w:rPr>
          <w:rFonts w:ascii="Aptos" w:hAnsi="Aptos"/>
        </w:rPr>
        <w:t>le meilleur modèle</w:t>
      </w:r>
      <w:r>
        <w:rPr>
          <w:rFonts w:ascii="Aptos" w:hAnsi="Aptos"/>
        </w:rPr>
        <w:t xml:space="preserve"> selon tous les métriques calculées.</w:t>
      </w:r>
    </w:p>
    <w:tbl>
      <w:tblPr>
        <w:tblStyle w:val="TableGrid"/>
        <w:tblW w:w="0" w:type="auto"/>
        <w:tblLook w:val="04A0" w:firstRow="1" w:lastRow="0" w:firstColumn="1" w:lastColumn="0" w:noHBand="0" w:noVBand="1"/>
      </w:tblPr>
      <w:tblGrid>
        <w:gridCol w:w="1486"/>
        <w:gridCol w:w="1452"/>
        <w:gridCol w:w="1535"/>
        <w:gridCol w:w="1469"/>
        <w:gridCol w:w="1428"/>
        <w:gridCol w:w="1260"/>
      </w:tblGrid>
      <w:tr w:rsidR="007F1C6D" w:rsidRPr="005C4F15" w14:paraId="3FD19D4E" w14:textId="263AC501" w:rsidTr="007F1C6D">
        <w:tc>
          <w:tcPr>
            <w:tcW w:w="1486" w:type="dxa"/>
          </w:tcPr>
          <w:p w14:paraId="67D10885" w14:textId="67536F41"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Modèle</w:t>
            </w:r>
          </w:p>
        </w:tc>
        <w:tc>
          <w:tcPr>
            <w:tcW w:w="1452" w:type="dxa"/>
          </w:tcPr>
          <w:p w14:paraId="5940B70C" w14:textId="40B1D24A"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Classe</w:t>
            </w:r>
          </w:p>
        </w:tc>
        <w:tc>
          <w:tcPr>
            <w:tcW w:w="1535" w:type="dxa"/>
          </w:tcPr>
          <w:p w14:paraId="22BB344F" w14:textId="54A4C9F0"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Précision</w:t>
            </w:r>
          </w:p>
        </w:tc>
        <w:tc>
          <w:tcPr>
            <w:tcW w:w="1469" w:type="dxa"/>
          </w:tcPr>
          <w:p w14:paraId="02D2723A" w14:textId="3F73EBC4"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Rappel</w:t>
            </w:r>
          </w:p>
        </w:tc>
        <w:tc>
          <w:tcPr>
            <w:tcW w:w="1428" w:type="dxa"/>
          </w:tcPr>
          <w:p w14:paraId="5E74BF09" w14:textId="0127C34E"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Score F1</w:t>
            </w:r>
          </w:p>
        </w:tc>
        <w:tc>
          <w:tcPr>
            <w:tcW w:w="1260" w:type="dxa"/>
          </w:tcPr>
          <w:p w14:paraId="37A48C1C" w14:textId="70DBC5BE"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Exactitude</w:t>
            </w:r>
          </w:p>
        </w:tc>
      </w:tr>
      <w:tr w:rsidR="007F1C6D" w:rsidRPr="005C4F15" w14:paraId="76584906" w14:textId="3E9FD25B" w:rsidTr="007F1C6D">
        <w:trPr>
          <w:trHeight w:val="75"/>
        </w:trPr>
        <w:tc>
          <w:tcPr>
            <w:tcW w:w="1486" w:type="dxa"/>
            <w:vMerge w:val="restart"/>
          </w:tcPr>
          <w:p w14:paraId="3EEA2923" w14:textId="50ECB451"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ETC</w:t>
            </w:r>
          </w:p>
        </w:tc>
        <w:tc>
          <w:tcPr>
            <w:tcW w:w="1452" w:type="dxa"/>
          </w:tcPr>
          <w:p w14:paraId="3838F6F6" w14:textId="33220E9C"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Vrai</w:t>
            </w:r>
          </w:p>
        </w:tc>
        <w:tc>
          <w:tcPr>
            <w:tcW w:w="1535" w:type="dxa"/>
          </w:tcPr>
          <w:p w14:paraId="7C670DA3" w14:textId="66DECB85"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0.55</w:t>
            </w:r>
          </w:p>
        </w:tc>
        <w:tc>
          <w:tcPr>
            <w:tcW w:w="1469" w:type="dxa"/>
          </w:tcPr>
          <w:p w14:paraId="188310FE" w14:textId="0D2019CD"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highlight w:val="green"/>
                <w:lang w:eastAsia="fr-CA"/>
                <w14:ligatures w14:val="none"/>
              </w:rPr>
              <w:t>0.75</w:t>
            </w:r>
          </w:p>
        </w:tc>
        <w:tc>
          <w:tcPr>
            <w:tcW w:w="1428" w:type="dxa"/>
          </w:tcPr>
          <w:p w14:paraId="772F8D9A" w14:textId="68427896"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0.63</w:t>
            </w:r>
          </w:p>
        </w:tc>
        <w:tc>
          <w:tcPr>
            <w:tcW w:w="1260" w:type="dxa"/>
            <w:vMerge w:val="restart"/>
          </w:tcPr>
          <w:p w14:paraId="1455D224" w14:textId="30D1F664"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0.59</w:t>
            </w:r>
          </w:p>
        </w:tc>
      </w:tr>
      <w:tr w:rsidR="007F1C6D" w:rsidRPr="005C4F15" w14:paraId="1BE7AF3F" w14:textId="77777777" w:rsidTr="007F1C6D">
        <w:trPr>
          <w:trHeight w:val="74"/>
        </w:trPr>
        <w:tc>
          <w:tcPr>
            <w:tcW w:w="1486" w:type="dxa"/>
            <w:vMerge/>
          </w:tcPr>
          <w:p w14:paraId="4190B668" w14:textId="7777777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p>
        </w:tc>
        <w:tc>
          <w:tcPr>
            <w:tcW w:w="1452" w:type="dxa"/>
          </w:tcPr>
          <w:p w14:paraId="67B29197" w14:textId="7970BDB5"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Faux</w:t>
            </w:r>
          </w:p>
        </w:tc>
        <w:tc>
          <w:tcPr>
            <w:tcW w:w="1535" w:type="dxa"/>
          </w:tcPr>
          <w:p w14:paraId="48883794" w14:textId="34F63605"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0.67</w:t>
            </w:r>
          </w:p>
        </w:tc>
        <w:tc>
          <w:tcPr>
            <w:tcW w:w="1469" w:type="dxa"/>
          </w:tcPr>
          <w:p w14:paraId="2CC90DEC" w14:textId="3102253D"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0.44</w:t>
            </w:r>
          </w:p>
        </w:tc>
        <w:tc>
          <w:tcPr>
            <w:tcW w:w="1428" w:type="dxa"/>
          </w:tcPr>
          <w:p w14:paraId="3827D274" w14:textId="7DBB4140"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0.53</w:t>
            </w:r>
          </w:p>
        </w:tc>
        <w:tc>
          <w:tcPr>
            <w:tcW w:w="1260" w:type="dxa"/>
            <w:vMerge/>
          </w:tcPr>
          <w:p w14:paraId="6AC17D10" w14:textId="7777777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p>
        </w:tc>
      </w:tr>
      <w:tr w:rsidR="007F1C6D" w:rsidRPr="005C4F15" w14:paraId="6B0AFFD4" w14:textId="3B6B63D4" w:rsidTr="007F1C6D">
        <w:trPr>
          <w:trHeight w:val="75"/>
        </w:trPr>
        <w:tc>
          <w:tcPr>
            <w:tcW w:w="1486" w:type="dxa"/>
            <w:vMerge w:val="restart"/>
          </w:tcPr>
          <w:p w14:paraId="33F66397" w14:textId="3E6306D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FRC</w:t>
            </w:r>
          </w:p>
        </w:tc>
        <w:tc>
          <w:tcPr>
            <w:tcW w:w="1452" w:type="dxa"/>
          </w:tcPr>
          <w:p w14:paraId="0E576DCD" w14:textId="09B627BC"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Vrai</w:t>
            </w:r>
          </w:p>
        </w:tc>
        <w:tc>
          <w:tcPr>
            <w:tcW w:w="1535" w:type="dxa"/>
          </w:tcPr>
          <w:p w14:paraId="4B1C120F" w14:textId="0206AE99" w:rsidR="007F1C6D" w:rsidRPr="005C4F15" w:rsidRDefault="007F1C6D" w:rsidP="00757C58">
            <w:pPr>
              <w:spacing w:before="100" w:beforeAutospacing="1" w:after="100" w:afterAutospacing="1"/>
              <w:rPr>
                <w:rFonts w:ascii="Aptos" w:eastAsia="Times New Roman" w:hAnsi="Aptos" w:cs="Times New Roman"/>
                <w:kern w:val="0"/>
                <w:highlight w:val="green"/>
                <w:lang w:eastAsia="fr-CA"/>
                <w14:ligatures w14:val="none"/>
              </w:rPr>
            </w:pPr>
            <w:r w:rsidRPr="005C4F15">
              <w:rPr>
                <w:rFonts w:ascii="Aptos" w:eastAsia="Times New Roman" w:hAnsi="Aptos" w:cs="Times New Roman"/>
                <w:kern w:val="0"/>
                <w:highlight w:val="green"/>
                <w:lang w:eastAsia="fr-CA"/>
                <w14:ligatures w14:val="none"/>
              </w:rPr>
              <w:t>0.60</w:t>
            </w:r>
          </w:p>
        </w:tc>
        <w:tc>
          <w:tcPr>
            <w:tcW w:w="1469" w:type="dxa"/>
          </w:tcPr>
          <w:p w14:paraId="0EEDB952" w14:textId="1D85F44C" w:rsidR="007F1C6D" w:rsidRPr="005C4F15" w:rsidRDefault="007F1C6D" w:rsidP="00757C58">
            <w:pPr>
              <w:spacing w:before="100" w:beforeAutospacing="1" w:after="100" w:afterAutospacing="1"/>
              <w:rPr>
                <w:rFonts w:ascii="Aptos" w:eastAsia="Times New Roman" w:hAnsi="Aptos" w:cs="Times New Roman"/>
                <w:kern w:val="0"/>
                <w:highlight w:val="green"/>
                <w:lang w:eastAsia="fr-CA"/>
                <w14:ligatures w14:val="none"/>
              </w:rPr>
            </w:pPr>
            <w:r w:rsidRPr="005C4F15">
              <w:rPr>
                <w:rFonts w:ascii="Aptos" w:eastAsia="Times New Roman" w:hAnsi="Aptos" w:cs="Times New Roman"/>
                <w:kern w:val="0"/>
                <w:highlight w:val="green"/>
                <w:lang w:eastAsia="fr-CA"/>
                <w14:ligatures w14:val="none"/>
              </w:rPr>
              <w:t>0.75</w:t>
            </w:r>
          </w:p>
        </w:tc>
        <w:tc>
          <w:tcPr>
            <w:tcW w:w="1428" w:type="dxa"/>
          </w:tcPr>
          <w:p w14:paraId="50EB3988" w14:textId="62EA4BD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highlight w:val="green"/>
                <w:lang w:eastAsia="fr-CA"/>
                <w14:ligatures w14:val="none"/>
              </w:rPr>
              <w:t>0.67</w:t>
            </w:r>
          </w:p>
        </w:tc>
        <w:tc>
          <w:tcPr>
            <w:tcW w:w="1260" w:type="dxa"/>
            <w:vMerge w:val="restart"/>
          </w:tcPr>
          <w:p w14:paraId="21E19110" w14:textId="4C9C7A10"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highlight w:val="yellow"/>
                <w:lang w:eastAsia="fr-CA"/>
                <w14:ligatures w14:val="none"/>
              </w:rPr>
              <w:t>0.65</w:t>
            </w:r>
          </w:p>
        </w:tc>
      </w:tr>
      <w:tr w:rsidR="007F1C6D" w:rsidRPr="005C4F15" w14:paraId="45553748" w14:textId="77777777" w:rsidTr="007F1C6D">
        <w:trPr>
          <w:trHeight w:val="74"/>
        </w:trPr>
        <w:tc>
          <w:tcPr>
            <w:tcW w:w="1486" w:type="dxa"/>
            <w:vMerge/>
          </w:tcPr>
          <w:p w14:paraId="14C1927E" w14:textId="7777777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p>
        </w:tc>
        <w:tc>
          <w:tcPr>
            <w:tcW w:w="1452" w:type="dxa"/>
          </w:tcPr>
          <w:p w14:paraId="611DACF6" w14:textId="26741162"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Faux</w:t>
            </w:r>
          </w:p>
        </w:tc>
        <w:tc>
          <w:tcPr>
            <w:tcW w:w="1535" w:type="dxa"/>
          </w:tcPr>
          <w:p w14:paraId="4A813441" w14:textId="6AFA2C8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highlight w:val="red"/>
                <w:lang w:eastAsia="fr-CA"/>
                <w14:ligatures w14:val="none"/>
              </w:rPr>
              <w:t>0.71</w:t>
            </w:r>
          </w:p>
        </w:tc>
        <w:tc>
          <w:tcPr>
            <w:tcW w:w="1469" w:type="dxa"/>
          </w:tcPr>
          <w:p w14:paraId="59BE881D" w14:textId="096D2A63"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0.56</w:t>
            </w:r>
          </w:p>
        </w:tc>
        <w:tc>
          <w:tcPr>
            <w:tcW w:w="1428" w:type="dxa"/>
          </w:tcPr>
          <w:p w14:paraId="7D78ACF4" w14:textId="4D1BDBA5"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highlight w:val="red"/>
                <w:lang w:eastAsia="fr-CA"/>
                <w14:ligatures w14:val="none"/>
              </w:rPr>
              <w:t>0.63</w:t>
            </w:r>
          </w:p>
        </w:tc>
        <w:tc>
          <w:tcPr>
            <w:tcW w:w="1260" w:type="dxa"/>
            <w:vMerge/>
          </w:tcPr>
          <w:p w14:paraId="1990067A" w14:textId="7777777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p>
        </w:tc>
      </w:tr>
      <w:tr w:rsidR="007F1C6D" w:rsidRPr="005C4F15" w14:paraId="15F07D44" w14:textId="6586CC81" w:rsidTr="007F1C6D">
        <w:trPr>
          <w:trHeight w:val="75"/>
        </w:trPr>
        <w:tc>
          <w:tcPr>
            <w:tcW w:w="1486" w:type="dxa"/>
            <w:vMerge w:val="restart"/>
          </w:tcPr>
          <w:p w14:paraId="200557A9" w14:textId="06B29CBC"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XGB</w:t>
            </w:r>
          </w:p>
        </w:tc>
        <w:tc>
          <w:tcPr>
            <w:tcW w:w="1452" w:type="dxa"/>
          </w:tcPr>
          <w:p w14:paraId="0800BAC0" w14:textId="3D06DE3E"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Vrai</w:t>
            </w:r>
          </w:p>
        </w:tc>
        <w:tc>
          <w:tcPr>
            <w:tcW w:w="1535" w:type="dxa"/>
          </w:tcPr>
          <w:p w14:paraId="1F090EC0" w14:textId="4258C5EA"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0.55</w:t>
            </w:r>
          </w:p>
        </w:tc>
        <w:tc>
          <w:tcPr>
            <w:tcW w:w="1469" w:type="dxa"/>
          </w:tcPr>
          <w:p w14:paraId="39879BAA" w14:textId="7155ADF8"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0.44</w:t>
            </w:r>
          </w:p>
        </w:tc>
        <w:tc>
          <w:tcPr>
            <w:tcW w:w="1428" w:type="dxa"/>
          </w:tcPr>
          <w:p w14:paraId="226BA047" w14:textId="5BB13664"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0.53</w:t>
            </w:r>
          </w:p>
        </w:tc>
        <w:tc>
          <w:tcPr>
            <w:tcW w:w="1260" w:type="dxa"/>
            <w:vMerge w:val="restart"/>
          </w:tcPr>
          <w:p w14:paraId="7F606BD1" w14:textId="6DF7DA64"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0.59</w:t>
            </w:r>
          </w:p>
        </w:tc>
      </w:tr>
      <w:tr w:rsidR="007F1C6D" w:rsidRPr="005C4F15" w14:paraId="41E0CA67" w14:textId="77777777" w:rsidTr="007F1C6D">
        <w:trPr>
          <w:trHeight w:val="74"/>
        </w:trPr>
        <w:tc>
          <w:tcPr>
            <w:tcW w:w="1486" w:type="dxa"/>
            <w:vMerge/>
          </w:tcPr>
          <w:p w14:paraId="3B92F1EF" w14:textId="7777777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p>
        </w:tc>
        <w:tc>
          <w:tcPr>
            <w:tcW w:w="1452" w:type="dxa"/>
          </w:tcPr>
          <w:p w14:paraId="0F582A68" w14:textId="2E9BF621"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Faux</w:t>
            </w:r>
          </w:p>
        </w:tc>
        <w:tc>
          <w:tcPr>
            <w:tcW w:w="1535" w:type="dxa"/>
          </w:tcPr>
          <w:p w14:paraId="445F88C9" w14:textId="2FDD3A78"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0.67</w:t>
            </w:r>
          </w:p>
        </w:tc>
        <w:tc>
          <w:tcPr>
            <w:tcW w:w="1469" w:type="dxa"/>
          </w:tcPr>
          <w:p w14:paraId="200F58EB" w14:textId="076FBB2B"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highlight w:val="red"/>
                <w:lang w:eastAsia="fr-CA"/>
                <w14:ligatures w14:val="none"/>
              </w:rPr>
              <w:t>0.75</w:t>
            </w:r>
          </w:p>
        </w:tc>
        <w:tc>
          <w:tcPr>
            <w:tcW w:w="1428" w:type="dxa"/>
          </w:tcPr>
          <w:p w14:paraId="07D2F74E" w14:textId="3A8E6C25"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r w:rsidRPr="005C4F15">
              <w:rPr>
                <w:rFonts w:ascii="Aptos" w:eastAsia="Times New Roman" w:hAnsi="Aptos" w:cs="Times New Roman"/>
                <w:kern w:val="0"/>
                <w:lang w:eastAsia="fr-CA"/>
                <w14:ligatures w14:val="none"/>
              </w:rPr>
              <w:t>0.63</w:t>
            </w:r>
          </w:p>
        </w:tc>
        <w:tc>
          <w:tcPr>
            <w:tcW w:w="1260" w:type="dxa"/>
            <w:vMerge/>
          </w:tcPr>
          <w:p w14:paraId="43662D33" w14:textId="77777777" w:rsidR="007F1C6D" w:rsidRPr="005C4F15" w:rsidRDefault="007F1C6D" w:rsidP="00757C58">
            <w:pPr>
              <w:spacing w:before="100" w:beforeAutospacing="1" w:after="100" w:afterAutospacing="1"/>
              <w:rPr>
                <w:rFonts w:ascii="Aptos" w:eastAsia="Times New Roman" w:hAnsi="Aptos" w:cs="Times New Roman"/>
                <w:kern w:val="0"/>
                <w:lang w:eastAsia="fr-CA"/>
                <w14:ligatures w14:val="none"/>
              </w:rPr>
            </w:pPr>
          </w:p>
        </w:tc>
      </w:tr>
    </w:tbl>
    <w:p w14:paraId="2FD5F754" w14:textId="77777777" w:rsidR="00327ADB" w:rsidRDefault="00327ADB"/>
    <w:p w14:paraId="36505B2A" w14:textId="564EC3B4" w:rsidR="007C606E" w:rsidRPr="007F1C6D" w:rsidRDefault="00E817F3">
      <w:pPr>
        <w:rPr>
          <w:rFonts w:ascii="Aptos" w:hAnsi="Aptos"/>
        </w:rPr>
      </w:pPr>
      <w:r w:rsidRPr="007F1C6D">
        <w:rPr>
          <w:rFonts w:ascii="Aptos" w:hAnsi="Aptos"/>
          <w:b/>
          <w:bCs/>
        </w:rPr>
        <w:t>Tableau 1</w:t>
      </w:r>
      <w:r w:rsidRPr="007F1C6D">
        <w:rPr>
          <w:rFonts w:ascii="Aptos" w:hAnsi="Aptos"/>
        </w:rPr>
        <w:t xml:space="preserve"> : </w:t>
      </w:r>
      <w:r w:rsidR="007F1C6D" w:rsidRPr="007F1C6D">
        <w:rPr>
          <w:rFonts w:ascii="Aptos" w:hAnsi="Aptos"/>
        </w:rPr>
        <w:t xml:space="preserve">Précision, rappel et score F1 selon la classe prédite (Vrai = </w:t>
      </w:r>
      <w:r w:rsidR="007F1C6D">
        <w:rPr>
          <w:rFonts w:ascii="Aptos" w:hAnsi="Aptos"/>
        </w:rPr>
        <w:t xml:space="preserve">sujet </w:t>
      </w:r>
      <w:r w:rsidR="007F1C6D" w:rsidRPr="007F1C6D">
        <w:rPr>
          <w:rFonts w:ascii="Aptos" w:hAnsi="Aptos"/>
        </w:rPr>
        <w:t xml:space="preserve">Parkinsonien, Faux = </w:t>
      </w:r>
      <w:r w:rsidR="007F1C6D">
        <w:rPr>
          <w:rFonts w:ascii="Aptos" w:hAnsi="Aptos"/>
        </w:rPr>
        <w:t>s</w:t>
      </w:r>
      <w:r w:rsidR="007F1C6D" w:rsidRPr="007F1C6D">
        <w:rPr>
          <w:rFonts w:ascii="Aptos" w:hAnsi="Aptos"/>
        </w:rPr>
        <w:t>ujet sain) avec l’exactitude pour chaque modèle</w:t>
      </w:r>
      <w:r w:rsidR="007F1C6D">
        <w:rPr>
          <w:rFonts w:ascii="Aptos" w:hAnsi="Aptos"/>
        </w:rPr>
        <w:t xml:space="preserve">, la meilleure valeur étant surligné en </w:t>
      </w:r>
      <w:r w:rsidR="007F1C6D" w:rsidRPr="007F1C6D">
        <w:rPr>
          <w:rFonts w:ascii="Aptos" w:hAnsi="Aptos"/>
          <w:highlight w:val="yellow"/>
        </w:rPr>
        <w:t>jaune</w:t>
      </w:r>
      <w:r w:rsidR="007F1C6D" w:rsidRPr="007F1C6D">
        <w:rPr>
          <w:rFonts w:ascii="Aptos" w:hAnsi="Aptos"/>
        </w:rPr>
        <w:t xml:space="preserve">. Les meilleures valeurs pour la précision, le rappel et score F1 sont surlignées en </w:t>
      </w:r>
      <w:r w:rsidR="007F1C6D" w:rsidRPr="007F1C6D">
        <w:rPr>
          <w:rFonts w:ascii="Aptos" w:hAnsi="Aptos"/>
          <w:highlight w:val="green"/>
        </w:rPr>
        <w:t>vert</w:t>
      </w:r>
      <w:r w:rsidR="007F1C6D" w:rsidRPr="007F1C6D">
        <w:rPr>
          <w:rFonts w:ascii="Aptos" w:hAnsi="Aptos"/>
        </w:rPr>
        <w:t xml:space="preserve"> et en </w:t>
      </w:r>
      <w:r w:rsidR="007F1C6D" w:rsidRPr="007F1C6D">
        <w:rPr>
          <w:rFonts w:ascii="Aptos" w:hAnsi="Aptos"/>
          <w:highlight w:val="red"/>
        </w:rPr>
        <w:t>rouge</w:t>
      </w:r>
      <w:r w:rsidR="007F1C6D" w:rsidRPr="007F1C6D">
        <w:rPr>
          <w:rFonts w:ascii="Aptos" w:hAnsi="Aptos"/>
        </w:rPr>
        <w:t xml:space="preserve"> pour les classes vrai et faux, respectivement.</w:t>
      </w:r>
      <w:r w:rsidR="007F1C6D">
        <w:rPr>
          <w:rFonts w:ascii="Aptos" w:hAnsi="Aptos"/>
        </w:rPr>
        <w:t xml:space="preserve"> </w:t>
      </w:r>
    </w:p>
    <w:p w14:paraId="00BEE78D" w14:textId="77777777" w:rsidR="00603546" w:rsidRDefault="00603546"/>
    <w:p w14:paraId="222BD1DE" w14:textId="2D6CCB88" w:rsidR="00570B37" w:rsidRPr="00A77372" w:rsidRDefault="00570B37" w:rsidP="00570B37">
      <w:pPr>
        <w:jc w:val="both"/>
        <w:rPr>
          <w:b/>
          <w:bCs/>
        </w:rPr>
      </w:pPr>
      <w:r w:rsidRPr="00A77372">
        <w:rPr>
          <w:b/>
          <w:bCs/>
        </w:rPr>
        <w:t>4. Discussion</w:t>
      </w:r>
    </w:p>
    <w:p w14:paraId="4BFCF7A5" w14:textId="1F416FFB" w:rsidR="00552DC9" w:rsidRPr="00A77372" w:rsidRDefault="00CF364A" w:rsidP="00A77372">
      <w:pPr>
        <w:spacing w:before="100" w:beforeAutospacing="1" w:after="100" w:afterAutospacing="1" w:line="240" w:lineRule="auto"/>
        <w:ind w:firstLine="708"/>
        <w:jc w:val="both"/>
        <w:rPr>
          <w:rFonts w:ascii="Aptos" w:eastAsia="Times New Roman" w:hAnsi="Aptos" w:cs="Times New Roman"/>
          <w:color w:val="000000"/>
          <w:kern w:val="0"/>
          <w:lang w:eastAsia="fr-CA"/>
          <w14:ligatures w14:val="none"/>
        </w:rPr>
      </w:pPr>
      <w:r w:rsidRPr="00A77372">
        <w:rPr>
          <w:rFonts w:ascii="Aptos" w:eastAsia="Times New Roman" w:hAnsi="Aptos" w:cs="Times New Roman"/>
          <w:color w:val="000000"/>
          <w:kern w:val="0"/>
          <w:lang w:eastAsia="fr-CA"/>
          <w14:ligatures w14:val="none"/>
        </w:rPr>
        <w:t xml:space="preserve">Il est </w:t>
      </w:r>
      <w:r w:rsidR="003349EE" w:rsidRPr="00A77372">
        <w:rPr>
          <w:rFonts w:ascii="Aptos" w:eastAsia="Times New Roman" w:hAnsi="Aptos" w:cs="Times New Roman"/>
          <w:color w:val="000000"/>
          <w:kern w:val="0"/>
          <w:lang w:eastAsia="fr-CA"/>
          <w14:ligatures w14:val="none"/>
        </w:rPr>
        <w:t xml:space="preserve">bien </w:t>
      </w:r>
      <w:r w:rsidRPr="00A77372">
        <w:rPr>
          <w:rFonts w:ascii="Aptos" w:eastAsia="Times New Roman" w:hAnsi="Aptos" w:cs="Times New Roman"/>
          <w:color w:val="000000"/>
          <w:kern w:val="0"/>
          <w:lang w:eastAsia="fr-CA"/>
          <w14:ligatures w14:val="none"/>
        </w:rPr>
        <w:t xml:space="preserve">établi </w:t>
      </w:r>
      <w:r w:rsidR="00FC675B" w:rsidRPr="00A77372">
        <w:rPr>
          <w:rFonts w:ascii="Aptos" w:eastAsia="Times New Roman" w:hAnsi="Aptos" w:cs="Times New Roman"/>
          <w:color w:val="000000"/>
          <w:kern w:val="0"/>
          <w:lang w:eastAsia="fr-CA"/>
          <w14:ligatures w14:val="none"/>
        </w:rPr>
        <w:t>que l</w:t>
      </w:r>
      <w:r w:rsidR="00BF1D0E" w:rsidRPr="00A77372">
        <w:rPr>
          <w:rFonts w:ascii="Aptos" w:eastAsia="Times New Roman" w:hAnsi="Aptos" w:cs="Times New Roman"/>
          <w:color w:val="000000"/>
          <w:kern w:val="0"/>
          <w:lang w:eastAsia="fr-CA"/>
          <w14:ligatures w14:val="none"/>
        </w:rPr>
        <w:t>e</w:t>
      </w:r>
      <w:r w:rsidR="00570D4D" w:rsidRPr="00A77372">
        <w:rPr>
          <w:rFonts w:ascii="Aptos" w:eastAsia="Times New Roman" w:hAnsi="Aptos" w:cs="Times New Roman"/>
          <w:color w:val="000000"/>
          <w:kern w:val="0"/>
          <w:lang w:eastAsia="fr-CA"/>
          <w14:ligatures w14:val="none"/>
        </w:rPr>
        <w:t>s stigmates moteurs du Parkinsons peuvent être utilisés pour son diagnostic.</w:t>
      </w:r>
      <w:r w:rsidR="00C12FF3" w:rsidRPr="00A77372">
        <w:rPr>
          <w:rFonts w:ascii="Aptos" w:eastAsia="Times New Roman" w:hAnsi="Aptos" w:cs="Times New Roman"/>
          <w:color w:val="000000"/>
          <w:kern w:val="0"/>
          <w:lang w:eastAsia="fr-CA"/>
          <w14:ligatures w14:val="none"/>
        </w:rPr>
        <w:t xml:space="preserve"> </w:t>
      </w:r>
      <w:r w:rsidR="00682A4B" w:rsidRPr="00A77372">
        <w:rPr>
          <w:rFonts w:ascii="Aptos" w:eastAsia="Times New Roman" w:hAnsi="Aptos" w:cs="Times New Roman"/>
          <w:color w:val="000000"/>
          <w:kern w:val="0"/>
          <w:lang w:eastAsia="fr-CA"/>
          <w14:ligatures w14:val="none"/>
        </w:rPr>
        <w:t xml:space="preserve">Cette étude à </w:t>
      </w:r>
      <w:r w:rsidR="001C7D51" w:rsidRPr="00A77372">
        <w:rPr>
          <w:rFonts w:ascii="Aptos" w:eastAsia="Times New Roman" w:hAnsi="Aptos" w:cs="Times New Roman"/>
          <w:color w:val="000000"/>
          <w:kern w:val="0"/>
          <w:lang w:eastAsia="fr-CA"/>
          <w14:ligatures w14:val="none"/>
        </w:rPr>
        <w:t>tenter d’explorer</w:t>
      </w:r>
      <w:r w:rsidR="00682A4B" w:rsidRPr="00A77372">
        <w:rPr>
          <w:rFonts w:ascii="Aptos" w:eastAsia="Times New Roman" w:hAnsi="Aptos" w:cs="Times New Roman"/>
          <w:color w:val="000000"/>
          <w:kern w:val="0"/>
          <w:lang w:eastAsia="fr-CA"/>
          <w14:ligatures w14:val="none"/>
        </w:rPr>
        <w:t xml:space="preserve"> la possibilité </w:t>
      </w:r>
      <w:r w:rsidR="0036396B" w:rsidRPr="00A77372">
        <w:rPr>
          <w:rFonts w:ascii="Aptos" w:eastAsia="Times New Roman" w:hAnsi="Aptos" w:cs="Times New Roman"/>
          <w:color w:val="000000"/>
          <w:kern w:val="0"/>
          <w:lang w:eastAsia="fr-CA"/>
          <w14:ligatures w14:val="none"/>
        </w:rPr>
        <w:t xml:space="preserve">d’utiliser des modèles d’apprentissage machine afin </w:t>
      </w:r>
      <w:r w:rsidR="00D5365A" w:rsidRPr="00A77372">
        <w:rPr>
          <w:rFonts w:ascii="Aptos" w:eastAsia="Times New Roman" w:hAnsi="Aptos" w:cs="Times New Roman"/>
          <w:color w:val="000000"/>
          <w:kern w:val="0"/>
          <w:lang w:eastAsia="fr-CA"/>
          <w14:ligatures w14:val="none"/>
        </w:rPr>
        <w:t xml:space="preserve">de discerner </w:t>
      </w:r>
      <w:r w:rsidR="00510233" w:rsidRPr="00A77372">
        <w:rPr>
          <w:rFonts w:ascii="Aptos" w:eastAsia="Times New Roman" w:hAnsi="Aptos" w:cs="Times New Roman"/>
          <w:color w:val="000000"/>
          <w:kern w:val="0"/>
          <w:lang w:eastAsia="fr-CA"/>
          <w14:ligatures w14:val="none"/>
        </w:rPr>
        <w:t xml:space="preserve">les patients atteints de la maladie </w:t>
      </w:r>
      <w:r w:rsidR="00E2791A" w:rsidRPr="00A77372">
        <w:rPr>
          <w:rFonts w:ascii="Aptos" w:eastAsia="Times New Roman" w:hAnsi="Aptos" w:cs="Times New Roman"/>
          <w:color w:val="000000"/>
          <w:kern w:val="0"/>
          <w:lang w:eastAsia="fr-CA"/>
          <w14:ligatures w14:val="none"/>
        </w:rPr>
        <w:t xml:space="preserve">de Parkinson à partir de </w:t>
      </w:r>
      <w:r w:rsidR="00C12FF3" w:rsidRPr="00A77372">
        <w:rPr>
          <w:rFonts w:ascii="Aptos" w:eastAsia="Times New Roman" w:hAnsi="Aptos" w:cs="Times New Roman"/>
          <w:color w:val="000000"/>
          <w:kern w:val="0"/>
          <w:lang w:eastAsia="fr-CA"/>
          <w14:ligatures w14:val="none"/>
        </w:rPr>
        <w:t>leur</w:t>
      </w:r>
      <w:r w:rsidR="00E2791A" w:rsidRPr="00A77372">
        <w:rPr>
          <w:rFonts w:ascii="Aptos" w:eastAsia="Times New Roman" w:hAnsi="Aptos" w:cs="Times New Roman"/>
          <w:color w:val="000000"/>
          <w:kern w:val="0"/>
          <w:lang w:eastAsia="fr-CA"/>
          <w14:ligatures w14:val="none"/>
        </w:rPr>
        <w:t xml:space="preserve"> signature dactylographique. B</w:t>
      </w:r>
      <w:r w:rsidR="0011334A" w:rsidRPr="00A77372">
        <w:rPr>
          <w:rFonts w:ascii="Aptos" w:eastAsia="Times New Roman" w:hAnsi="Aptos" w:cs="Times New Roman"/>
          <w:color w:val="000000"/>
          <w:kern w:val="0"/>
          <w:lang w:eastAsia="fr-CA"/>
          <w14:ligatures w14:val="none"/>
        </w:rPr>
        <w:t>ien que les classificateurs obtenus</w:t>
      </w:r>
      <w:r w:rsidR="008D1248" w:rsidRPr="00A77372">
        <w:rPr>
          <w:rFonts w:ascii="Aptos" w:eastAsia="Times New Roman" w:hAnsi="Aptos" w:cs="Times New Roman"/>
          <w:color w:val="000000"/>
          <w:kern w:val="0"/>
          <w:lang w:eastAsia="fr-CA"/>
          <w14:ligatures w14:val="none"/>
        </w:rPr>
        <w:t xml:space="preserve"> ne soient pas </w:t>
      </w:r>
      <w:r w:rsidR="00751DA4" w:rsidRPr="00A77372">
        <w:rPr>
          <w:rFonts w:ascii="Aptos" w:eastAsia="Times New Roman" w:hAnsi="Aptos" w:cs="Times New Roman"/>
          <w:color w:val="000000"/>
          <w:kern w:val="0"/>
          <w:lang w:eastAsia="fr-CA"/>
          <w14:ligatures w14:val="none"/>
        </w:rPr>
        <w:t>parfaits</w:t>
      </w:r>
      <w:r w:rsidR="00775218" w:rsidRPr="00A77372">
        <w:rPr>
          <w:rFonts w:ascii="Aptos" w:eastAsia="Times New Roman" w:hAnsi="Aptos" w:cs="Times New Roman"/>
          <w:color w:val="000000"/>
          <w:kern w:val="0"/>
          <w:lang w:eastAsia="fr-CA"/>
          <w14:ligatures w14:val="none"/>
        </w:rPr>
        <w:t>,</w:t>
      </w:r>
      <w:r w:rsidR="008D1248" w:rsidRPr="00A77372">
        <w:rPr>
          <w:rFonts w:ascii="Aptos" w:eastAsia="Times New Roman" w:hAnsi="Aptos" w:cs="Times New Roman"/>
          <w:color w:val="000000"/>
          <w:kern w:val="0"/>
          <w:lang w:eastAsia="fr-CA"/>
          <w14:ligatures w14:val="none"/>
        </w:rPr>
        <w:t xml:space="preserve"> les résultats sont encourageants</w:t>
      </w:r>
      <w:r w:rsidR="00C96E08" w:rsidRPr="00A77372">
        <w:rPr>
          <w:rFonts w:ascii="Aptos" w:eastAsia="Times New Roman" w:hAnsi="Aptos" w:cs="Times New Roman"/>
          <w:color w:val="000000"/>
          <w:kern w:val="0"/>
          <w:lang w:eastAsia="fr-CA"/>
          <w14:ligatures w14:val="none"/>
        </w:rPr>
        <w:t>. L</w:t>
      </w:r>
      <w:r w:rsidR="00027D87" w:rsidRPr="00A77372">
        <w:rPr>
          <w:rFonts w:ascii="Aptos" w:eastAsia="Times New Roman" w:hAnsi="Aptos" w:cs="Times New Roman"/>
          <w:color w:val="000000"/>
          <w:kern w:val="0"/>
          <w:lang w:eastAsia="fr-CA"/>
          <w14:ligatures w14:val="none"/>
        </w:rPr>
        <w:t xml:space="preserve">es modèles simples que nous avons entraînés semblent effectivement </w:t>
      </w:r>
      <w:r w:rsidR="00321A9F" w:rsidRPr="00A77372">
        <w:rPr>
          <w:rFonts w:ascii="Aptos" w:eastAsia="Times New Roman" w:hAnsi="Aptos" w:cs="Times New Roman"/>
          <w:color w:val="000000"/>
          <w:kern w:val="0"/>
          <w:lang w:eastAsia="fr-CA"/>
          <w14:ligatures w14:val="none"/>
        </w:rPr>
        <w:t>détecte</w:t>
      </w:r>
      <w:r w:rsidR="00BA30FB" w:rsidRPr="00A77372">
        <w:rPr>
          <w:rFonts w:ascii="Aptos" w:eastAsia="Times New Roman" w:hAnsi="Aptos" w:cs="Times New Roman"/>
          <w:color w:val="000000"/>
          <w:kern w:val="0"/>
          <w:lang w:eastAsia="fr-CA"/>
          <w14:ligatures w14:val="none"/>
        </w:rPr>
        <w:t xml:space="preserve">r un signal dactylographique différenciant </w:t>
      </w:r>
      <w:r w:rsidR="00B3613A" w:rsidRPr="00A77372">
        <w:rPr>
          <w:rFonts w:ascii="Aptos" w:eastAsia="Times New Roman" w:hAnsi="Aptos" w:cs="Times New Roman"/>
          <w:color w:val="000000"/>
          <w:kern w:val="0"/>
          <w:lang w:eastAsia="fr-CA"/>
          <w14:ligatures w14:val="none"/>
        </w:rPr>
        <w:t>les patients sains</w:t>
      </w:r>
      <w:r w:rsidR="00BA30FB" w:rsidRPr="00A77372">
        <w:rPr>
          <w:rFonts w:ascii="Aptos" w:eastAsia="Times New Roman" w:hAnsi="Aptos" w:cs="Times New Roman"/>
          <w:color w:val="000000"/>
          <w:kern w:val="0"/>
          <w:lang w:eastAsia="fr-CA"/>
          <w14:ligatures w14:val="none"/>
        </w:rPr>
        <w:t xml:space="preserve"> de ceux atteints. </w:t>
      </w:r>
      <w:r w:rsidR="00B3613A" w:rsidRPr="00A77372">
        <w:rPr>
          <w:rFonts w:ascii="Aptos" w:eastAsia="Times New Roman" w:hAnsi="Aptos" w:cs="Times New Roman"/>
          <w:color w:val="000000"/>
          <w:kern w:val="0"/>
          <w:lang w:eastAsia="fr-CA"/>
          <w14:ligatures w14:val="none"/>
        </w:rPr>
        <w:t xml:space="preserve">Lorsque </w:t>
      </w:r>
      <w:r w:rsidR="00C96E08" w:rsidRPr="00A77372">
        <w:rPr>
          <w:rFonts w:ascii="Aptos" w:eastAsia="Times New Roman" w:hAnsi="Aptos" w:cs="Times New Roman"/>
          <w:color w:val="000000"/>
          <w:kern w:val="0"/>
          <w:lang w:eastAsia="fr-CA"/>
          <w14:ligatures w14:val="none"/>
        </w:rPr>
        <w:t xml:space="preserve">nos résultats sont </w:t>
      </w:r>
      <w:r w:rsidR="00B3613A" w:rsidRPr="00A77372">
        <w:rPr>
          <w:rFonts w:ascii="Aptos" w:eastAsia="Times New Roman" w:hAnsi="Aptos" w:cs="Times New Roman"/>
          <w:color w:val="000000"/>
          <w:kern w:val="0"/>
          <w:lang w:eastAsia="fr-CA"/>
          <w14:ligatures w14:val="none"/>
        </w:rPr>
        <w:t xml:space="preserve">comparés à d’autre équipes ayant </w:t>
      </w:r>
      <w:r w:rsidR="006816EE" w:rsidRPr="00A77372">
        <w:rPr>
          <w:rFonts w:ascii="Aptos" w:eastAsia="Times New Roman" w:hAnsi="Aptos" w:cs="Times New Roman"/>
          <w:color w:val="000000"/>
          <w:kern w:val="0"/>
          <w:lang w:eastAsia="fr-CA"/>
          <w14:ligatures w14:val="none"/>
        </w:rPr>
        <w:t>tenté de répondre à la même question</w:t>
      </w:r>
      <w:r w:rsidR="00435794" w:rsidRPr="00A77372">
        <w:rPr>
          <w:rFonts w:ascii="Aptos" w:eastAsia="Times New Roman" w:hAnsi="Aptos" w:cs="Times New Roman"/>
          <w:color w:val="000000"/>
          <w:kern w:val="0"/>
          <w:lang w:eastAsia="fr-CA"/>
          <w14:ligatures w14:val="none"/>
        </w:rPr>
        <w:t xml:space="preserve">, nos modèles simples semblent à première vue moins bien performer. </w:t>
      </w:r>
      <w:r w:rsidR="00757F5E" w:rsidRPr="00A77372">
        <w:rPr>
          <w:rFonts w:ascii="Aptos" w:eastAsia="Times New Roman" w:hAnsi="Aptos" w:cs="Times New Roman"/>
          <w:color w:val="000000"/>
          <w:kern w:val="0"/>
          <w:lang w:eastAsia="fr-CA"/>
          <w14:ligatures w14:val="none"/>
        </w:rPr>
        <w:t>Une</w:t>
      </w:r>
      <w:r w:rsidR="000952D8" w:rsidRPr="00A77372">
        <w:rPr>
          <w:rFonts w:ascii="Aptos" w:eastAsia="Times New Roman" w:hAnsi="Aptos" w:cs="Times New Roman"/>
          <w:color w:val="000000"/>
          <w:kern w:val="0"/>
          <w:lang w:eastAsia="fr-CA"/>
          <w14:ligatures w14:val="none"/>
        </w:rPr>
        <w:t xml:space="preserve"> première</w:t>
      </w:r>
      <w:r w:rsidR="00757F5E" w:rsidRPr="00A77372">
        <w:rPr>
          <w:rFonts w:ascii="Aptos" w:eastAsia="Times New Roman" w:hAnsi="Aptos" w:cs="Times New Roman"/>
          <w:color w:val="000000"/>
          <w:kern w:val="0"/>
          <w:lang w:eastAsia="fr-CA"/>
          <w14:ligatures w14:val="none"/>
        </w:rPr>
        <w:t xml:space="preserve"> équipe</w:t>
      </w:r>
      <w:r w:rsidR="0048543C" w:rsidRPr="00A77372">
        <w:rPr>
          <w:rFonts w:ascii="Aptos" w:eastAsia="Times New Roman" w:hAnsi="Aptos" w:cs="Times New Roman"/>
          <w:color w:val="000000"/>
          <w:kern w:val="0"/>
          <w:lang w:eastAsia="fr-CA"/>
          <w14:ligatures w14:val="none"/>
        </w:rPr>
        <w:t xml:space="preserve"> </w:t>
      </w:r>
      <w:r w:rsidR="000952D8" w:rsidRPr="00A77372">
        <w:rPr>
          <w:rFonts w:ascii="Aptos" w:eastAsia="Times New Roman" w:hAnsi="Aptos" w:cs="Times New Roman"/>
          <w:color w:val="000000"/>
          <w:kern w:val="0"/>
          <w:lang w:eastAsia="fr-CA"/>
          <w14:ligatures w14:val="none"/>
        </w:rPr>
        <w:t>(</w:t>
      </w:r>
      <w:r w:rsidR="00396110" w:rsidRPr="00A77372">
        <w:rPr>
          <w:rFonts w:ascii="Aptos" w:eastAsia="Times New Roman" w:hAnsi="Aptos" w:cs="Times New Roman"/>
          <w:color w:val="000000"/>
          <w:kern w:val="0"/>
          <w:lang w:eastAsia="fr-CA"/>
          <w14:ligatures w14:val="none"/>
        </w:rPr>
        <w:t>Lan</w:t>
      </w:r>
      <w:r w:rsidR="0048543C" w:rsidRPr="00A77372">
        <w:rPr>
          <w:rFonts w:ascii="Aptos" w:eastAsia="Times New Roman" w:hAnsi="Aptos" w:cs="Times New Roman"/>
          <w:color w:val="000000"/>
          <w:kern w:val="0"/>
          <w:lang w:eastAsia="fr-CA"/>
          <w14:ligatures w14:val="none"/>
        </w:rPr>
        <w:t xml:space="preserve"> et al.</w:t>
      </w:r>
      <w:r w:rsidR="00CD7940" w:rsidRPr="00A77372">
        <w:rPr>
          <w:rFonts w:ascii="Aptos" w:eastAsia="Times New Roman" w:hAnsi="Aptos" w:cs="Times New Roman"/>
          <w:color w:val="000000"/>
          <w:kern w:val="0"/>
          <w:lang w:eastAsia="fr-CA"/>
          <w14:ligatures w14:val="none"/>
        </w:rPr>
        <w:t>, 2019</w:t>
      </w:r>
      <w:r w:rsidR="000952D8" w:rsidRPr="00A77372">
        <w:rPr>
          <w:rFonts w:ascii="Aptos" w:eastAsia="Times New Roman" w:hAnsi="Aptos" w:cs="Times New Roman"/>
          <w:color w:val="000000"/>
          <w:kern w:val="0"/>
          <w:lang w:eastAsia="fr-CA"/>
          <w14:ligatures w14:val="none"/>
        </w:rPr>
        <w:t>)</w:t>
      </w:r>
      <w:r w:rsidR="0048543C" w:rsidRPr="00A77372">
        <w:rPr>
          <w:rFonts w:ascii="Aptos" w:eastAsia="Times New Roman" w:hAnsi="Aptos" w:cs="Times New Roman"/>
          <w:color w:val="000000"/>
          <w:kern w:val="0"/>
          <w:lang w:eastAsia="fr-CA"/>
          <w14:ligatures w14:val="none"/>
        </w:rPr>
        <w:t xml:space="preserve"> </w:t>
      </w:r>
      <w:r w:rsidR="00CD7940" w:rsidRPr="00A77372">
        <w:rPr>
          <w:rFonts w:ascii="Aptos" w:eastAsia="Times New Roman" w:hAnsi="Aptos" w:cs="Times New Roman"/>
          <w:color w:val="000000"/>
          <w:kern w:val="0"/>
          <w:lang w:eastAsia="fr-CA"/>
          <w14:ligatures w14:val="none"/>
        </w:rPr>
        <w:t xml:space="preserve">rapporte une </w:t>
      </w:r>
      <w:r w:rsidR="00A706F3" w:rsidRPr="00A77372">
        <w:rPr>
          <w:rFonts w:ascii="Aptos" w:eastAsia="Times New Roman" w:hAnsi="Aptos" w:cs="Times New Roman"/>
          <w:color w:val="000000"/>
          <w:kern w:val="0"/>
          <w:lang w:eastAsia="fr-CA"/>
          <w14:ligatures w14:val="none"/>
        </w:rPr>
        <w:t>sensibilité</w:t>
      </w:r>
      <w:r w:rsidR="00344F6D" w:rsidRPr="00A77372">
        <w:rPr>
          <w:rFonts w:ascii="Aptos" w:eastAsia="Times New Roman" w:hAnsi="Aptos" w:cs="Times New Roman"/>
          <w:color w:val="000000"/>
          <w:kern w:val="0"/>
          <w:lang w:eastAsia="fr-CA"/>
          <w14:ligatures w14:val="none"/>
        </w:rPr>
        <w:t xml:space="preserve"> de</w:t>
      </w:r>
      <w:r w:rsidR="00A706F3" w:rsidRPr="00A77372">
        <w:rPr>
          <w:rFonts w:ascii="Aptos" w:eastAsia="Times New Roman" w:hAnsi="Aptos" w:cs="Times New Roman"/>
          <w:color w:val="000000"/>
          <w:kern w:val="0"/>
          <w:lang w:eastAsia="fr-CA"/>
          <w14:ligatures w14:val="none"/>
        </w:rPr>
        <w:t xml:space="preserve"> 70% </w:t>
      </w:r>
      <w:r w:rsidR="00CD7940" w:rsidRPr="00A77372">
        <w:rPr>
          <w:rFonts w:ascii="Aptos" w:eastAsia="Times New Roman" w:hAnsi="Aptos" w:cs="Times New Roman"/>
          <w:color w:val="000000"/>
          <w:kern w:val="0"/>
          <w:lang w:eastAsia="fr-CA"/>
          <w14:ligatures w14:val="none"/>
        </w:rPr>
        <w:t xml:space="preserve">et une </w:t>
      </w:r>
      <w:r w:rsidR="00344F6D" w:rsidRPr="00A77372">
        <w:rPr>
          <w:rFonts w:ascii="Aptos" w:eastAsia="Times New Roman" w:hAnsi="Aptos" w:cs="Times New Roman"/>
          <w:color w:val="000000"/>
          <w:kern w:val="0"/>
          <w:lang w:eastAsia="fr-CA"/>
          <w14:ligatures w14:val="none"/>
        </w:rPr>
        <w:t>s</w:t>
      </w:r>
      <w:r w:rsidR="00CD7940" w:rsidRPr="00A77372">
        <w:rPr>
          <w:rFonts w:ascii="Aptos" w:eastAsia="Times New Roman" w:hAnsi="Aptos" w:cs="Times New Roman"/>
          <w:color w:val="000000"/>
          <w:kern w:val="0"/>
          <w:lang w:eastAsia="fr-CA"/>
          <w14:ligatures w14:val="none"/>
        </w:rPr>
        <w:t xml:space="preserve">pécificité </w:t>
      </w:r>
      <w:r w:rsidR="00344F6D" w:rsidRPr="00A77372">
        <w:rPr>
          <w:rFonts w:ascii="Aptos" w:eastAsia="Times New Roman" w:hAnsi="Aptos" w:cs="Times New Roman"/>
          <w:color w:val="000000"/>
          <w:kern w:val="0"/>
          <w:lang w:eastAsia="fr-CA"/>
          <w14:ligatures w14:val="none"/>
        </w:rPr>
        <w:t xml:space="preserve">de </w:t>
      </w:r>
      <w:r w:rsidR="00CD7940" w:rsidRPr="00A77372">
        <w:rPr>
          <w:rFonts w:ascii="Aptos" w:eastAsia="Times New Roman" w:hAnsi="Aptos" w:cs="Times New Roman"/>
          <w:color w:val="000000"/>
          <w:kern w:val="0"/>
          <w:lang w:eastAsia="fr-CA"/>
          <w14:ligatures w14:val="none"/>
        </w:rPr>
        <w:t>80%</w:t>
      </w:r>
      <w:r w:rsidR="00344F6D" w:rsidRPr="00A77372">
        <w:rPr>
          <w:rFonts w:ascii="Aptos" w:eastAsia="Times New Roman" w:hAnsi="Aptos" w:cs="Times New Roman"/>
          <w:color w:val="000000"/>
          <w:kern w:val="0"/>
          <w:lang w:eastAsia="fr-CA"/>
          <w14:ligatures w14:val="none"/>
        </w:rPr>
        <w:t xml:space="preserve"> alors </w:t>
      </w:r>
      <w:r w:rsidR="00757F5E" w:rsidRPr="00A77372">
        <w:rPr>
          <w:rFonts w:ascii="Aptos" w:eastAsia="Times New Roman" w:hAnsi="Aptos" w:cs="Times New Roman"/>
          <w:color w:val="000000"/>
          <w:kern w:val="0"/>
          <w:lang w:eastAsia="fr-CA"/>
          <w14:ligatures w14:val="none"/>
        </w:rPr>
        <w:t>qu’une autre</w:t>
      </w:r>
      <w:r w:rsidR="000952D8" w:rsidRPr="00A77372">
        <w:rPr>
          <w:rFonts w:ascii="Aptos" w:eastAsia="Times New Roman" w:hAnsi="Aptos" w:cs="Times New Roman"/>
          <w:color w:val="000000"/>
          <w:kern w:val="0"/>
          <w:lang w:eastAsia="fr-CA"/>
          <w14:ligatures w14:val="none"/>
        </w:rPr>
        <w:t xml:space="preserve"> </w:t>
      </w:r>
      <w:r w:rsidR="000821FA" w:rsidRPr="00A77372">
        <w:rPr>
          <w:rFonts w:ascii="Aptos" w:eastAsia="Times New Roman" w:hAnsi="Aptos" w:cs="Times New Roman"/>
          <w:color w:val="000000"/>
          <w:kern w:val="0"/>
          <w:lang w:eastAsia="fr-CA"/>
          <w14:ligatures w14:val="none"/>
        </w:rPr>
        <w:t xml:space="preserve">(Adams, 2017) rapporte une </w:t>
      </w:r>
      <w:r w:rsidR="00611941" w:rsidRPr="00A77372">
        <w:rPr>
          <w:rFonts w:ascii="Aptos" w:eastAsia="Times New Roman" w:hAnsi="Aptos" w:cs="Times New Roman"/>
          <w:color w:val="000000"/>
          <w:kern w:val="0"/>
          <w:lang w:eastAsia="fr-CA"/>
          <w14:ligatures w14:val="none"/>
        </w:rPr>
        <w:t>sensibilité 96%</w:t>
      </w:r>
      <w:r w:rsidR="000821FA" w:rsidRPr="00A77372">
        <w:rPr>
          <w:rFonts w:ascii="Aptos" w:eastAsia="Times New Roman" w:hAnsi="Aptos" w:cs="Times New Roman"/>
          <w:color w:val="000000"/>
          <w:kern w:val="0"/>
          <w:lang w:eastAsia="fr-CA"/>
          <w14:ligatures w14:val="none"/>
        </w:rPr>
        <w:t>,</w:t>
      </w:r>
      <w:r w:rsidR="00611941" w:rsidRPr="00A77372">
        <w:rPr>
          <w:rFonts w:ascii="Aptos" w:eastAsia="Times New Roman" w:hAnsi="Aptos" w:cs="Times New Roman"/>
          <w:color w:val="000000"/>
          <w:kern w:val="0"/>
          <w:lang w:eastAsia="fr-CA"/>
          <w14:ligatures w14:val="none"/>
        </w:rPr>
        <w:t xml:space="preserve"> spécificité 97% </w:t>
      </w:r>
      <w:r w:rsidR="000821FA" w:rsidRPr="00A77372">
        <w:rPr>
          <w:rFonts w:ascii="Aptos" w:eastAsia="Times New Roman" w:hAnsi="Aptos" w:cs="Times New Roman"/>
          <w:color w:val="000000"/>
          <w:kern w:val="0"/>
          <w:lang w:eastAsia="fr-CA"/>
          <w14:ligatures w14:val="none"/>
        </w:rPr>
        <w:t xml:space="preserve">et une </w:t>
      </w:r>
      <w:r w:rsidR="00611941" w:rsidRPr="00A77372">
        <w:rPr>
          <w:rFonts w:ascii="Aptos" w:eastAsia="Times New Roman" w:hAnsi="Aptos" w:cs="Times New Roman"/>
          <w:color w:val="000000"/>
          <w:kern w:val="0"/>
          <w:lang w:eastAsia="fr-CA"/>
          <w14:ligatures w14:val="none"/>
        </w:rPr>
        <w:t>ROC AUC</w:t>
      </w:r>
      <w:r w:rsidR="000821FA" w:rsidRPr="00A77372">
        <w:rPr>
          <w:rFonts w:ascii="Aptos" w:eastAsia="Times New Roman" w:hAnsi="Aptos" w:cs="Times New Roman"/>
          <w:color w:val="000000"/>
          <w:kern w:val="0"/>
          <w:lang w:eastAsia="fr-CA"/>
          <w14:ligatures w14:val="none"/>
        </w:rPr>
        <w:t xml:space="preserve"> de</w:t>
      </w:r>
      <w:r w:rsidR="00611941" w:rsidRPr="00A77372">
        <w:rPr>
          <w:rFonts w:ascii="Aptos" w:eastAsia="Times New Roman" w:hAnsi="Aptos" w:cs="Times New Roman"/>
          <w:color w:val="000000"/>
          <w:kern w:val="0"/>
          <w:lang w:eastAsia="fr-CA"/>
          <w14:ligatures w14:val="none"/>
        </w:rPr>
        <w:t xml:space="preserve"> 0.98</w:t>
      </w:r>
      <w:r w:rsidR="000821FA" w:rsidRPr="00A77372">
        <w:rPr>
          <w:rFonts w:ascii="Aptos" w:eastAsia="Times New Roman" w:hAnsi="Aptos" w:cs="Times New Roman"/>
          <w:color w:val="000000"/>
          <w:kern w:val="0"/>
          <w:lang w:eastAsia="fr-CA"/>
          <w14:ligatures w14:val="none"/>
        </w:rPr>
        <w:t xml:space="preserve">. </w:t>
      </w:r>
      <w:r w:rsidR="00387E32" w:rsidRPr="00A77372">
        <w:rPr>
          <w:rFonts w:ascii="Aptos" w:eastAsia="Times New Roman" w:hAnsi="Aptos" w:cs="Times New Roman"/>
          <w:color w:val="000000"/>
          <w:kern w:val="0"/>
          <w:lang w:eastAsia="fr-CA"/>
          <w14:ligatures w14:val="none"/>
        </w:rPr>
        <w:t xml:space="preserve">Il est toutefois </w:t>
      </w:r>
      <w:r w:rsidR="00C7760B" w:rsidRPr="00A77372">
        <w:rPr>
          <w:rFonts w:ascii="Aptos" w:eastAsia="Times New Roman" w:hAnsi="Aptos" w:cs="Times New Roman"/>
          <w:color w:val="000000"/>
          <w:kern w:val="0"/>
          <w:lang w:eastAsia="fr-CA"/>
          <w14:ligatures w14:val="none"/>
        </w:rPr>
        <w:t>pertinent</w:t>
      </w:r>
      <w:r w:rsidR="006037B5" w:rsidRPr="00A77372">
        <w:rPr>
          <w:rFonts w:ascii="Aptos" w:eastAsia="Times New Roman" w:hAnsi="Aptos" w:cs="Times New Roman"/>
          <w:color w:val="000000"/>
          <w:kern w:val="0"/>
          <w:lang w:eastAsia="fr-CA"/>
          <w14:ligatures w14:val="none"/>
        </w:rPr>
        <w:t xml:space="preserve"> de noter que l</w:t>
      </w:r>
      <w:r w:rsidR="004F6F8A" w:rsidRPr="00A77372">
        <w:rPr>
          <w:rFonts w:ascii="Aptos" w:eastAsia="Times New Roman" w:hAnsi="Aptos" w:cs="Times New Roman"/>
          <w:color w:val="000000"/>
          <w:kern w:val="0"/>
          <w:lang w:eastAsia="fr-CA"/>
          <w14:ligatures w14:val="none"/>
        </w:rPr>
        <w:t>es résultats qui semble les</w:t>
      </w:r>
      <w:r w:rsidR="00F9738E" w:rsidRPr="00A77372">
        <w:rPr>
          <w:rFonts w:ascii="Aptos" w:eastAsia="Times New Roman" w:hAnsi="Aptos" w:cs="Times New Roman"/>
          <w:color w:val="000000"/>
          <w:kern w:val="0"/>
          <w:lang w:eastAsia="fr-CA"/>
          <w14:ligatures w14:val="none"/>
        </w:rPr>
        <w:t xml:space="preserve"> plus impressionnants</w:t>
      </w:r>
      <w:r w:rsidR="004F6F8A" w:rsidRPr="00A77372">
        <w:rPr>
          <w:rFonts w:ascii="Aptos" w:eastAsia="Times New Roman" w:hAnsi="Aptos" w:cs="Times New Roman"/>
          <w:color w:val="000000"/>
          <w:kern w:val="0"/>
          <w:lang w:eastAsia="fr-CA"/>
          <w14:ligatures w14:val="none"/>
        </w:rPr>
        <w:t xml:space="preserve"> provien</w:t>
      </w:r>
      <w:r w:rsidR="00C7760B" w:rsidRPr="00A77372">
        <w:rPr>
          <w:rFonts w:ascii="Aptos" w:eastAsia="Times New Roman" w:hAnsi="Aptos" w:cs="Times New Roman"/>
          <w:color w:val="000000"/>
          <w:kern w:val="0"/>
          <w:lang w:eastAsia="fr-CA"/>
          <w14:ligatures w14:val="none"/>
        </w:rPr>
        <w:t>nen</w:t>
      </w:r>
      <w:r w:rsidR="004F6F8A" w:rsidRPr="00A77372">
        <w:rPr>
          <w:rFonts w:ascii="Aptos" w:eastAsia="Times New Roman" w:hAnsi="Aptos" w:cs="Times New Roman"/>
          <w:color w:val="000000"/>
          <w:kern w:val="0"/>
          <w:lang w:eastAsia="fr-CA"/>
          <w14:ligatures w14:val="none"/>
        </w:rPr>
        <w:t xml:space="preserve">t d’une étude </w:t>
      </w:r>
      <w:r w:rsidR="00C7760B" w:rsidRPr="00A77372">
        <w:rPr>
          <w:rFonts w:ascii="Aptos" w:eastAsia="Times New Roman" w:hAnsi="Aptos" w:cs="Times New Roman"/>
          <w:color w:val="000000"/>
          <w:kern w:val="0"/>
          <w:lang w:eastAsia="fr-CA"/>
          <w14:ligatures w14:val="none"/>
        </w:rPr>
        <w:t>incluant seulement 103 sujet</w:t>
      </w:r>
      <w:r w:rsidR="00F9738E" w:rsidRPr="00A77372">
        <w:rPr>
          <w:rFonts w:ascii="Aptos" w:eastAsia="Times New Roman" w:hAnsi="Aptos" w:cs="Times New Roman"/>
          <w:color w:val="000000"/>
          <w:kern w:val="0"/>
          <w:lang w:eastAsia="fr-CA"/>
          <w14:ligatures w14:val="none"/>
        </w:rPr>
        <w:t>s</w:t>
      </w:r>
      <w:r w:rsidR="00C7760B" w:rsidRPr="00A77372">
        <w:rPr>
          <w:rFonts w:ascii="Aptos" w:eastAsia="Times New Roman" w:hAnsi="Aptos" w:cs="Times New Roman"/>
          <w:color w:val="000000"/>
          <w:kern w:val="0"/>
          <w:lang w:eastAsia="fr-CA"/>
          <w14:ligatures w14:val="none"/>
        </w:rPr>
        <w:t xml:space="preserve"> où l’algorithme final est en fait un </w:t>
      </w:r>
      <w:r w:rsidR="00202EBD" w:rsidRPr="00A77372">
        <w:rPr>
          <w:rFonts w:ascii="Aptos" w:eastAsia="Times New Roman" w:hAnsi="Aptos" w:cs="Times New Roman"/>
          <w:color w:val="000000"/>
          <w:kern w:val="0"/>
          <w:lang w:eastAsia="fr-CA"/>
          <w14:ligatures w14:val="none"/>
        </w:rPr>
        <w:t>méta-classificateur composé</w:t>
      </w:r>
      <w:r w:rsidR="00C7760B" w:rsidRPr="00A77372">
        <w:rPr>
          <w:rFonts w:ascii="Aptos" w:eastAsia="Times New Roman" w:hAnsi="Aptos" w:cs="Times New Roman"/>
          <w:color w:val="000000"/>
          <w:kern w:val="0"/>
          <w:lang w:eastAsia="fr-CA"/>
          <w14:ligatures w14:val="none"/>
        </w:rPr>
        <w:t xml:space="preserve"> de 8 </w:t>
      </w:r>
      <w:r w:rsidR="00877E10" w:rsidRPr="00A77372">
        <w:rPr>
          <w:rFonts w:ascii="Aptos" w:eastAsia="Times New Roman" w:hAnsi="Aptos" w:cs="Times New Roman"/>
          <w:color w:val="000000"/>
          <w:kern w:val="0"/>
          <w:lang w:eastAsia="fr-CA"/>
          <w14:ligatures w14:val="none"/>
        </w:rPr>
        <w:t>modèles d’apprentissage machine différents</w:t>
      </w:r>
      <w:r w:rsidR="00202EBD" w:rsidRPr="00A77372">
        <w:rPr>
          <w:rFonts w:ascii="Aptos" w:eastAsia="Times New Roman" w:hAnsi="Aptos" w:cs="Times New Roman"/>
          <w:color w:val="000000"/>
          <w:kern w:val="0"/>
          <w:lang w:eastAsia="fr-CA"/>
          <w14:ligatures w14:val="none"/>
        </w:rPr>
        <w:t xml:space="preserve"> agrégés en un seul. </w:t>
      </w:r>
      <w:r w:rsidR="00F9738E" w:rsidRPr="00A77372">
        <w:rPr>
          <w:rFonts w:ascii="Aptos" w:eastAsia="Times New Roman" w:hAnsi="Aptos" w:cs="Times New Roman"/>
          <w:color w:val="000000"/>
          <w:kern w:val="0"/>
          <w:lang w:eastAsia="fr-CA"/>
          <w14:ligatures w14:val="none"/>
        </w:rPr>
        <w:t>Cette architecture</w:t>
      </w:r>
      <w:r w:rsidR="00BD244E" w:rsidRPr="00A77372">
        <w:rPr>
          <w:rFonts w:ascii="Aptos" w:eastAsia="Times New Roman" w:hAnsi="Aptos" w:cs="Times New Roman"/>
          <w:color w:val="000000"/>
          <w:kern w:val="0"/>
          <w:lang w:eastAsia="fr-CA"/>
          <w14:ligatures w14:val="none"/>
        </w:rPr>
        <w:t xml:space="preserve"> méthodologique pourrait nous faire </w:t>
      </w:r>
      <w:r w:rsidR="00B25965" w:rsidRPr="00A77372">
        <w:rPr>
          <w:rFonts w:ascii="Aptos" w:eastAsia="Times New Roman" w:hAnsi="Aptos" w:cs="Times New Roman"/>
          <w:color w:val="000000"/>
          <w:kern w:val="0"/>
          <w:lang w:eastAsia="fr-CA"/>
          <w14:ligatures w14:val="none"/>
        </w:rPr>
        <w:t xml:space="preserve">faire suspecter du surapprentissage d’ensemble. </w:t>
      </w:r>
    </w:p>
    <w:p w14:paraId="2B5AC886" w14:textId="2326A5C1" w:rsidR="00E94AAA" w:rsidRPr="00A77372" w:rsidRDefault="004E44EC" w:rsidP="00A77372">
      <w:pPr>
        <w:spacing w:before="100" w:beforeAutospacing="1" w:after="100" w:afterAutospacing="1" w:line="240" w:lineRule="auto"/>
        <w:ind w:firstLine="708"/>
        <w:jc w:val="both"/>
        <w:rPr>
          <w:rFonts w:ascii="Aptos" w:eastAsia="Times New Roman" w:hAnsi="Aptos" w:cs="Times New Roman"/>
          <w:color w:val="000000"/>
          <w:kern w:val="0"/>
          <w:lang w:eastAsia="fr-CA"/>
          <w14:ligatures w14:val="none"/>
        </w:rPr>
      </w:pPr>
      <w:r w:rsidRPr="00A77372">
        <w:rPr>
          <w:rFonts w:ascii="Aptos" w:eastAsia="Times New Roman" w:hAnsi="Aptos" w:cs="Times New Roman"/>
          <w:color w:val="000000"/>
          <w:kern w:val="0"/>
          <w:lang w:eastAsia="fr-CA"/>
          <w14:ligatures w14:val="none"/>
        </w:rPr>
        <w:t>C</w:t>
      </w:r>
      <w:r w:rsidR="003D1F5B" w:rsidRPr="00A77372">
        <w:rPr>
          <w:rFonts w:ascii="Aptos" w:eastAsia="Times New Roman" w:hAnsi="Aptos" w:cs="Times New Roman"/>
          <w:color w:val="000000"/>
          <w:kern w:val="0"/>
          <w:lang w:eastAsia="fr-CA"/>
          <w14:ligatures w14:val="none"/>
        </w:rPr>
        <w:t xml:space="preserve">e </w:t>
      </w:r>
      <w:r w:rsidR="00D9411F" w:rsidRPr="00A77372">
        <w:rPr>
          <w:rFonts w:ascii="Aptos" w:eastAsia="Times New Roman" w:hAnsi="Aptos" w:cs="Times New Roman"/>
          <w:color w:val="000000"/>
          <w:kern w:val="0"/>
          <w:lang w:eastAsia="fr-CA"/>
          <w14:ligatures w14:val="none"/>
        </w:rPr>
        <w:t xml:space="preserve">dernier </w:t>
      </w:r>
      <w:r w:rsidR="003D1F5B" w:rsidRPr="00A77372">
        <w:rPr>
          <w:rFonts w:ascii="Aptos" w:eastAsia="Times New Roman" w:hAnsi="Aptos" w:cs="Times New Roman"/>
          <w:color w:val="000000"/>
          <w:kern w:val="0"/>
          <w:lang w:eastAsia="fr-CA"/>
          <w14:ligatures w14:val="none"/>
        </w:rPr>
        <w:t>point nous apporte à réfléchir sur nos propres limitations méthodologiques</w:t>
      </w:r>
      <w:r w:rsidR="00AB7A79" w:rsidRPr="00A77372">
        <w:rPr>
          <w:rFonts w:ascii="Aptos" w:eastAsia="Times New Roman" w:hAnsi="Aptos" w:cs="Times New Roman"/>
          <w:color w:val="000000"/>
          <w:kern w:val="0"/>
          <w:lang w:eastAsia="fr-CA"/>
          <w14:ligatures w14:val="none"/>
        </w:rPr>
        <w:t xml:space="preserve">. </w:t>
      </w:r>
      <w:r w:rsidR="007275F9" w:rsidRPr="00A77372">
        <w:rPr>
          <w:rFonts w:ascii="Aptos" w:eastAsia="Times New Roman" w:hAnsi="Aptos" w:cs="Times New Roman"/>
          <w:color w:val="000000"/>
          <w:kern w:val="0"/>
          <w:lang w:eastAsia="fr-CA"/>
          <w14:ligatures w14:val="none"/>
        </w:rPr>
        <w:t xml:space="preserve">Il est évident qu’un ensemble </w:t>
      </w:r>
      <w:r w:rsidR="00D470E5" w:rsidRPr="00A77372">
        <w:rPr>
          <w:rFonts w:ascii="Aptos" w:eastAsia="Times New Roman" w:hAnsi="Aptos" w:cs="Times New Roman"/>
          <w:color w:val="000000"/>
          <w:kern w:val="0"/>
          <w:lang w:eastAsia="fr-CA"/>
          <w14:ligatures w14:val="none"/>
        </w:rPr>
        <w:t>de données composé de plus de 85 participants, comme celui que nous avons utilisés, nous permettrait d’obtenir</w:t>
      </w:r>
      <w:r w:rsidR="006934E2" w:rsidRPr="00A77372">
        <w:rPr>
          <w:rFonts w:ascii="Aptos" w:eastAsia="Times New Roman" w:hAnsi="Aptos" w:cs="Times New Roman"/>
          <w:color w:val="000000"/>
          <w:kern w:val="0"/>
          <w:lang w:eastAsia="fr-CA"/>
          <w14:ligatures w14:val="none"/>
        </w:rPr>
        <w:t xml:space="preserve"> une bien meilleure exactitude dans l</w:t>
      </w:r>
      <w:r w:rsidR="007A31B0" w:rsidRPr="00A77372">
        <w:rPr>
          <w:rFonts w:ascii="Aptos" w:eastAsia="Times New Roman" w:hAnsi="Aptos" w:cs="Times New Roman"/>
          <w:color w:val="000000"/>
          <w:kern w:val="0"/>
          <w:lang w:eastAsia="fr-CA"/>
          <w14:ligatures w14:val="none"/>
        </w:rPr>
        <w:t xml:space="preserve">’identification du signal dactylographique générée par le patient </w:t>
      </w:r>
      <w:r w:rsidR="007A31B0" w:rsidRPr="00A77372">
        <w:rPr>
          <w:rFonts w:ascii="Aptos" w:eastAsia="Times New Roman" w:hAnsi="Aptos" w:cs="Times New Roman"/>
          <w:color w:val="000000"/>
          <w:kern w:val="0"/>
          <w:lang w:eastAsia="fr-CA"/>
          <w14:ligatures w14:val="none"/>
        </w:rPr>
        <w:lastRenderedPageBreak/>
        <w:t xml:space="preserve">parkinsonien. </w:t>
      </w:r>
      <w:r w:rsidR="00044A5F" w:rsidRPr="00A77372">
        <w:rPr>
          <w:rFonts w:ascii="Aptos" w:eastAsia="Times New Roman" w:hAnsi="Aptos" w:cs="Times New Roman"/>
          <w:color w:val="000000"/>
          <w:kern w:val="0"/>
          <w:lang w:eastAsia="fr-CA"/>
          <w14:ligatures w14:val="none"/>
        </w:rPr>
        <w:t>Cette exploration ne tenait pas compte</w:t>
      </w:r>
      <w:r w:rsidR="006934E2" w:rsidRPr="00A77372">
        <w:rPr>
          <w:rFonts w:ascii="Aptos" w:eastAsia="Times New Roman" w:hAnsi="Aptos" w:cs="Times New Roman"/>
          <w:color w:val="000000"/>
          <w:kern w:val="0"/>
          <w:lang w:eastAsia="fr-CA"/>
          <w14:ligatures w14:val="none"/>
        </w:rPr>
        <w:t xml:space="preserve"> </w:t>
      </w:r>
      <w:r w:rsidR="00CA5F1F" w:rsidRPr="00A77372">
        <w:rPr>
          <w:rFonts w:ascii="Aptos" w:eastAsia="Times New Roman" w:hAnsi="Aptos" w:cs="Times New Roman"/>
          <w:color w:val="000000"/>
          <w:kern w:val="0"/>
          <w:lang w:eastAsia="fr-CA"/>
          <w14:ligatures w14:val="none"/>
        </w:rPr>
        <w:t>de</w:t>
      </w:r>
      <w:r w:rsidR="006A5C9B" w:rsidRPr="00A77372">
        <w:rPr>
          <w:rFonts w:ascii="Aptos" w:eastAsia="Times New Roman" w:hAnsi="Aptos" w:cs="Times New Roman"/>
          <w:color w:val="000000"/>
          <w:kern w:val="0"/>
          <w:lang w:eastAsia="fr-CA"/>
          <w14:ligatures w14:val="none"/>
        </w:rPr>
        <w:t xml:space="preserve"> la sévérité du parkinson lorsque le patient était atteint ni des aptitudes dactylographiques préalables</w:t>
      </w:r>
      <w:r w:rsidR="00867D42" w:rsidRPr="00A77372">
        <w:rPr>
          <w:rFonts w:ascii="Aptos" w:eastAsia="Times New Roman" w:hAnsi="Aptos" w:cs="Times New Roman"/>
          <w:color w:val="000000"/>
          <w:kern w:val="0"/>
          <w:lang w:eastAsia="fr-CA"/>
          <w14:ligatures w14:val="none"/>
        </w:rPr>
        <w:t>, tous deux des facteurs qui auraient pu moduler</w:t>
      </w:r>
      <w:r w:rsidR="00556C69" w:rsidRPr="00A77372">
        <w:rPr>
          <w:rFonts w:ascii="Aptos" w:eastAsia="Times New Roman" w:hAnsi="Aptos" w:cs="Times New Roman"/>
          <w:color w:val="000000"/>
          <w:kern w:val="0"/>
          <w:lang w:eastAsia="fr-CA"/>
          <w14:ligatures w14:val="none"/>
        </w:rPr>
        <w:t xml:space="preserve"> l’aisance avec laquelle le sujet aurait pu taper sur un clavier d’ordinateur. Il aurait aussi intéressant </w:t>
      </w:r>
      <w:r w:rsidR="005E328E" w:rsidRPr="00A77372">
        <w:rPr>
          <w:rFonts w:ascii="Aptos" w:eastAsia="Times New Roman" w:hAnsi="Aptos" w:cs="Times New Roman"/>
          <w:color w:val="000000"/>
          <w:kern w:val="0"/>
          <w:lang w:eastAsia="fr-CA"/>
          <w14:ligatures w14:val="none"/>
        </w:rPr>
        <w:t>de leur faire taper un texte standardis</w:t>
      </w:r>
      <w:r w:rsidR="00FF3D29" w:rsidRPr="00A77372">
        <w:rPr>
          <w:rFonts w:ascii="Aptos" w:eastAsia="Times New Roman" w:hAnsi="Aptos" w:cs="Times New Roman"/>
          <w:color w:val="000000"/>
          <w:kern w:val="0"/>
          <w:lang w:eastAsia="fr-CA"/>
          <w14:ligatures w14:val="none"/>
        </w:rPr>
        <w:t xml:space="preserve">é </w:t>
      </w:r>
      <w:r w:rsidR="00F56951" w:rsidRPr="00A77372">
        <w:rPr>
          <w:rFonts w:ascii="Aptos" w:eastAsia="Times New Roman" w:hAnsi="Aptos" w:cs="Times New Roman"/>
          <w:color w:val="000000"/>
          <w:kern w:val="0"/>
          <w:lang w:eastAsia="fr-CA"/>
          <w14:ligatures w14:val="none"/>
        </w:rPr>
        <w:t xml:space="preserve">aux participants </w:t>
      </w:r>
      <w:r w:rsidR="00FF3D29" w:rsidRPr="00A77372">
        <w:rPr>
          <w:rFonts w:ascii="Aptos" w:eastAsia="Times New Roman" w:hAnsi="Aptos" w:cs="Times New Roman"/>
          <w:color w:val="000000"/>
          <w:kern w:val="0"/>
          <w:lang w:eastAsia="fr-CA"/>
          <w14:ligatures w14:val="none"/>
        </w:rPr>
        <w:t>afin</w:t>
      </w:r>
      <w:r w:rsidR="005E328E" w:rsidRPr="00A77372">
        <w:rPr>
          <w:rFonts w:ascii="Aptos" w:eastAsia="Times New Roman" w:hAnsi="Aptos" w:cs="Times New Roman"/>
          <w:color w:val="000000"/>
          <w:kern w:val="0"/>
          <w:lang w:eastAsia="fr-CA"/>
          <w14:ligatures w14:val="none"/>
        </w:rPr>
        <w:t xml:space="preserve"> introduire la notion d’erreur </w:t>
      </w:r>
      <w:r w:rsidR="00F56951" w:rsidRPr="00A77372">
        <w:rPr>
          <w:rFonts w:ascii="Aptos" w:eastAsia="Times New Roman" w:hAnsi="Aptos" w:cs="Times New Roman"/>
          <w:color w:val="000000"/>
          <w:kern w:val="0"/>
          <w:lang w:eastAsia="fr-CA"/>
          <w14:ligatures w14:val="none"/>
        </w:rPr>
        <w:t xml:space="preserve">de frappe </w:t>
      </w:r>
      <w:r w:rsidR="00FF3D29" w:rsidRPr="00A77372">
        <w:rPr>
          <w:rFonts w:ascii="Aptos" w:eastAsia="Times New Roman" w:hAnsi="Aptos" w:cs="Times New Roman"/>
          <w:color w:val="000000"/>
          <w:kern w:val="0"/>
          <w:lang w:eastAsia="fr-CA"/>
          <w14:ligatures w14:val="none"/>
        </w:rPr>
        <w:t>dans no</w:t>
      </w:r>
      <w:r w:rsidR="00C84A2C" w:rsidRPr="00A77372">
        <w:rPr>
          <w:rFonts w:ascii="Aptos" w:eastAsia="Times New Roman" w:hAnsi="Aptos" w:cs="Times New Roman"/>
          <w:color w:val="000000"/>
          <w:kern w:val="0"/>
          <w:lang w:eastAsia="fr-CA"/>
          <w14:ligatures w14:val="none"/>
        </w:rPr>
        <w:t xml:space="preserve">tre analyse des données. </w:t>
      </w:r>
    </w:p>
    <w:p w14:paraId="5050748C" w14:textId="3AC97A57" w:rsidR="00E94AAA" w:rsidRPr="00A77372" w:rsidRDefault="00253274" w:rsidP="00A77372">
      <w:pPr>
        <w:spacing w:before="100" w:beforeAutospacing="1" w:after="100" w:afterAutospacing="1" w:line="240" w:lineRule="auto"/>
        <w:ind w:firstLine="708"/>
        <w:jc w:val="both"/>
        <w:rPr>
          <w:rFonts w:ascii="Aptos" w:eastAsia="Times New Roman" w:hAnsi="Aptos" w:cs="Times New Roman"/>
          <w:color w:val="000000"/>
          <w:kern w:val="0"/>
          <w:lang w:eastAsia="fr-CA"/>
          <w14:ligatures w14:val="none"/>
        </w:rPr>
      </w:pPr>
      <w:r w:rsidRPr="00A77372">
        <w:rPr>
          <w:rFonts w:ascii="Aptos" w:eastAsia="Times New Roman" w:hAnsi="Aptos" w:cs="Times New Roman"/>
          <w:color w:val="000000"/>
          <w:kern w:val="0"/>
          <w:lang w:eastAsia="fr-CA"/>
          <w14:ligatures w14:val="none"/>
        </w:rPr>
        <w:t xml:space="preserve">Bien qu’il n’existe pas encore de modèle assez robuste pour être </w:t>
      </w:r>
      <w:r w:rsidR="002A1C66" w:rsidRPr="00A77372">
        <w:rPr>
          <w:rFonts w:ascii="Aptos" w:eastAsia="Times New Roman" w:hAnsi="Aptos" w:cs="Times New Roman"/>
          <w:color w:val="000000"/>
          <w:kern w:val="0"/>
          <w:lang w:eastAsia="fr-CA"/>
          <w14:ligatures w14:val="none"/>
        </w:rPr>
        <w:t xml:space="preserve">utilisé cliniquement, nous pensons que l’exploration </w:t>
      </w:r>
      <w:r w:rsidR="00C26765" w:rsidRPr="00A77372">
        <w:rPr>
          <w:rFonts w:ascii="Aptos" w:eastAsia="Times New Roman" w:hAnsi="Aptos" w:cs="Times New Roman"/>
          <w:color w:val="000000"/>
          <w:kern w:val="0"/>
          <w:lang w:eastAsia="fr-CA"/>
          <w14:ligatures w14:val="none"/>
        </w:rPr>
        <w:t xml:space="preserve">de l’analyse des marqueurs biométriques pour diagnostiquer précocement </w:t>
      </w:r>
      <w:r w:rsidR="008000D9" w:rsidRPr="00A77372">
        <w:rPr>
          <w:rFonts w:ascii="Aptos" w:eastAsia="Times New Roman" w:hAnsi="Aptos" w:cs="Times New Roman"/>
          <w:color w:val="000000"/>
          <w:kern w:val="0"/>
          <w:lang w:eastAsia="fr-CA"/>
          <w14:ligatures w14:val="none"/>
        </w:rPr>
        <w:t xml:space="preserve">le </w:t>
      </w:r>
      <w:r w:rsidR="00007511" w:rsidRPr="00A77372">
        <w:rPr>
          <w:rFonts w:ascii="Aptos" w:eastAsia="Times New Roman" w:hAnsi="Aptos" w:cs="Times New Roman"/>
          <w:color w:val="000000"/>
          <w:kern w:val="0"/>
          <w:lang w:eastAsia="fr-CA"/>
          <w14:ligatures w14:val="none"/>
        </w:rPr>
        <w:t xml:space="preserve">Parkinson demeure une question d’importance. Avec </w:t>
      </w:r>
      <w:r w:rsidR="009227E5" w:rsidRPr="00A77372">
        <w:rPr>
          <w:rFonts w:ascii="Aptos" w:eastAsia="Times New Roman" w:hAnsi="Aptos" w:cs="Times New Roman"/>
          <w:color w:val="000000"/>
          <w:kern w:val="0"/>
          <w:lang w:eastAsia="fr-CA"/>
          <w14:ligatures w14:val="none"/>
        </w:rPr>
        <w:t xml:space="preserve">le développement des montres intelligentes, une des prochaines avenues à sonder </w:t>
      </w:r>
      <w:r w:rsidR="008E4DDD" w:rsidRPr="00A77372">
        <w:rPr>
          <w:rFonts w:ascii="Aptos" w:eastAsia="Times New Roman" w:hAnsi="Aptos" w:cs="Times New Roman"/>
          <w:color w:val="000000"/>
          <w:kern w:val="0"/>
          <w:lang w:eastAsia="fr-CA"/>
          <w14:ligatures w14:val="none"/>
        </w:rPr>
        <w:t>pourrait être</w:t>
      </w:r>
      <w:r w:rsidR="009227E5" w:rsidRPr="00A77372">
        <w:rPr>
          <w:rFonts w:ascii="Aptos" w:eastAsia="Times New Roman" w:hAnsi="Aptos" w:cs="Times New Roman"/>
          <w:color w:val="000000"/>
          <w:kern w:val="0"/>
          <w:lang w:eastAsia="fr-CA"/>
          <w14:ligatures w14:val="none"/>
        </w:rPr>
        <w:t xml:space="preserve"> d’interroger </w:t>
      </w:r>
      <w:r w:rsidR="008E4DDD" w:rsidRPr="00A77372">
        <w:rPr>
          <w:rFonts w:ascii="Aptos" w:eastAsia="Times New Roman" w:hAnsi="Aptos" w:cs="Times New Roman"/>
          <w:color w:val="000000"/>
          <w:kern w:val="0"/>
          <w:lang w:eastAsia="fr-CA"/>
          <w14:ligatures w14:val="none"/>
        </w:rPr>
        <w:t xml:space="preserve">l’accéléromètre de ces dernières pour voir si </w:t>
      </w:r>
      <w:r w:rsidR="000D7BA5" w:rsidRPr="00A77372">
        <w:rPr>
          <w:rFonts w:ascii="Aptos" w:eastAsia="Times New Roman" w:hAnsi="Aptos" w:cs="Times New Roman"/>
          <w:color w:val="000000"/>
          <w:kern w:val="0"/>
          <w:lang w:eastAsia="fr-CA"/>
          <w14:ligatures w14:val="none"/>
        </w:rPr>
        <w:t xml:space="preserve">la différence </w:t>
      </w:r>
      <w:r w:rsidR="004D33DE" w:rsidRPr="00A77372">
        <w:rPr>
          <w:rFonts w:ascii="Aptos" w:eastAsia="Times New Roman" w:hAnsi="Aptos" w:cs="Times New Roman"/>
          <w:color w:val="000000"/>
          <w:kern w:val="0"/>
          <w:lang w:eastAsia="fr-CA"/>
          <w14:ligatures w14:val="none"/>
        </w:rPr>
        <w:t xml:space="preserve">entre la démarche d’un patient sain ou </w:t>
      </w:r>
      <w:r w:rsidR="00D0563F" w:rsidRPr="00A77372">
        <w:rPr>
          <w:rFonts w:ascii="Aptos" w:eastAsia="Times New Roman" w:hAnsi="Aptos" w:cs="Times New Roman"/>
          <w:color w:val="000000"/>
          <w:kern w:val="0"/>
          <w:lang w:eastAsia="fr-CA"/>
          <w14:ligatures w14:val="none"/>
        </w:rPr>
        <w:t>atteint de Parkinson peut être perceptible</w:t>
      </w:r>
      <w:r w:rsidR="00CC074F" w:rsidRPr="00A77372">
        <w:rPr>
          <w:rFonts w:ascii="Aptos" w:eastAsia="Times New Roman" w:hAnsi="Aptos" w:cs="Times New Roman"/>
          <w:color w:val="000000"/>
          <w:kern w:val="0"/>
          <w:lang w:eastAsia="fr-CA"/>
          <w14:ligatures w14:val="none"/>
        </w:rPr>
        <w:t xml:space="preserve">. </w:t>
      </w:r>
    </w:p>
    <w:p w14:paraId="5C62C3B0" w14:textId="70507158" w:rsidR="00191AF3" w:rsidRPr="00E94AAA" w:rsidRDefault="00191AF3">
      <w:pPr>
        <w:rPr>
          <w:rFonts w:ascii="Aptos" w:hAnsi="Aptos"/>
          <w:b/>
          <w:bCs/>
        </w:rPr>
      </w:pPr>
      <w:r w:rsidRPr="00E94AAA">
        <w:rPr>
          <w:rFonts w:ascii="Aptos" w:hAnsi="Aptos"/>
          <w:b/>
          <w:bCs/>
        </w:rPr>
        <w:t>Bibliographie :</w:t>
      </w:r>
    </w:p>
    <w:p w14:paraId="34E5AF5F" w14:textId="6F6E10C5" w:rsidR="00E94AAA" w:rsidRDefault="00E94AAA" w:rsidP="00191AF3">
      <w:pPr>
        <w:pStyle w:val="ListParagraph"/>
        <w:numPr>
          <w:ilvl w:val="0"/>
          <w:numId w:val="3"/>
        </w:numPr>
        <w:rPr>
          <w:rFonts w:ascii="Aptos" w:hAnsi="Aptos"/>
          <w:lang w:val="en-CA"/>
        </w:rPr>
      </w:pPr>
      <w:r w:rsidRPr="00E94AAA">
        <w:rPr>
          <w:rFonts w:ascii="Aptos" w:hAnsi="Aptos"/>
          <w:lang w:val="en-CA"/>
        </w:rPr>
        <w:t>Arroyo-Gallego T, Ledesma-</w:t>
      </w:r>
      <w:proofErr w:type="spellStart"/>
      <w:r w:rsidRPr="00E94AAA">
        <w:rPr>
          <w:rFonts w:ascii="Aptos" w:hAnsi="Aptos"/>
          <w:lang w:val="en-CA"/>
        </w:rPr>
        <w:t>Carbayo</w:t>
      </w:r>
      <w:proofErr w:type="spellEnd"/>
      <w:r w:rsidRPr="00E94AAA">
        <w:rPr>
          <w:rFonts w:ascii="Aptos" w:hAnsi="Aptos"/>
          <w:lang w:val="en-CA"/>
        </w:rPr>
        <w:t xml:space="preserve"> MJ, Butterworth I, Matarazzo M, Montero-Escribano P, Puertas-Martín V, Gray ML, </w:t>
      </w:r>
      <w:proofErr w:type="spellStart"/>
      <w:r w:rsidRPr="00E94AAA">
        <w:rPr>
          <w:rFonts w:ascii="Aptos" w:hAnsi="Aptos"/>
          <w:lang w:val="en-CA"/>
        </w:rPr>
        <w:t>Giancardo</w:t>
      </w:r>
      <w:proofErr w:type="spellEnd"/>
      <w:r w:rsidRPr="00E94AAA">
        <w:rPr>
          <w:rFonts w:ascii="Aptos" w:hAnsi="Aptos"/>
          <w:lang w:val="en-CA"/>
        </w:rPr>
        <w:t xml:space="preserve"> L, Sánchez-Ferro Á. Detecting Motor Impairment in Early Parkinson's Disease via Natural Typing Interaction </w:t>
      </w:r>
      <w:proofErr w:type="gramStart"/>
      <w:r w:rsidRPr="00E94AAA">
        <w:rPr>
          <w:rFonts w:ascii="Aptos" w:hAnsi="Aptos"/>
          <w:lang w:val="en-CA"/>
        </w:rPr>
        <w:t>With</w:t>
      </w:r>
      <w:proofErr w:type="gramEnd"/>
      <w:r w:rsidRPr="00E94AAA">
        <w:rPr>
          <w:rFonts w:ascii="Aptos" w:hAnsi="Aptos"/>
          <w:lang w:val="en-CA"/>
        </w:rPr>
        <w:t xml:space="preserve"> Keyboards: Validation of the </w:t>
      </w:r>
      <w:proofErr w:type="spellStart"/>
      <w:r w:rsidRPr="00E94AAA">
        <w:rPr>
          <w:rFonts w:ascii="Aptos" w:hAnsi="Aptos"/>
          <w:lang w:val="en-CA"/>
        </w:rPr>
        <w:t>neuroQWERTY</w:t>
      </w:r>
      <w:proofErr w:type="spellEnd"/>
      <w:r w:rsidRPr="00E94AAA">
        <w:rPr>
          <w:rFonts w:ascii="Aptos" w:hAnsi="Aptos"/>
          <w:lang w:val="en-CA"/>
        </w:rPr>
        <w:t xml:space="preserve"> Approach in an Uncontrolled At-Home Setting. </w:t>
      </w:r>
      <w:r w:rsidRPr="00E94AAA">
        <w:rPr>
          <w:rFonts w:ascii="Aptos" w:hAnsi="Aptos"/>
        </w:rPr>
        <w:t xml:space="preserve">J Med Internet </w:t>
      </w:r>
      <w:proofErr w:type="spellStart"/>
      <w:r w:rsidRPr="00E94AAA">
        <w:rPr>
          <w:rFonts w:ascii="Aptos" w:hAnsi="Aptos"/>
        </w:rPr>
        <w:t>Res</w:t>
      </w:r>
      <w:proofErr w:type="spellEnd"/>
      <w:r w:rsidRPr="00E94AAA">
        <w:rPr>
          <w:rFonts w:ascii="Aptos" w:hAnsi="Aptos"/>
        </w:rPr>
        <w:t>. 2018 Mar 26;20(3</w:t>
      </w:r>
      <w:proofErr w:type="gramStart"/>
      <w:r w:rsidRPr="00E94AAA">
        <w:rPr>
          <w:rFonts w:ascii="Aptos" w:hAnsi="Aptos"/>
        </w:rPr>
        <w:t>):e</w:t>
      </w:r>
      <w:proofErr w:type="gramEnd"/>
      <w:r w:rsidRPr="00E94AAA">
        <w:rPr>
          <w:rFonts w:ascii="Aptos" w:hAnsi="Aptos"/>
        </w:rPr>
        <w:t xml:space="preserve">89. </w:t>
      </w:r>
      <w:proofErr w:type="spellStart"/>
      <w:proofErr w:type="gramStart"/>
      <w:r w:rsidRPr="00E94AAA">
        <w:rPr>
          <w:rFonts w:ascii="Aptos" w:hAnsi="Aptos"/>
        </w:rPr>
        <w:t>doi</w:t>
      </w:r>
      <w:proofErr w:type="spellEnd"/>
      <w:proofErr w:type="gramEnd"/>
      <w:r w:rsidRPr="00E94AAA">
        <w:rPr>
          <w:rFonts w:ascii="Aptos" w:hAnsi="Aptos"/>
        </w:rPr>
        <w:t>: 10.2196/jmir.9462. PMID: 29581092; PMCID: PMC5891671.</w:t>
      </w:r>
    </w:p>
    <w:p w14:paraId="36838738" w14:textId="389E8874" w:rsidR="00191AF3" w:rsidRPr="000D7560" w:rsidRDefault="00191AF3" w:rsidP="00191AF3">
      <w:pPr>
        <w:pStyle w:val="ListParagraph"/>
        <w:numPr>
          <w:ilvl w:val="0"/>
          <w:numId w:val="3"/>
        </w:numPr>
        <w:rPr>
          <w:rFonts w:ascii="Aptos" w:hAnsi="Aptos"/>
          <w:lang w:val="en-CA"/>
        </w:rPr>
      </w:pPr>
      <w:r w:rsidRPr="000D7560">
        <w:rPr>
          <w:rFonts w:ascii="Aptos" w:hAnsi="Aptos"/>
          <w:lang w:val="en-CA"/>
        </w:rPr>
        <w:t xml:space="preserve">Cunningham LM, Nugent CD, Finlay DD, Moore G, Craig D. A review of assistive technologies for people with Parkinson's disease. Technol Health Care. 2009;17(3):269-79. </w:t>
      </w:r>
      <w:proofErr w:type="spellStart"/>
      <w:r w:rsidRPr="000D7560">
        <w:rPr>
          <w:rFonts w:ascii="Aptos" w:hAnsi="Aptos"/>
          <w:lang w:val="en-CA"/>
        </w:rPr>
        <w:t>doi</w:t>
      </w:r>
      <w:proofErr w:type="spellEnd"/>
      <w:r w:rsidRPr="000D7560">
        <w:rPr>
          <w:rFonts w:ascii="Aptos" w:hAnsi="Aptos"/>
          <w:lang w:val="en-CA"/>
        </w:rPr>
        <w:t>: 10.3233/THC-2009-0547. PMID: 19641262.</w:t>
      </w:r>
    </w:p>
    <w:p w14:paraId="588EF376" w14:textId="2F984423" w:rsidR="0096066D" w:rsidRPr="000D7560" w:rsidRDefault="0096066D" w:rsidP="00191AF3">
      <w:pPr>
        <w:pStyle w:val="ListParagraph"/>
        <w:numPr>
          <w:ilvl w:val="0"/>
          <w:numId w:val="3"/>
        </w:numPr>
        <w:rPr>
          <w:rFonts w:ascii="Aptos" w:hAnsi="Aptos"/>
          <w:lang w:val="en-CA"/>
        </w:rPr>
      </w:pPr>
      <w:r w:rsidRPr="000D7560">
        <w:rPr>
          <w:rFonts w:ascii="Aptos" w:hAnsi="Aptos"/>
          <w:lang w:val="en-CA"/>
        </w:rPr>
        <w:t xml:space="preserve">Goodfellow, I.J., Bengio, Y., Courville, A. </w:t>
      </w:r>
      <w:r w:rsidRPr="000D7560">
        <w:rPr>
          <w:rFonts w:ascii="Aptos" w:hAnsi="Aptos"/>
          <w:i/>
          <w:iCs/>
          <w:lang w:val="en-CA"/>
        </w:rPr>
        <w:t>Deep Learning</w:t>
      </w:r>
      <w:r w:rsidRPr="000D7560">
        <w:rPr>
          <w:rFonts w:ascii="Aptos" w:hAnsi="Aptos"/>
          <w:lang w:val="en-CA"/>
        </w:rPr>
        <w:t>. MIT Press, 2016.</w:t>
      </w:r>
    </w:p>
    <w:p w14:paraId="5869795A" w14:textId="57D5ECA6" w:rsidR="00BE08E0" w:rsidRPr="000D7560" w:rsidRDefault="00BE08E0" w:rsidP="00191AF3">
      <w:pPr>
        <w:pStyle w:val="ListParagraph"/>
        <w:numPr>
          <w:ilvl w:val="0"/>
          <w:numId w:val="3"/>
        </w:numPr>
        <w:rPr>
          <w:rFonts w:ascii="Aptos" w:hAnsi="Aptos"/>
          <w:lang w:val="en-CA"/>
        </w:rPr>
      </w:pPr>
      <w:proofErr w:type="spellStart"/>
      <w:r w:rsidRPr="000D7560">
        <w:rPr>
          <w:rFonts w:ascii="Aptos" w:hAnsi="Aptos"/>
          <w:lang w:val="en-CA"/>
        </w:rPr>
        <w:t>Giancardo</w:t>
      </w:r>
      <w:proofErr w:type="spellEnd"/>
      <w:r w:rsidRPr="000D7560">
        <w:rPr>
          <w:rFonts w:ascii="Aptos" w:hAnsi="Aptos"/>
          <w:lang w:val="en-CA"/>
        </w:rPr>
        <w:t>, L., Sánchez-Ferro, A., Arroyo-Gallego, T. </w:t>
      </w:r>
      <w:r w:rsidRPr="000D7560">
        <w:rPr>
          <w:rFonts w:ascii="Aptos" w:hAnsi="Aptos"/>
          <w:i/>
          <w:iCs/>
          <w:lang w:val="en-CA"/>
        </w:rPr>
        <w:t>et al.</w:t>
      </w:r>
      <w:r w:rsidRPr="000D7560">
        <w:rPr>
          <w:rFonts w:ascii="Aptos" w:hAnsi="Aptos"/>
          <w:lang w:val="en-CA"/>
        </w:rPr>
        <w:t> Computer keyboard interaction as an indicator of early Parkinson’s disease. </w:t>
      </w:r>
      <w:proofErr w:type="spellStart"/>
      <w:r w:rsidRPr="000D7560">
        <w:rPr>
          <w:rFonts w:ascii="Aptos" w:hAnsi="Aptos"/>
          <w:i/>
          <w:iCs/>
        </w:rPr>
        <w:t>Sci</w:t>
      </w:r>
      <w:proofErr w:type="spellEnd"/>
      <w:r w:rsidRPr="000D7560">
        <w:rPr>
          <w:rFonts w:ascii="Aptos" w:hAnsi="Aptos"/>
          <w:i/>
          <w:iCs/>
        </w:rPr>
        <w:t xml:space="preserve"> Rep</w:t>
      </w:r>
      <w:r w:rsidRPr="000D7560">
        <w:rPr>
          <w:rFonts w:ascii="Aptos" w:hAnsi="Aptos"/>
        </w:rPr>
        <w:t> </w:t>
      </w:r>
      <w:r w:rsidRPr="000D7560">
        <w:rPr>
          <w:rFonts w:ascii="Aptos" w:hAnsi="Aptos"/>
          <w:b/>
          <w:bCs/>
        </w:rPr>
        <w:t>6</w:t>
      </w:r>
      <w:r w:rsidRPr="000D7560">
        <w:rPr>
          <w:rFonts w:ascii="Aptos" w:hAnsi="Aptos"/>
        </w:rPr>
        <w:t>, 34468 (2016). https://doi.org/10.1038/srep34468</w:t>
      </w:r>
    </w:p>
    <w:p w14:paraId="2BAA13C4" w14:textId="5CAF6FBC" w:rsidR="00191AF3" w:rsidRPr="000D7560" w:rsidRDefault="00191AF3" w:rsidP="00191AF3">
      <w:pPr>
        <w:pStyle w:val="ListParagraph"/>
        <w:numPr>
          <w:ilvl w:val="0"/>
          <w:numId w:val="3"/>
        </w:numPr>
        <w:rPr>
          <w:rFonts w:ascii="Aptos" w:hAnsi="Aptos"/>
          <w:lang w:val="en-CA"/>
        </w:rPr>
      </w:pPr>
      <w:r w:rsidRPr="000D7560">
        <w:rPr>
          <w:rFonts w:ascii="Aptos" w:hAnsi="Aptos"/>
          <w:lang w:val="en-CA"/>
        </w:rPr>
        <w:t xml:space="preserve">Postuma RB, Berg D, Stern M, </w:t>
      </w:r>
      <w:proofErr w:type="spellStart"/>
      <w:r w:rsidRPr="000D7560">
        <w:rPr>
          <w:rFonts w:ascii="Aptos" w:hAnsi="Aptos"/>
          <w:lang w:val="en-CA"/>
        </w:rPr>
        <w:t>Poewe</w:t>
      </w:r>
      <w:proofErr w:type="spellEnd"/>
      <w:r w:rsidRPr="000D7560">
        <w:rPr>
          <w:rFonts w:ascii="Aptos" w:hAnsi="Aptos"/>
          <w:lang w:val="en-CA"/>
        </w:rPr>
        <w:t xml:space="preserve"> W, </w:t>
      </w:r>
      <w:proofErr w:type="spellStart"/>
      <w:r w:rsidRPr="000D7560">
        <w:rPr>
          <w:rFonts w:ascii="Aptos" w:hAnsi="Aptos"/>
          <w:lang w:val="en-CA"/>
        </w:rPr>
        <w:t>Olanow</w:t>
      </w:r>
      <w:proofErr w:type="spellEnd"/>
      <w:r w:rsidRPr="000D7560">
        <w:rPr>
          <w:rFonts w:ascii="Aptos" w:hAnsi="Aptos"/>
          <w:lang w:val="en-CA"/>
        </w:rPr>
        <w:t xml:space="preserve"> CW, Oertel W, Obeso J, Marek K, </w:t>
      </w:r>
      <w:proofErr w:type="spellStart"/>
      <w:r w:rsidRPr="000D7560">
        <w:rPr>
          <w:rFonts w:ascii="Aptos" w:hAnsi="Aptos"/>
          <w:lang w:val="en-CA"/>
        </w:rPr>
        <w:t>Litvan</w:t>
      </w:r>
      <w:proofErr w:type="spellEnd"/>
      <w:r w:rsidRPr="000D7560">
        <w:rPr>
          <w:rFonts w:ascii="Aptos" w:hAnsi="Aptos"/>
          <w:lang w:val="en-CA"/>
        </w:rPr>
        <w:t xml:space="preserve"> I, Lang AE, Halliday G, Goetz CG, Gasser T, Dubois B, Chan P, Bloem BR, Adler CH, </w:t>
      </w:r>
      <w:proofErr w:type="spellStart"/>
      <w:r w:rsidRPr="000D7560">
        <w:rPr>
          <w:rFonts w:ascii="Aptos" w:hAnsi="Aptos"/>
          <w:lang w:val="en-CA"/>
        </w:rPr>
        <w:t>Deuschl</w:t>
      </w:r>
      <w:proofErr w:type="spellEnd"/>
      <w:r w:rsidRPr="000D7560">
        <w:rPr>
          <w:rFonts w:ascii="Aptos" w:hAnsi="Aptos"/>
          <w:lang w:val="en-CA"/>
        </w:rPr>
        <w:t xml:space="preserve"> G. MDS clinical diagnostic criteria for Parkinson's disease. Mov </w:t>
      </w:r>
      <w:proofErr w:type="spellStart"/>
      <w:r w:rsidRPr="000D7560">
        <w:rPr>
          <w:rFonts w:ascii="Aptos" w:hAnsi="Aptos"/>
          <w:lang w:val="en-CA"/>
        </w:rPr>
        <w:t>Disord</w:t>
      </w:r>
      <w:proofErr w:type="spellEnd"/>
      <w:r w:rsidRPr="000D7560">
        <w:rPr>
          <w:rFonts w:ascii="Aptos" w:hAnsi="Aptos"/>
          <w:lang w:val="en-CA"/>
        </w:rPr>
        <w:t xml:space="preserve">. 2015 Oct;30(12):1591-601. </w:t>
      </w:r>
      <w:proofErr w:type="spellStart"/>
      <w:r w:rsidRPr="000D7560">
        <w:rPr>
          <w:rFonts w:ascii="Aptos" w:hAnsi="Aptos"/>
          <w:lang w:val="en-CA"/>
        </w:rPr>
        <w:t>doi</w:t>
      </w:r>
      <w:proofErr w:type="spellEnd"/>
      <w:r w:rsidRPr="000D7560">
        <w:rPr>
          <w:rFonts w:ascii="Aptos" w:hAnsi="Aptos"/>
          <w:lang w:val="en-CA"/>
        </w:rPr>
        <w:t>: 10.1002/mds.26424. PMID: 26474316.</w:t>
      </w:r>
    </w:p>
    <w:p w14:paraId="1685E069" w14:textId="28FECF06" w:rsidR="00191AF3" w:rsidRPr="000D7560" w:rsidRDefault="00191AF3" w:rsidP="00191AF3">
      <w:pPr>
        <w:pStyle w:val="ListParagraph"/>
        <w:numPr>
          <w:ilvl w:val="0"/>
          <w:numId w:val="3"/>
        </w:numPr>
        <w:rPr>
          <w:rFonts w:ascii="Aptos" w:hAnsi="Aptos"/>
        </w:rPr>
      </w:pPr>
      <w:r w:rsidRPr="000D7560">
        <w:rPr>
          <w:rFonts w:ascii="Aptos" w:hAnsi="Aptos"/>
          <w:lang w:val="en-CA"/>
        </w:rPr>
        <w:t xml:space="preserve">Public Health Agency of Canada. Canadian Chronic Disease Surveillance System (CCDSS), Data Tool 2000–2020, 2022 Edition. </w:t>
      </w:r>
      <w:r w:rsidRPr="000D7560">
        <w:rPr>
          <w:rFonts w:ascii="Aptos" w:hAnsi="Aptos"/>
        </w:rPr>
        <w:t xml:space="preserve">Ottawa (ON): Public </w:t>
      </w:r>
      <w:proofErr w:type="spellStart"/>
      <w:r w:rsidRPr="000D7560">
        <w:rPr>
          <w:rFonts w:ascii="Aptos" w:hAnsi="Aptos"/>
        </w:rPr>
        <w:t>Health</w:t>
      </w:r>
      <w:proofErr w:type="spellEnd"/>
      <w:r w:rsidRPr="000D7560">
        <w:rPr>
          <w:rFonts w:ascii="Aptos" w:hAnsi="Aptos"/>
        </w:rPr>
        <w:t xml:space="preserve"> Agency of Canada; 2023</w:t>
      </w:r>
    </w:p>
    <w:p w14:paraId="08CB2E6E" w14:textId="044AA40E" w:rsidR="00191AF3" w:rsidRDefault="00191AF3" w:rsidP="00191AF3">
      <w:pPr>
        <w:pStyle w:val="ListParagraph"/>
        <w:numPr>
          <w:ilvl w:val="0"/>
          <w:numId w:val="3"/>
        </w:numPr>
        <w:rPr>
          <w:rFonts w:ascii="Aptos" w:hAnsi="Aptos"/>
          <w:lang w:val="en-CA"/>
        </w:rPr>
      </w:pPr>
      <w:r w:rsidRPr="000D7560">
        <w:rPr>
          <w:rFonts w:ascii="Aptos" w:hAnsi="Aptos"/>
          <w:lang w:val="en-CA"/>
        </w:rPr>
        <w:t xml:space="preserve">Schrag A, Jahanshahi M, Quinn N. What contributes to quality of life in patients with Parkinson's disease? J Neurol </w:t>
      </w:r>
      <w:proofErr w:type="spellStart"/>
      <w:r w:rsidRPr="000D7560">
        <w:rPr>
          <w:rFonts w:ascii="Aptos" w:hAnsi="Aptos"/>
          <w:lang w:val="en-CA"/>
        </w:rPr>
        <w:t>Neurosurg</w:t>
      </w:r>
      <w:proofErr w:type="spellEnd"/>
      <w:r w:rsidRPr="000D7560">
        <w:rPr>
          <w:rFonts w:ascii="Aptos" w:hAnsi="Aptos"/>
          <w:lang w:val="en-CA"/>
        </w:rPr>
        <w:t xml:space="preserve"> Psychiatry. 2000 Sep;69(3):308-12. </w:t>
      </w:r>
      <w:proofErr w:type="spellStart"/>
      <w:r w:rsidRPr="000D7560">
        <w:rPr>
          <w:rFonts w:ascii="Aptos" w:hAnsi="Aptos"/>
          <w:lang w:val="en-CA"/>
        </w:rPr>
        <w:t>doi</w:t>
      </w:r>
      <w:proofErr w:type="spellEnd"/>
      <w:r w:rsidRPr="000D7560">
        <w:rPr>
          <w:rFonts w:ascii="Aptos" w:hAnsi="Aptos"/>
          <w:lang w:val="en-CA"/>
        </w:rPr>
        <w:t>: 10.1136/jnnp.69.3.308. PMID: 10945804; PMCID: PMC1737100.</w:t>
      </w:r>
    </w:p>
    <w:p w14:paraId="7CFC9B81" w14:textId="624CE09A" w:rsidR="00CE0598" w:rsidRPr="00396110" w:rsidRDefault="00C72525" w:rsidP="00191AF3">
      <w:pPr>
        <w:pStyle w:val="ListParagraph"/>
        <w:numPr>
          <w:ilvl w:val="0"/>
          <w:numId w:val="3"/>
        </w:numPr>
        <w:rPr>
          <w:rFonts w:ascii="Aptos" w:hAnsi="Aptos"/>
          <w:lang w:val="en-CA"/>
        </w:rPr>
      </w:pPr>
      <w:r w:rsidRPr="00C72525">
        <w:rPr>
          <w:rFonts w:ascii="Aptos" w:hAnsi="Aptos"/>
          <w:lang w:val="en-CA"/>
        </w:rPr>
        <w:t xml:space="preserve">Adams WR. High-accuracy detection of early Parkinson's Disease using multiple characteristics of finger movement while typing. </w:t>
      </w:r>
      <w:proofErr w:type="spellStart"/>
      <w:r w:rsidRPr="00C72525">
        <w:rPr>
          <w:rFonts w:ascii="Aptos" w:hAnsi="Aptos"/>
        </w:rPr>
        <w:t>PLoS</w:t>
      </w:r>
      <w:proofErr w:type="spellEnd"/>
      <w:r w:rsidRPr="00C72525">
        <w:rPr>
          <w:rFonts w:ascii="Aptos" w:hAnsi="Aptos"/>
        </w:rPr>
        <w:t xml:space="preserve"> One. 2017 </w:t>
      </w:r>
      <w:proofErr w:type="spellStart"/>
      <w:r w:rsidRPr="00C72525">
        <w:rPr>
          <w:rFonts w:ascii="Aptos" w:hAnsi="Aptos"/>
        </w:rPr>
        <w:t>Nov</w:t>
      </w:r>
      <w:proofErr w:type="spellEnd"/>
      <w:r w:rsidRPr="00C72525">
        <w:rPr>
          <w:rFonts w:ascii="Aptos" w:hAnsi="Aptos"/>
        </w:rPr>
        <w:t xml:space="preserve"> 30;12(11</w:t>
      </w:r>
      <w:proofErr w:type="gramStart"/>
      <w:r w:rsidRPr="00C72525">
        <w:rPr>
          <w:rFonts w:ascii="Aptos" w:hAnsi="Aptos"/>
        </w:rPr>
        <w:t>):e</w:t>
      </w:r>
      <w:proofErr w:type="gramEnd"/>
      <w:r w:rsidRPr="00C72525">
        <w:rPr>
          <w:rFonts w:ascii="Aptos" w:hAnsi="Aptos"/>
        </w:rPr>
        <w:t xml:space="preserve">0188226. </w:t>
      </w:r>
      <w:proofErr w:type="spellStart"/>
      <w:proofErr w:type="gramStart"/>
      <w:r w:rsidRPr="00C72525">
        <w:rPr>
          <w:rFonts w:ascii="Aptos" w:hAnsi="Aptos"/>
        </w:rPr>
        <w:t>doi</w:t>
      </w:r>
      <w:proofErr w:type="spellEnd"/>
      <w:proofErr w:type="gramEnd"/>
      <w:r w:rsidRPr="00C72525">
        <w:rPr>
          <w:rFonts w:ascii="Aptos" w:hAnsi="Aptos"/>
        </w:rPr>
        <w:t>: 10.1371/journal.pone.0188226. PMID: 29190695; PMCID: PMC5708704.</w:t>
      </w:r>
    </w:p>
    <w:p w14:paraId="5B8F0F02" w14:textId="0616F663" w:rsidR="00396110" w:rsidRPr="000D7560" w:rsidRDefault="00396110" w:rsidP="00191AF3">
      <w:pPr>
        <w:pStyle w:val="ListParagraph"/>
        <w:numPr>
          <w:ilvl w:val="0"/>
          <w:numId w:val="3"/>
        </w:numPr>
        <w:rPr>
          <w:rFonts w:ascii="Aptos" w:hAnsi="Aptos"/>
          <w:lang w:val="en-CA"/>
        </w:rPr>
      </w:pPr>
      <w:r w:rsidRPr="00396110">
        <w:rPr>
          <w:rFonts w:ascii="Aptos" w:hAnsi="Aptos"/>
          <w:lang w:val="en-CA"/>
        </w:rPr>
        <w:t xml:space="preserve">Lan BL, Yeo JHW. Comparison of computer-key-hold-time and alternating-finger-tapping tests for early-stage Parkinson's disease. </w:t>
      </w:r>
      <w:proofErr w:type="spellStart"/>
      <w:r w:rsidRPr="00396110">
        <w:rPr>
          <w:rFonts w:ascii="Aptos" w:hAnsi="Aptos"/>
        </w:rPr>
        <w:t>PLoS</w:t>
      </w:r>
      <w:proofErr w:type="spellEnd"/>
      <w:r w:rsidRPr="00396110">
        <w:rPr>
          <w:rFonts w:ascii="Aptos" w:hAnsi="Aptos"/>
        </w:rPr>
        <w:t xml:space="preserve"> One. 2019 Jun 27;14(6</w:t>
      </w:r>
      <w:proofErr w:type="gramStart"/>
      <w:r w:rsidRPr="00396110">
        <w:rPr>
          <w:rFonts w:ascii="Aptos" w:hAnsi="Aptos"/>
        </w:rPr>
        <w:t>):e</w:t>
      </w:r>
      <w:proofErr w:type="gramEnd"/>
      <w:r w:rsidRPr="00396110">
        <w:rPr>
          <w:rFonts w:ascii="Aptos" w:hAnsi="Aptos"/>
        </w:rPr>
        <w:t xml:space="preserve">0219114. </w:t>
      </w:r>
      <w:proofErr w:type="spellStart"/>
      <w:proofErr w:type="gramStart"/>
      <w:r w:rsidRPr="00396110">
        <w:rPr>
          <w:rFonts w:ascii="Aptos" w:hAnsi="Aptos"/>
        </w:rPr>
        <w:t>doi</w:t>
      </w:r>
      <w:proofErr w:type="spellEnd"/>
      <w:proofErr w:type="gramEnd"/>
      <w:r w:rsidRPr="00396110">
        <w:rPr>
          <w:rFonts w:ascii="Aptos" w:hAnsi="Aptos"/>
        </w:rPr>
        <w:t>: 10.1371/journal.pone.0219114. PMID: 31247037; PMCID: PMC6597101.</w:t>
      </w:r>
    </w:p>
    <w:p w14:paraId="7F629F74" w14:textId="77777777" w:rsidR="00191AF3" w:rsidRPr="00191AF3" w:rsidRDefault="00191AF3" w:rsidP="00191AF3">
      <w:pPr>
        <w:rPr>
          <w:lang w:val="en-CA"/>
        </w:rPr>
      </w:pPr>
    </w:p>
    <w:sectPr w:rsidR="00191AF3" w:rsidRPr="00191AF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0910" w14:textId="77777777" w:rsidR="00137ACF" w:rsidRDefault="00137ACF" w:rsidP="00902B90">
      <w:pPr>
        <w:spacing w:after="0" w:line="240" w:lineRule="auto"/>
      </w:pPr>
      <w:r>
        <w:separator/>
      </w:r>
    </w:p>
  </w:endnote>
  <w:endnote w:type="continuationSeparator" w:id="0">
    <w:p w14:paraId="1CAE097F" w14:textId="77777777" w:rsidR="00137ACF" w:rsidRDefault="00137ACF" w:rsidP="0090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F021" w14:textId="77777777" w:rsidR="00137ACF" w:rsidRDefault="00137ACF" w:rsidP="00902B90">
      <w:pPr>
        <w:spacing w:after="0" w:line="240" w:lineRule="auto"/>
      </w:pPr>
      <w:r>
        <w:separator/>
      </w:r>
    </w:p>
  </w:footnote>
  <w:footnote w:type="continuationSeparator" w:id="0">
    <w:p w14:paraId="3627C170" w14:textId="77777777" w:rsidR="00137ACF" w:rsidRDefault="00137ACF" w:rsidP="00902B90">
      <w:pPr>
        <w:spacing w:after="0" w:line="240" w:lineRule="auto"/>
      </w:pPr>
      <w:r>
        <w:continuationSeparator/>
      </w:r>
    </w:p>
  </w:footnote>
  <w:footnote w:id="1">
    <w:p w14:paraId="05382BAA" w14:textId="421F2EFB" w:rsidR="00122C00" w:rsidRPr="00122C00" w:rsidRDefault="00122C00">
      <w:pPr>
        <w:pStyle w:val="FootnoteText"/>
      </w:pPr>
      <w:r>
        <w:rPr>
          <w:rStyle w:val="FootnoteReference"/>
        </w:rPr>
        <w:footnoteRef/>
      </w:r>
      <w:r>
        <w:t xml:space="preserve"> </w:t>
      </w:r>
      <w:r w:rsidRPr="00122C00">
        <w:t xml:space="preserve">Voir </w:t>
      </w:r>
      <w:proofErr w:type="spellStart"/>
      <w:r w:rsidRPr="00122C00">
        <w:t>feature_</w:t>
      </w:r>
      <w:proofErr w:type="gramStart"/>
      <w:r w:rsidRPr="00122C00">
        <w:t>eng.</w:t>
      </w:r>
      <w:r>
        <w:t>i</w:t>
      </w:r>
      <w:r w:rsidRPr="00122C00">
        <w:t>py</w:t>
      </w:r>
      <w:r>
        <w:t>nb</w:t>
      </w:r>
      <w:proofErr w:type="spellEnd"/>
      <w:proofErr w:type="gramEnd"/>
      <w:r w:rsidRPr="00122C00">
        <w:t xml:space="preserve"> sur </w:t>
      </w:r>
      <w:proofErr w:type="spellStart"/>
      <w:r w:rsidRPr="00122C00">
        <w:t>gith</w:t>
      </w:r>
      <w:r>
        <w:t>ub</w:t>
      </w:r>
      <w:proofErr w:type="spellEnd"/>
      <w:r>
        <w:t xml:space="preserve">: </w:t>
      </w:r>
      <w:r w:rsidRPr="00122C00">
        <w:t>https://github.com/tristmartin/MMD6060/blob/main/feature_eng.ipynb</w:t>
      </w:r>
    </w:p>
  </w:footnote>
  <w:footnote w:id="2">
    <w:p w14:paraId="0B64AF37" w14:textId="49558195" w:rsidR="00122C00" w:rsidRPr="00122C00" w:rsidRDefault="00122C00">
      <w:pPr>
        <w:pStyle w:val="FootnoteText"/>
      </w:pPr>
      <w:r>
        <w:rPr>
          <w:rStyle w:val="FootnoteReference"/>
        </w:rPr>
        <w:footnoteRef/>
      </w:r>
      <w:r>
        <w:t xml:space="preserve"> </w:t>
      </w:r>
      <w:r w:rsidRPr="00122C00">
        <w:t>Inspiré de https://stackoverflow.com/questions/72885324/find-the-distance-between-letters-in-the-keyboard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A43"/>
    <w:multiLevelType w:val="hybridMultilevel"/>
    <w:tmpl w:val="C77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F499F"/>
    <w:multiLevelType w:val="hybridMultilevel"/>
    <w:tmpl w:val="A3DEF478"/>
    <w:lvl w:ilvl="0" w:tplc="4B987E16">
      <w:start w:val="4"/>
      <w:numFmt w:val="bullet"/>
      <w:lvlText w:val="-"/>
      <w:lvlJc w:val="left"/>
      <w:pPr>
        <w:ind w:left="1068" w:hanging="360"/>
      </w:pPr>
      <w:rPr>
        <w:rFonts w:ascii="Aptos" w:eastAsiaTheme="minorHAnsi" w:hAnsi="Aptos"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529C70D7"/>
    <w:multiLevelType w:val="multilevel"/>
    <w:tmpl w:val="85D6F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50005"/>
    <w:multiLevelType w:val="multilevel"/>
    <w:tmpl w:val="85D6F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E04E3"/>
    <w:multiLevelType w:val="hybridMultilevel"/>
    <w:tmpl w:val="52C4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761918">
    <w:abstractNumId w:val="2"/>
  </w:num>
  <w:num w:numId="2" w16cid:durableId="1543441947">
    <w:abstractNumId w:val="3"/>
  </w:num>
  <w:num w:numId="3" w16cid:durableId="2139913183">
    <w:abstractNumId w:val="0"/>
  </w:num>
  <w:num w:numId="4" w16cid:durableId="1791777495">
    <w:abstractNumId w:val="4"/>
  </w:num>
  <w:num w:numId="5" w16cid:durableId="79845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7D"/>
    <w:rsid w:val="00007511"/>
    <w:rsid w:val="00015A2A"/>
    <w:rsid w:val="00021E5C"/>
    <w:rsid w:val="00027D87"/>
    <w:rsid w:val="00035E80"/>
    <w:rsid w:val="00044A5F"/>
    <w:rsid w:val="00046F09"/>
    <w:rsid w:val="00067E42"/>
    <w:rsid w:val="000821FA"/>
    <w:rsid w:val="00090E95"/>
    <w:rsid w:val="000952D8"/>
    <w:rsid w:val="000A3E7B"/>
    <w:rsid w:val="000B68D3"/>
    <w:rsid w:val="000C4F44"/>
    <w:rsid w:val="000D66C1"/>
    <w:rsid w:val="000D7560"/>
    <w:rsid w:val="000D7BA5"/>
    <w:rsid w:val="0011334A"/>
    <w:rsid w:val="00120D00"/>
    <w:rsid w:val="00122C00"/>
    <w:rsid w:val="00137066"/>
    <w:rsid w:val="00137ACF"/>
    <w:rsid w:val="00141B3C"/>
    <w:rsid w:val="00155D5F"/>
    <w:rsid w:val="001609ED"/>
    <w:rsid w:val="00191AF3"/>
    <w:rsid w:val="00195C9E"/>
    <w:rsid w:val="001B2993"/>
    <w:rsid w:val="001B3D6F"/>
    <w:rsid w:val="001C7D51"/>
    <w:rsid w:val="00202EBD"/>
    <w:rsid w:val="002062A3"/>
    <w:rsid w:val="0021676C"/>
    <w:rsid w:val="00235AB3"/>
    <w:rsid w:val="0024581B"/>
    <w:rsid w:val="00253274"/>
    <w:rsid w:val="00253B9B"/>
    <w:rsid w:val="002A1C66"/>
    <w:rsid w:val="002A2DF9"/>
    <w:rsid w:val="002B1699"/>
    <w:rsid w:val="002B3E60"/>
    <w:rsid w:val="00302130"/>
    <w:rsid w:val="00314F11"/>
    <w:rsid w:val="003200E6"/>
    <w:rsid w:val="00321A9F"/>
    <w:rsid w:val="00327ADB"/>
    <w:rsid w:val="003348D8"/>
    <w:rsid w:val="003349EE"/>
    <w:rsid w:val="00337276"/>
    <w:rsid w:val="00344F6D"/>
    <w:rsid w:val="0036396B"/>
    <w:rsid w:val="0036575D"/>
    <w:rsid w:val="00375219"/>
    <w:rsid w:val="00386A08"/>
    <w:rsid w:val="00387E32"/>
    <w:rsid w:val="003954FF"/>
    <w:rsid w:val="00396110"/>
    <w:rsid w:val="003A55C3"/>
    <w:rsid w:val="003B4A3E"/>
    <w:rsid w:val="003B5FC8"/>
    <w:rsid w:val="003D1F5B"/>
    <w:rsid w:val="003D66C4"/>
    <w:rsid w:val="00422953"/>
    <w:rsid w:val="00435794"/>
    <w:rsid w:val="00456CE0"/>
    <w:rsid w:val="00456E35"/>
    <w:rsid w:val="00456EE5"/>
    <w:rsid w:val="0048543C"/>
    <w:rsid w:val="00486E71"/>
    <w:rsid w:val="004900B9"/>
    <w:rsid w:val="004D253D"/>
    <w:rsid w:val="004D28D1"/>
    <w:rsid w:val="004D32D6"/>
    <w:rsid w:val="004D33DE"/>
    <w:rsid w:val="004E44EC"/>
    <w:rsid w:val="004F6F8A"/>
    <w:rsid w:val="00502588"/>
    <w:rsid w:val="00510233"/>
    <w:rsid w:val="00552DC9"/>
    <w:rsid w:val="00556C69"/>
    <w:rsid w:val="00557F6C"/>
    <w:rsid w:val="00567DAA"/>
    <w:rsid w:val="00570B37"/>
    <w:rsid w:val="00570D4D"/>
    <w:rsid w:val="00586779"/>
    <w:rsid w:val="005C4F0A"/>
    <w:rsid w:val="005C4F15"/>
    <w:rsid w:val="005C72F2"/>
    <w:rsid w:val="005E328E"/>
    <w:rsid w:val="005F245E"/>
    <w:rsid w:val="00603546"/>
    <w:rsid w:val="006037B5"/>
    <w:rsid w:val="006118A4"/>
    <w:rsid w:val="00611941"/>
    <w:rsid w:val="006171D3"/>
    <w:rsid w:val="006339E5"/>
    <w:rsid w:val="00636830"/>
    <w:rsid w:val="00645562"/>
    <w:rsid w:val="00650269"/>
    <w:rsid w:val="0065437D"/>
    <w:rsid w:val="0066440C"/>
    <w:rsid w:val="006816EE"/>
    <w:rsid w:val="00682A4B"/>
    <w:rsid w:val="00692B94"/>
    <w:rsid w:val="006934E2"/>
    <w:rsid w:val="006A430F"/>
    <w:rsid w:val="006A5C9B"/>
    <w:rsid w:val="006C4A91"/>
    <w:rsid w:val="006E18DF"/>
    <w:rsid w:val="006E40BB"/>
    <w:rsid w:val="006F1AEC"/>
    <w:rsid w:val="006F2869"/>
    <w:rsid w:val="006F6795"/>
    <w:rsid w:val="007109D4"/>
    <w:rsid w:val="007275F9"/>
    <w:rsid w:val="00743EB4"/>
    <w:rsid w:val="007464CD"/>
    <w:rsid w:val="00751DA4"/>
    <w:rsid w:val="00757C58"/>
    <w:rsid w:val="00757F5E"/>
    <w:rsid w:val="00767FB8"/>
    <w:rsid w:val="00775218"/>
    <w:rsid w:val="00780841"/>
    <w:rsid w:val="00781A11"/>
    <w:rsid w:val="00783E0E"/>
    <w:rsid w:val="007961F3"/>
    <w:rsid w:val="007A31B0"/>
    <w:rsid w:val="007A525B"/>
    <w:rsid w:val="007C606E"/>
    <w:rsid w:val="007F1C6D"/>
    <w:rsid w:val="008000D9"/>
    <w:rsid w:val="008029E6"/>
    <w:rsid w:val="008302DB"/>
    <w:rsid w:val="00831F50"/>
    <w:rsid w:val="00833070"/>
    <w:rsid w:val="00841982"/>
    <w:rsid w:val="0086738A"/>
    <w:rsid w:val="008675D9"/>
    <w:rsid w:val="00867D42"/>
    <w:rsid w:val="00876E26"/>
    <w:rsid w:val="00877E10"/>
    <w:rsid w:val="00880554"/>
    <w:rsid w:val="00882F35"/>
    <w:rsid w:val="00890954"/>
    <w:rsid w:val="008A2CC2"/>
    <w:rsid w:val="008B1150"/>
    <w:rsid w:val="008B3AED"/>
    <w:rsid w:val="008D058F"/>
    <w:rsid w:val="008D1248"/>
    <w:rsid w:val="008E05D7"/>
    <w:rsid w:val="008E4DDD"/>
    <w:rsid w:val="008F760B"/>
    <w:rsid w:val="009018FD"/>
    <w:rsid w:val="00902B90"/>
    <w:rsid w:val="009227E5"/>
    <w:rsid w:val="00950455"/>
    <w:rsid w:val="0096066D"/>
    <w:rsid w:val="00986F2F"/>
    <w:rsid w:val="00993C70"/>
    <w:rsid w:val="00997BE4"/>
    <w:rsid w:val="009A094A"/>
    <w:rsid w:val="009B1934"/>
    <w:rsid w:val="009C0FB1"/>
    <w:rsid w:val="009E4BAE"/>
    <w:rsid w:val="00A02C0D"/>
    <w:rsid w:val="00A706F3"/>
    <w:rsid w:val="00A77372"/>
    <w:rsid w:val="00A925F1"/>
    <w:rsid w:val="00AA44CD"/>
    <w:rsid w:val="00AB7A79"/>
    <w:rsid w:val="00AC2E2F"/>
    <w:rsid w:val="00AC344C"/>
    <w:rsid w:val="00B12C4D"/>
    <w:rsid w:val="00B14725"/>
    <w:rsid w:val="00B25965"/>
    <w:rsid w:val="00B34F64"/>
    <w:rsid w:val="00B35C69"/>
    <w:rsid w:val="00B3613A"/>
    <w:rsid w:val="00B80BA8"/>
    <w:rsid w:val="00BA30FB"/>
    <w:rsid w:val="00BD244E"/>
    <w:rsid w:val="00BE08E0"/>
    <w:rsid w:val="00BF1D0E"/>
    <w:rsid w:val="00C07E70"/>
    <w:rsid w:val="00C12DF2"/>
    <w:rsid w:val="00C12FF3"/>
    <w:rsid w:val="00C26765"/>
    <w:rsid w:val="00C353D6"/>
    <w:rsid w:val="00C540A5"/>
    <w:rsid w:val="00C67639"/>
    <w:rsid w:val="00C72525"/>
    <w:rsid w:val="00C75CE2"/>
    <w:rsid w:val="00C7760B"/>
    <w:rsid w:val="00C83EC4"/>
    <w:rsid w:val="00C84A2C"/>
    <w:rsid w:val="00C96E08"/>
    <w:rsid w:val="00CA0204"/>
    <w:rsid w:val="00CA5F1F"/>
    <w:rsid w:val="00CA63CB"/>
    <w:rsid w:val="00CC074F"/>
    <w:rsid w:val="00CD7940"/>
    <w:rsid w:val="00CE0598"/>
    <w:rsid w:val="00CE0A3A"/>
    <w:rsid w:val="00CF364A"/>
    <w:rsid w:val="00CF3B82"/>
    <w:rsid w:val="00D02E4E"/>
    <w:rsid w:val="00D0563F"/>
    <w:rsid w:val="00D1545E"/>
    <w:rsid w:val="00D336F2"/>
    <w:rsid w:val="00D470E5"/>
    <w:rsid w:val="00D510BD"/>
    <w:rsid w:val="00D52D6D"/>
    <w:rsid w:val="00D5365A"/>
    <w:rsid w:val="00D9411F"/>
    <w:rsid w:val="00DB0EB9"/>
    <w:rsid w:val="00DC2DCF"/>
    <w:rsid w:val="00DD202D"/>
    <w:rsid w:val="00E03117"/>
    <w:rsid w:val="00E03295"/>
    <w:rsid w:val="00E133B1"/>
    <w:rsid w:val="00E160FB"/>
    <w:rsid w:val="00E2791A"/>
    <w:rsid w:val="00E338B0"/>
    <w:rsid w:val="00E3401E"/>
    <w:rsid w:val="00E41D9D"/>
    <w:rsid w:val="00E75F88"/>
    <w:rsid w:val="00E817F3"/>
    <w:rsid w:val="00E94AAA"/>
    <w:rsid w:val="00EA360C"/>
    <w:rsid w:val="00EB274A"/>
    <w:rsid w:val="00EC2AB5"/>
    <w:rsid w:val="00ED66F9"/>
    <w:rsid w:val="00EE3304"/>
    <w:rsid w:val="00EF7A76"/>
    <w:rsid w:val="00F007E0"/>
    <w:rsid w:val="00F07EC3"/>
    <w:rsid w:val="00F1154D"/>
    <w:rsid w:val="00F2728E"/>
    <w:rsid w:val="00F50871"/>
    <w:rsid w:val="00F547B1"/>
    <w:rsid w:val="00F568FD"/>
    <w:rsid w:val="00F56951"/>
    <w:rsid w:val="00F574FE"/>
    <w:rsid w:val="00F75C01"/>
    <w:rsid w:val="00F81A23"/>
    <w:rsid w:val="00F9738E"/>
    <w:rsid w:val="00FC35D5"/>
    <w:rsid w:val="00FC675B"/>
    <w:rsid w:val="00FD48EC"/>
    <w:rsid w:val="00FF3D29"/>
    <w:rsid w:val="00FF67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48F3"/>
  <w15:chartTrackingRefBased/>
  <w15:docId w15:val="{C3695C76-3E07-4AE6-BB30-A777D75C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2B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B90"/>
    <w:rPr>
      <w:sz w:val="20"/>
      <w:szCs w:val="20"/>
    </w:rPr>
  </w:style>
  <w:style w:type="character" w:styleId="FootnoteReference">
    <w:name w:val="footnote reference"/>
    <w:basedOn w:val="DefaultParagraphFont"/>
    <w:uiPriority w:val="99"/>
    <w:semiHidden/>
    <w:unhideWhenUsed/>
    <w:rsid w:val="00902B90"/>
    <w:rPr>
      <w:vertAlign w:val="superscript"/>
    </w:rPr>
  </w:style>
  <w:style w:type="character" w:styleId="Hyperlink">
    <w:name w:val="Hyperlink"/>
    <w:basedOn w:val="DefaultParagraphFont"/>
    <w:uiPriority w:val="99"/>
    <w:unhideWhenUsed/>
    <w:rsid w:val="00122C00"/>
    <w:rPr>
      <w:color w:val="0563C1" w:themeColor="hyperlink"/>
      <w:u w:val="single"/>
    </w:rPr>
  </w:style>
  <w:style w:type="character" w:styleId="UnresolvedMention">
    <w:name w:val="Unresolved Mention"/>
    <w:basedOn w:val="DefaultParagraphFont"/>
    <w:uiPriority w:val="99"/>
    <w:semiHidden/>
    <w:unhideWhenUsed/>
    <w:rsid w:val="00122C00"/>
    <w:rPr>
      <w:color w:val="605E5C"/>
      <w:shd w:val="clear" w:color="auto" w:fill="E1DFDD"/>
    </w:rPr>
  </w:style>
  <w:style w:type="paragraph" w:styleId="ListParagraph">
    <w:name w:val="List Paragraph"/>
    <w:basedOn w:val="Normal"/>
    <w:uiPriority w:val="34"/>
    <w:qFormat/>
    <w:rsid w:val="00191AF3"/>
    <w:pPr>
      <w:ind w:left="720"/>
      <w:contextualSpacing/>
    </w:pPr>
  </w:style>
  <w:style w:type="table" w:styleId="TableGrid">
    <w:name w:val="Table Grid"/>
    <w:basedOn w:val="TableNormal"/>
    <w:uiPriority w:val="39"/>
    <w:rsid w:val="00D5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5462">
      <w:bodyDiv w:val="1"/>
      <w:marLeft w:val="0"/>
      <w:marRight w:val="0"/>
      <w:marTop w:val="0"/>
      <w:marBottom w:val="0"/>
      <w:divBdr>
        <w:top w:val="none" w:sz="0" w:space="0" w:color="auto"/>
        <w:left w:val="none" w:sz="0" w:space="0" w:color="auto"/>
        <w:bottom w:val="none" w:sz="0" w:space="0" w:color="auto"/>
        <w:right w:val="none" w:sz="0" w:space="0" w:color="auto"/>
      </w:divBdr>
    </w:div>
    <w:div w:id="480735359">
      <w:bodyDiv w:val="1"/>
      <w:marLeft w:val="0"/>
      <w:marRight w:val="0"/>
      <w:marTop w:val="0"/>
      <w:marBottom w:val="0"/>
      <w:divBdr>
        <w:top w:val="none" w:sz="0" w:space="0" w:color="auto"/>
        <w:left w:val="none" w:sz="0" w:space="0" w:color="auto"/>
        <w:bottom w:val="none" w:sz="0" w:space="0" w:color="auto"/>
        <w:right w:val="none" w:sz="0" w:space="0" w:color="auto"/>
      </w:divBdr>
      <w:divsChild>
        <w:div w:id="1076784063">
          <w:marLeft w:val="0"/>
          <w:marRight w:val="0"/>
          <w:marTop w:val="332"/>
          <w:marBottom w:val="332"/>
          <w:divBdr>
            <w:top w:val="none" w:sz="0" w:space="0" w:color="auto"/>
            <w:left w:val="none" w:sz="0" w:space="0" w:color="auto"/>
            <w:bottom w:val="none" w:sz="0" w:space="0" w:color="auto"/>
            <w:right w:val="none" w:sz="0" w:space="0" w:color="auto"/>
          </w:divBdr>
        </w:div>
        <w:div w:id="450438094">
          <w:marLeft w:val="0"/>
          <w:marRight w:val="0"/>
          <w:marTop w:val="0"/>
          <w:marBottom w:val="0"/>
          <w:divBdr>
            <w:top w:val="none" w:sz="0" w:space="0" w:color="auto"/>
            <w:left w:val="none" w:sz="0" w:space="0" w:color="auto"/>
            <w:bottom w:val="none" w:sz="0" w:space="0" w:color="auto"/>
            <w:right w:val="none" w:sz="0" w:space="0" w:color="auto"/>
          </w:divBdr>
        </w:div>
      </w:divsChild>
    </w:div>
    <w:div w:id="642084951">
      <w:bodyDiv w:val="1"/>
      <w:marLeft w:val="0"/>
      <w:marRight w:val="0"/>
      <w:marTop w:val="0"/>
      <w:marBottom w:val="0"/>
      <w:divBdr>
        <w:top w:val="none" w:sz="0" w:space="0" w:color="auto"/>
        <w:left w:val="none" w:sz="0" w:space="0" w:color="auto"/>
        <w:bottom w:val="none" w:sz="0" w:space="0" w:color="auto"/>
        <w:right w:val="none" w:sz="0" w:space="0" w:color="auto"/>
      </w:divBdr>
    </w:div>
    <w:div w:id="1023821020">
      <w:bodyDiv w:val="1"/>
      <w:marLeft w:val="0"/>
      <w:marRight w:val="0"/>
      <w:marTop w:val="0"/>
      <w:marBottom w:val="0"/>
      <w:divBdr>
        <w:top w:val="none" w:sz="0" w:space="0" w:color="auto"/>
        <w:left w:val="none" w:sz="0" w:space="0" w:color="auto"/>
        <w:bottom w:val="none" w:sz="0" w:space="0" w:color="auto"/>
        <w:right w:val="none" w:sz="0" w:space="0" w:color="auto"/>
      </w:divBdr>
      <w:divsChild>
        <w:div w:id="1162239948">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 w:id="1265848556">
      <w:bodyDiv w:val="1"/>
      <w:marLeft w:val="0"/>
      <w:marRight w:val="0"/>
      <w:marTop w:val="0"/>
      <w:marBottom w:val="0"/>
      <w:divBdr>
        <w:top w:val="none" w:sz="0" w:space="0" w:color="auto"/>
        <w:left w:val="none" w:sz="0" w:space="0" w:color="auto"/>
        <w:bottom w:val="none" w:sz="0" w:space="0" w:color="auto"/>
        <w:right w:val="none" w:sz="0" w:space="0" w:color="auto"/>
      </w:divBdr>
      <w:divsChild>
        <w:div w:id="2122800907">
          <w:marLeft w:val="0"/>
          <w:marRight w:val="0"/>
          <w:marTop w:val="0"/>
          <w:marBottom w:val="0"/>
          <w:divBdr>
            <w:top w:val="none" w:sz="0" w:space="0" w:color="auto"/>
            <w:left w:val="none" w:sz="0" w:space="0" w:color="auto"/>
            <w:bottom w:val="none" w:sz="0" w:space="0" w:color="auto"/>
            <w:right w:val="none" w:sz="0" w:space="0" w:color="auto"/>
          </w:divBdr>
        </w:div>
        <w:div w:id="421341260">
          <w:marLeft w:val="0"/>
          <w:marRight w:val="0"/>
          <w:marTop w:val="0"/>
          <w:marBottom w:val="0"/>
          <w:divBdr>
            <w:top w:val="none" w:sz="0" w:space="0" w:color="auto"/>
            <w:left w:val="none" w:sz="0" w:space="0" w:color="auto"/>
            <w:bottom w:val="none" w:sz="0" w:space="0" w:color="auto"/>
            <w:right w:val="none" w:sz="0" w:space="0" w:color="auto"/>
          </w:divBdr>
        </w:div>
        <w:div w:id="1963606791">
          <w:marLeft w:val="0"/>
          <w:marRight w:val="0"/>
          <w:marTop w:val="0"/>
          <w:marBottom w:val="0"/>
          <w:divBdr>
            <w:top w:val="none" w:sz="0" w:space="0" w:color="auto"/>
            <w:left w:val="none" w:sz="0" w:space="0" w:color="auto"/>
            <w:bottom w:val="none" w:sz="0" w:space="0" w:color="auto"/>
            <w:right w:val="none" w:sz="0" w:space="0" w:color="auto"/>
          </w:divBdr>
        </w:div>
        <w:div w:id="1919627733">
          <w:marLeft w:val="0"/>
          <w:marRight w:val="0"/>
          <w:marTop w:val="0"/>
          <w:marBottom w:val="0"/>
          <w:divBdr>
            <w:top w:val="none" w:sz="0" w:space="0" w:color="auto"/>
            <w:left w:val="none" w:sz="0" w:space="0" w:color="auto"/>
            <w:bottom w:val="none" w:sz="0" w:space="0" w:color="auto"/>
            <w:right w:val="none" w:sz="0" w:space="0" w:color="auto"/>
          </w:divBdr>
        </w:div>
        <w:div w:id="1029449384">
          <w:marLeft w:val="0"/>
          <w:marRight w:val="0"/>
          <w:marTop w:val="0"/>
          <w:marBottom w:val="0"/>
          <w:divBdr>
            <w:top w:val="none" w:sz="0" w:space="0" w:color="auto"/>
            <w:left w:val="none" w:sz="0" w:space="0" w:color="auto"/>
            <w:bottom w:val="none" w:sz="0" w:space="0" w:color="auto"/>
            <w:right w:val="none" w:sz="0" w:space="0" w:color="auto"/>
          </w:divBdr>
        </w:div>
        <w:div w:id="2101758185">
          <w:marLeft w:val="0"/>
          <w:marRight w:val="0"/>
          <w:marTop w:val="0"/>
          <w:marBottom w:val="0"/>
          <w:divBdr>
            <w:top w:val="none" w:sz="0" w:space="0" w:color="auto"/>
            <w:left w:val="none" w:sz="0" w:space="0" w:color="auto"/>
            <w:bottom w:val="none" w:sz="0" w:space="0" w:color="auto"/>
            <w:right w:val="none" w:sz="0" w:space="0" w:color="auto"/>
          </w:divBdr>
        </w:div>
        <w:div w:id="731538020">
          <w:marLeft w:val="0"/>
          <w:marRight w:val="0"/>
          <w:marTop w:val="0"/>
          <w:marBottom w:val="0"/>
          <w:divBdr>
            <w:top w:val="none" w:sz="0" w:space="0" w:color="auto"/>
            <w:left w:val="none" w:sz="0" w:space="0" w:color="auto"/>
            <w:bottom w:val="none" w:sz="0" w:space="0" w:color="auto"/>
            <w:right w:val="none" w:sz="0" w:space="0" w:color="auto"/>
          </w:divBdr>
        </w:div>
        <w:div w:id="1040009905">
          <w:marLeft w:val="0"/>
          <w:marRight w:val="0"/>
          <w:marTop w:val="0"/>
          <w:marBottom w:val="0"/>
          <w:divBdr>
            <w:top w:val="none" w:sz="0" w:space="0" w:color="auto"/>
            <w:left w:val="none" w:sz="0" w:space="0" w:color="auto"/>
            <w:bottom w:val="none" w:sz="0" w:space="0" w:color="auto"/>
            <w:right w:val="none" w:sz="0" w:space="0" w:color="auto"/>
          </w:divBdr>
        </w:div>
        <w:div w:id="93136863">
          <w:marLeft w:val="0"/>
          <w:marRight w:val="0"/>
          <w:marTop w:val="0"/>
          <w:marBottom w:val="0"/>
          <w:divBdr>
            <w:top w:val="none" w:sz="0" w:space="0" w:color="auto"/>
            <w:left w:val="none" w:sz="0" w:space="0" w:color="auto"/>
            <w:bottom w:val="none" w:sz="0" w:space="0" w:color="auto"/>
            <w:right w:val="none" w:sz="0" w:space="0" w:color="auto"/>
          </w:divBdr>
        </w:div>
        <w:div w:id="617757185">
          <w:marLeft w:val="0"/>
          <w:marRight w:val="0"/>
          <w:marTop w:val="0"/>
          <w:marBottom w:val="0"/>
          <w:divBdr>
            <w:top w:val="none" w:sz="0" w:space="0" w:color="auto"/>
            <w:left w:val="none" w:sz="0" w:space="0" w:color="auto"/>
            <w:bottom w:val="none" w:sz="0" w:space="0" w:color="auto"/>
            <w:right w:val="none" w:sz="0" w:space="0" w:color="auto"/>
          </w:divBdr>
        </w:div>
      </w:divsChild>
    </w:div>
    <w:div w:id="1512838676">
      <w:bodyDiv w:val="1"/>
      <w:marLeft w:val="0"/>
      <w:marRight w:val="0"/>
      <w:marTop w:val="0"/>
      <w:marBottom w:val="0"/>
      <w:divBdr>
        <w:top w:val="none" w:sz="0" w:space="0" w:color="auto"/>
        <w:left w:val="none" w:sz="0" w:space="0" w:color="auto"/>
        <w:bottom w:val="none" w:sz="0" w:space="0" w:color="auto"/>
        <w:right w:val="none" w:sz="0" w:space="0" w:color="auto"/>
      </w:divBdr>
    </w:div>
    <w:div w:id="21433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F-S</dc:creator>
  <cp:keywords/>
  <dc:description/>
  <cp:lastModifiedBy>Tristan Martin</cp:lastModifiedBy>
  <cp:revision>98</cp:revision>
  <dcterms:created xsi:type="dcterms:W3CDTF">2023-12-04T19:56:00Z</dcterms:created>
  <dcterms:modified xsi:type="dcterms:W3CDTF">2023-12-06T03:32:00Z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id="M8VQ87Ft"/&gt;&lt;style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