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proofErr w:type="spellStart"/>
      <w:r w:rsidR="00E60144" w:rsidRPr="00CF4750">
        <w:t>Bourret</w:t>
      </w:r>
      <w:proofErr w:type="spellEnd"/>
      <w:r w:rsidR="00E60144" w:rsidRPr="00CF4750">
        <w:t xml:space="preserve">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5A2DF6F2"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Lienhypertexte"/>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sidR="00A92D96">
              <w:rPr>
                <w:noProof/>
                <w:webHidden/>
              </w:rPr>
              <w:t>3</w:t>
            </w:r>
            <w:r>
              <w:rPr>
                <w:noProof/>
                <w:webHidden/>
              </w:rPr>
              <w:fldChar w:fldCharType="end"/>
            </w:r>
          </w:hyperlink>
        </w:p>
        <w:p w14:paraId="4ACC4913" w14:textId="1DBBFB50" w:rsidR="00FF5BB4" w:rsidRDefault="00616308"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Lienhypertexte"/>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A92D96">
              <w:rPr>
                <w:noProof/>
                <w:webHidden/>
              </w:rPr>
              <w:t>5</w:t>
            </w:r>
            <w:r w:rsidR="00FF5BB4">
              <w:rPr>
                <w:noProof/>
                <w:webHidden/>
              </w:rPr>
              <w:fldChar w:fldCharType="end"/>
            </w:r>
          </w:hyperlink>
        </w:p>
        <w:p w14:paraId="1A1C3ABE" w14:textId="127327A7" w:rsidR="00FF5BB4" w:rsidRDefault="00616308"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Lienhypertexte"/>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A92D96">
              <w:rPr>
                <w:noProof/>
                <w:webHidden/>
              </w:rPr>
              <w:t>7</w:t>
            </w:r>
            <w:r w:rsidR="00FF5BB4">
              <w:rPr>
                <w:noProof/>
                <w:webHidden/>
              </w:rPr>
              <w:fldChar w:fldCharType="end"/>
            </w:r>
          </w:hyperlink>
        </w:p>
        <w:p w14:paraId="48064086" w14:textId="211F95E9" w:rsidR="00FF5BB4" w:rsidRDefault="00616308"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Lienhypertexte"/>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A92D96">
              <w:rPr>
                <w:noProof/>
                <w:webHidden/>
              </w:rPr>
              <w:t>7</w:t>
            </w:r>
            <w:r w:rsidR="00FF5BB4">
              <w:rPr>
                <w:noProof/>
                <w:webHidden/>
              </w:rPr>
              <w:fldChar w:fldCharType="end"/>
            </w:r>
          </w:hyperlink>
        </w:p>
        <w:p w14:paraId="32E622AE" w14:textId="18E83017" w:rsidR="00FF5BB4" w:rsidRDefault="00616308"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Lienhypertexte"/>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A92D96">
              <w:rPr>
                <w:noProof/>
                <w:webHidden/>
              </w:rPr>
              <w:t>8</w:t>
            </w:r>
            <w:r w:rsidR="00FF5BB4">
              <w:rPr>
                <w:noProof/>
                <w:webHidden/>
              </w:rPr>
              <w:fldChar w:fldCharType="end"/>
            </w:r>
          </w:hyperlink>
        </w:p>
        <w:p w14:paraId="41CD4A6C" w14:textId="63959173" w:rsidR="00FF5BB4" w:rsidRDefault="00616308"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Lienhypertexte"/>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A92D96">
              <w:rPr>
                <w:noProof/>
                <w:webHidden/>
              </w:rPr>
              <w:t>26</w:t>
            </w:r>
            <w:r w:rsidR="00FF5BB4">
              <w:rPr>
                <w:noProof/>
                <w:webHidden/>
              </w:rPr>
              <w:fldChar w:fldCharType="end"/>
            </w:r>
          </w:hyperlink>
        </w:p>
        <w:p w14:paraId="7BACE992" w14:textId="3F2AF08A" w:rsidR="00FF5BB4" w:rsidRDefault="00616308"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Lienhypertexte"/>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A92D96">
              <w:rPr>
                <w:noProof/>
                <w:webHidden/>
              </w:rPr>
              <w:t>32</w:t>
            </w:r>
            <w:r w:rsidR="00FF5BB4">
              <w:rPr>
                <w:noProof/>
                <w:webHidden/>
              </w:rPr>
              <w:fldChar w:fldCharType="end"/>
            </w:r>
          </w:hyperlink>
        </w:p>
        <w:p w14:paraId="33898C29" w14:textId="4613455E" w:rsidR="00FF5BB4" w:rsidRDefault="00616308"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Lienhypertexte"/>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A92D96">
              <w:rPr>
                <w:noProof/>
                <w:webHidden/>
              </w:rPr>
              <w:t>39</w:t>
            </w:r>
            <w:r w:rsidR="00FF5BB4">
              <w:rPr>
                <w:noProof/>
                <w:webHidden/>
              </w:rPr>
              <w:fldChar w:fldCharType="end"/>
            </w:r>
          </w:hyperlink>
        </w:p>
        <w:p w14:paraId="3ED2E021" w14:textId="13E23BFE" w:rsidR="00FF5BB4" w:rsidRDefault="00616308"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Lienhypertexte"/>
                <w:noProof/>
              </w:rPr>
              <w:t>1.</w:t>
            </w:r>
            <w:r w:rsidR="00FF5BB4">
              <w:rPr>
                <w:rFonts w:eastAsiaTheme="minorEastAsia" w:cstheme="minorBidi"/>
                <w:b w:val="0"/>
                <w:bCs w:val="0"/>
                <w:noProof/>
                <w:sz w:val="24"/>
                <w:szCs w:val="24"/>
                <w:lang w:val="fr-CA" w:eastAsia="fr-CA"/>
              </w:rPr>
              <w:tab/>
            </w:r>
            <w:r w:rsidR="00FF5BB4" w:rsidRPr="000E3EDF">
              <w:rPr>
                <w:rStyle w:val="Lienhypertexte"/>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A92D96">
              <w:rPr>
                <w:noProof/>
                <w:webHidden/>
              </w:rPr>
              <w:t>40</w:t>
            </w:r>
            <w:r w:rsidR="00FF5BB4">
              <w:rPr>
                <w:noProof/>
                <w:webHidden/>
              </w:rPr>
              <w:fldChar w:fldCharType="end"/>
            </w:r>
          </w:hyperlink>
        </w:p>
        <w:p w14:paraId="3AED26A8" w14:textId="637D555A" w:rsidR="00FF5BB4" w:rsidRDefault="00616308"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Lienhypertexte"/>
                <w:noProof/>
              </w:rPr>
              <w:t>2.</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A92D96">
              <w:rPr>
                <w:noProof/>
                <w:webHidden/>
              </w:rPr>
              <w:t>42</w:t>
            </w:r>
            <w:r w:rsidR="00FF5BB4">
              <w:rPr>
                <w:noProof/>
                <w:webHidden/>
              </w:rPr>
              <w:fldChar w:fldCharType="end"/>
            </w:r>
          </w:hyperlink>
        </w:p>
        <w:p w14:paraId="36F0DE9D" w14:textId="5C16AE14" w:rsidR="00FF5BB4" w:rsidRDefault="00616308"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Lienhypertexte"/>
                <w:noProof/>
              </w:rPr>
              <w:t>3.</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A92D96">
              <w:rPr>
                <w:noProof/>
                <w:webHidden/>
              </w:rPr>
              <w:t>44</w:t>
            </w:r>
            <w:r w:rsidR="00FF5BB4">
              <w:rPr>
                <w:noProof/>
                <w:webHidden/>
              </w:rPr>
              <w:fldChar w:fldCharType="end"/>
            </w:r>
          </w:hyperlink>
        </w:p>
        <w:p w14:paraId="5198EFDF" w14:textId="735B350E" w:rsidR="00FF5BB4" w:rsidRDefault="00616308"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Lienhypertexte"/>
                <w:noProof/>
              </w:rPr>
              <w:t>4.</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A92D96">
              <w:rPr>
                <w:noProof/>
                <w:webHidden/>
              </w:rPr>
              <w:t>46</w:t>
            </w:r>
            <w:r w:rsidR="00FF5BB4">
              <w:rPr>
                <w:noProof/>
                <w:webHidden/>
              </w:rPr>
              <w:fldChar w:fldCharType="end"/>
            </w:r>
          </w:hyperlink>
        </w:p>
        <w:p w14:paraId="733718BF" w14:textId="6732E682" w:rsidR="00FF5BB4" w:rsidRDefault="00616308"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Lienhypertexte"/>
                <w:noProof/>
              </w:rPr>
              <w:t>5.</w:t>
            </w:r>
            <w:r w:rsidR="00FF5BB4">
              <w:rPr>
                <w:rFonts w:eastAsiaTheme="minorEastAsia" w:cstheme="minorBidi"/>
                <w:b w:val="0"/>
                <w:bCs w:val="0"/>
                <w:noProof/>
                <w:sz w:val="24"/>
                <w:szCs w:val="24"/>
                <w:lang w:val="fr-CA" w:eastAsia="fr-CA"/>
              </w:rPr>
              <w:tab/>
            </w:r>
            <w:r w:rsidR="00FF5BB4" w:rsidRPr="000E3EDF">
              <w:rPr>
                <w:rStyle w:val="Lienhypertexte"/>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A92D96">
              <w:rPr>
                <w:noProof/>
                <w:webHidden/>
              </w:rPr>
              <w:t>48</w:t>
            </w:r>
            <w:r w:rsidR="00FF5BB4">
              <w:rPr>
                <w:noProof/>
                <w:webHidden/>
              </w:rPr>
              <w:fldChar w:fldCharType="end"/>
            </w:r>
          </w:hyperlink>
        </w:p>
        <w:p w14:paraId="23BD5651" w14:textId="7342B835" w:rsidR="00FF5BB4" w:rsidRDefault="00616308"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Lienhypertexte"/>
                <w:noProof/>
              </w:rPr>
              <w:t>6.</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A92D96">
              <w:rPr>
                <w:noProof/>
                <w:webHidden/>
              </w:rPr>
              <w:t>52</w:t>
            </w:r>
            <w:r w:rsidR="00FF5BB4">
              <w:rPr>
                <w:noProof/>
                <w:webHidden/>
              </w:rPr>
              <w:fldChar w:fldCharType="end"/>
            </w:r>
          </w:hyperlink>
        </w:p>
        <w:p w14:paraId="31A52FE0" w14:textId="6BC80D49" w:rsidR="00FF5BB4" w:rsidRDefault="00616308"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Lienhypertexte"/>
                <w:noProof/>
              </w:rPr>
              <w:t>7.</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A92D96">
              <w:rPr>
                <w:noProof/>
                <w:webHidden/>
              </w:rPr>
              <w:t>54</w:t>
            </w:r>
            <w:r w:rsidR="00FF5BB4">
              <w:rPr>
                <w:noProof/>
                <w:webHidden/>
              </w:rPr>
              <w:fldChar w:fldCharType="end"/>
            </w:r>
          </w:hyperlink>
        </w:p>
        <w:p w14:paraId="292A8509" w14:textId="37C75477" w:rsidR="00FF5BB4" w:rsidRDefault="00616308"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Lienhypertexte"/>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A92D96">
              <w:rPr>
                <w:noProof/>
                <w:webHidden/>
              </w:rPr>
              <w:t>56</w:t>
            </w:r>
            <w:r w:rsidR="00FF5BB4">
              <w:rPr>
                <w:noProof/>
                <w:webHidden/>
              </w:rPr>
              <w:fldChar w:fldCharType="end"/>
            </w:r>
          </w:hyperlink>
        </w:p>
        <w:p w14:paraId="5F3E69E2" w14:textId="299BC90C" w:rsidR="00FF5BB4" w:rsidRDefault="00616308"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Lienhypertexte"/>
                <w:noProof/>
              </w:rPr>
              <w:t>9.</w:t>
            </w:r>
            <w:r w:rsidR="00FF5BB4">
              <w:rPr>
                <w:rFonts w:eastAsiaTheme="minorEastAsia" w:cstheme="minorBidi"/>
                <w:b w:val="0"/>
                <w:bCs w:val="0"/>
                <w:noProof/>
                <w:sz w:val="24"/>
                <w:szCs w:val="24"/>
                <w:lang w:val="fr-CA" w:eastAsia="fr-CA"/>
              </w:rPr>
              <w:tab/>
            </w:r>
            <w:r w:rsidR="00FF5BB4" w:rsidRPr="000E3EDF">
              <w:rPr>
                <w:rStyle w:val="Lienhypertexte"/>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A92D96">
              <w:rPr>
                <w:noProof/>
                <w:webHidden/>
              </w:rPr>
              <w:t>61</w:t>
            </w:r>
            <w:r w:rsidR="00FF5BB4">
              <w:rPr>
                <w:noProof/>
                <w:webHidden/>
              </w:rPr>
              <w:fldChar w:fldCharType="end"/>
            </w:r>
          </w:hyperlink>
        </w:p>
        <w:p w14:paraId="7870E51B" w14:textId="12DD4C64" w:rsidR="00FF5BB4" w:rsidRDefault="00616308"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Lienhypertexte"/>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A92D96">
              <w:rPr>
                <w:noProof/>
                <w:webHidden/>
              </w:rPr>
              <w:t>64</w:t>
            </w:r>
            <w:r w:rsidR="00FF5BB4">
              <w:rPr>
                <w:noProof/>
                <w:webHidden/>
              </w:rPr>
              <w:fldChar w:fldCharType="end"/>
            </w:r>
          </w:hyperlink>
        </w:p>
        <w:p w14:paraId="1E122D21" w14:textId="0DF58DFF" w:rsidR="00FF5BB4" w:rsidRDefault="00616308"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Lienhypertexte"/>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A92D96">
              <w:rPr>
                <w:noProof/>
                <w:webHidden/>
              </w:rPr>
              <w:t>66</w:t>
            </w:r>
            <w:r w:rsidR="00FF5BB4">
              <w:rPr>
                <w:noProof/>
                <w:webHidden/>
              </w:rPr>
              <w:fldChar w:fldCharType="end"/>
            </w:r>
          </w:hyperlink>
        </w:p>
        <w:p w14:paraId="3A5A0941" w14:textId="09E6D460" w:rsidR="00FF5BB4" w:rsidRDefault="00616308"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Lienhypertexte"/>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A92D96">
              <w:rPr>
                <w:noProof/>
                <w:webHidden/>
              </w:rPr>
              <w:t>70</w:t>
            </w:r>
            <w:r w:rsidR="00FF5BB4">
              <w:rPr>
                <w:noProof/>
                <w:webHidden/>
              </w:rPr>
              <w:fldChar w:fldCharType="end"/>
            </w:r>
          </w:hyperlink>
        </w:p>
        <w:p w14:paraId="2B21DA48" w14:textId="71130D53" w:rsidR="00FF5BB4" w:rsidRDefault="00616308"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Lienhypertexte"/>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A92D96">
              <w:rPr>
                <w:noProof/>
                <w:webHidden/>
              </w:rPr>
              <w:t>72</w:t>
            </w:r>
            <w:r w:rsidR="00FF5BB4">
              <w:rPr>
                <w:noProof/>
                <w:webHidden/>
              </w:rPr>
              <w:fldChar w:fldCharType="end"/>
            </w:r>
          </w:hyperlink>
        </w:p>
        <w:p w14:paraId="4CBFC390" w14:textId="32F129E6" w:rsidR="00FF5BB4" w:rsidRDefault="00616308"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Lienhypertexte"/>
                <w:noProof/>
              </w:rPr>
              <w:t>14.</w:t>
            </w:r>
            <w:r w:rsidR="00FF5BB4">
              <w:rPr>
                <w:rFonts w:eastAsiaTheme="minorEastAsia" w:cstheme="minorBidi"/>
                <w:b w:val="0"/>
                <w:bCs w:val="0"/>
                <w:noProof/>
                <w:sz w:val="24"/>
                <w:szCs w:val="24"/>
                <w:lang w:val="fr-CA" w:eastAsia="fr-CA"/>
              </w:rPr>
              <w:tab/>
            </w:r>
            <w:r w:rsidR="00FF5BB4" w:rsidRPr="000E3EDF">
              <w:rPr>
                <w:rStyle w:val="Lienhypertexte"/>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A92D96">
              <w:rPr>
                <w:noProof/>
                <w:webHidden/>
              </w:rPr>
              <w:t>75</w:t>
            </w:r>
            <w:r w:rsidR="00FF5BB4">
              <w:rPr>
                <w:noProof/>
                <w:webHidden/>
              </w:rPr>
              <w:fldChar w:fldCharType="end"/>
            </w:r>
          </w:hyperlink>
        </w:p>
        <w:p w14:paraId="73BE491F" w14:textId="00A24670" w:rsidR="00FF5BB4" w:rsidRDefault="00616308"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Lienhypertexte"/>
                <w:noProof/>
              </w:rPr>
              <w:t>15.</w:t>
            </w:r>
            <w:r w:rsidR="00FF5BB4">
              <w:rPr>
                <w:rFonts w:eastAsiaTheme="minorEastAsia" w:cstheme="minorBidi"/>
                <w:b w:val="0"/>
                <w:bCs w:val="0"/>
                <w:noProof/>
                <w:sz w:val="24"/>
                <w:szCs w:val="24"/>
                <w:lang w:val="fr-CA" w:eastAsia="fr-CA"/>
              </w:rPr>
              <w:tab/>
            </w:r>
            <w:r w:rsidR="00FF5BB4" w:rsidRPr="000E3EDF">
              <w:rPr>
                <w:rStyle w:val="Lienhypertexte"/>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A92D96">
              <w:rPr>
                <w:noProof/>
                <w:webHidden/>
              </w:rPr>
              <w:t>75</w:t>
            </w:r>
            <w:r w:rsidR="00FF5BB4">
              <w:rPr>
                <w:noProof/>
                <w:webHidden/>
              </w:rPr>
              <w:fldChar w:fldCharType="end"/>
            </w:r>
          </w:hyperlink>
        </w:p>
        <w:p w14:paraId="660813FC" w14:textId="232D28A9" w:rsidR="00FF5BB4" w:rsidRDefault="00616308"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Lienhypertexte"/>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A92D96">
              <w:rPr>
                <w:noProof/>
                <w:webHidden/>
              </w:rPr>
              <w:t>76</w:t>
            </w:r>
            <w:r w:rsidR="00FF5BB4">
              <w:rPr>
                <w:noProof/>
                <w:webHidden/>
              </w:rPr>
              <w:fldChar w:fldCharType="end"/>
            </w:r>
          </w:hyperlink>
        </w:p>
        <w:p w14:paraId="5EF38FC6" w14:textId="0DC515E0" w:rsidR="00FF5BB4" w:rsidRDefault="00616308"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Lienhypertexte"/>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A92D96">
              <w:rPr>
                <w:noProof/>
                <w:webHidden/>
              </w:rPr>
              <w:t>82</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66ABBE1F" w:rsidR="00773A76" w:rsidRDefault="002E1981" w:rsidP="002E1981">
      <w:r>
        <w:tab/>
        <w:t>Allons droit au but, dans la grande majorité de nos scénarios, le taux de remplacement de revenu offert à vos employés avoisine les 50 %</w:t>
      </w:r>
      <w:r w:rsidR="009E01C1">
        <w:t xml:space="preserve"> pour une carrière de 35 ans</w:t>
      </w:r>
      <w:r>
        <w:t>. Afin de leur assurer une retraite confortable</w:t>
      </w:r>
      <w:r w:rsidR="009E01C1">
        <w:t xml:space="preserve"> en cas de carrière plus courte, n’hésitez pas</w:t>
      </w:r>
      <w:r>
        <w:t xml:space="preserve"> </w:t>
      </w:r>
      <w:r w:rsidR="009E01C1">
        <w:t>à</w:t>
      </w:r>
      <w:r>
        <w:t xml:space="preserve"> leur rappeler l’importance de cotiser à leur REÉR ou </w:t>
      </w:r>
      <w:r w:rsidR="006F1BFB">
        <w:t xml:space="preserve">à </w:t>
      </w:r>
      <w:r>
        <w:t>leur CÉLI</w:t>
      </w:r>
      <w:r w:rsidR="009E01C1">
        <w:t xml:space="preserve"> pour complémenter leurs rentes gouvernementales (RRQ et PSV)</w:t>
      </w:r>
      <w:r>
        <w:t>.</w:t>
      </w:r>
      <w:r w:rsidR="009E01C1">
        <w:t xml:space="preserve"> Au sujet de</w:t>
      </w:r>
      <w:r w:rsidR="00B94FBF">
        <w:t xml:space="preserve"> la composition de votre groupe d’employé</w:t>
      </w:r>
      <w:r w:rsidR="003E2C7C">
        <w:t>s</w:t>
      </w:r>
      <w:r w:rsidR="009E01C1">
        <w:t>,</w:t>
      </w:r>
      <w:r w:rsidR="00B94FBF">
        <w:t xml:space="preserve"> </w:t>
      </w:r>
      <w:r w:rsidR="009E01C1">
        <w:t>l’</w:t>
      </w:r>
      <w:r w:rsidR="00B94FBF">
        <w:t>impact sur les coûts de votre régime</w:t>
      </w:r>
      <w:r w:rsidR="009E01C1">
        <w:t xml:space="preserve"> peut varier en fonction des variations dans votre groupe. Toutefois, il est peu probable que votre groupe passe d’une totalité d’hommes célibataires à une totalité d’hommes ayant une conjointe 8 ans plus jeune et augmente du même coup vos coûts de 15 %. Des variations plausibles n’auront pas d’énorme effet sur les coûts du régime.</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2C533A02" w14:textId="70DFF8E3" w:rsidR="00964E99" w:rsidRPr="00964E99"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w:t>
      </w:r>
      <w:r w:rsidRPr="00964E99">
        <w:t xml:space="preserve">la durée de la carrière de 30 à 40 ans réduit vos cotisations de plus de 20 %. </w:t>
      </w:r>
      <w:r w:rsidR="00C332E2">
        <w:t>En contexte de pénurie de travailleurs, la promesse d’une meilleure rente peut être un bon argument de rétention de la main</w:t>
      </w:r>
      <w:r w:rsidR="00A468A4">
        <w:t>-</w:t>
      </w:r>
      <w:r w:rsidR="00C332E2">
        <w:t>d’œuvre plus âgée !</w:t>
      </w:r>
    </w:p>
    <w:p w14:paraId="41CB1EAB" w14:textId="1AD11080" w:rsidR="00773A76" w:rsidRPr="00964E99" w:rsidRDefault="00964E99" w:rsidP="00964E99">
      <w:pPr>
        <w:ind w:firstLine="708"/>
        <w:rPr>
          <w:highlight w:val="yellow"/>
        </w:rPr>
      </w:pPr>
      <w:r w:rsidRPr="00964E99">
        <w:lastRenderedPageBreak/>
        <w:t>Lors de notre première rencontre, vous avez montré une ouverture à offrir une équité intergénérationnelle. I</w:t>
      </w:r>
      <w:r w:rsidR="00121BEE" w:rsidRPr="00964E99">
        <w:t>l faudra</w:t>
      </w:r>
      <w:r>
        <w:t xml:space="preserve"> </w:t>
      </w:r>
      <w:r w:rsidRPr="00964E99">
        <w:t>donc</w:t>
      </w:r>
      <w:r w:rsidR="00121BEE" w:rsidRPr="00964E99">
        <w:t xml:space="preserve"> surveiller</w:t>
      </w:r>
      <w:r w:rsidR="00121BEE">
        <w:t xml:space="preserve">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w:t>
      </w:r>
      <w:r w:rsidR="00C10F2C" w:rsidRPr="00964E99">
        <w:t>peut augmenter de près de 4 % si on effectue cette évaluation dans 30 ans</w:t>
      </w:r>
      <w:r w:rsidR="00C332E2">
        <w:t xml:space="preserve"> (employés en début de carrière)</w:t>
      </w:r>
      <w:r w:rsidR="00C10F2C" w:rsidRPr="00964E99">
        <w:t xml:space="preserve"> plutôt qu’aujourd’hui. </w:t>
      </w:r>
      <w:r w:rsidRPr="00964E99">
        <w:t xml:space="preserve">À titre indicatif, une retraite prise en 2052 plutôt qu’en 2022 nécessite des cotisations patronales de 7,2 % plutôt que de 6,8 %. Sur le long terme, ces coûts </w:t>
      </w:r>
      <w:r w:rsidR="00C332E2">
        <w:t>sont non négligeables.</w:t>
      </w:r>
    </w:p>
    <w:p w14:paraId="1A03BD30" w14:textId="7767937C"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r w:rsidR="001D1FB2">
        <w:t xml:space="preserve"> Toutefois, cela n’a pas toujours été le cas. </w:t>
      </w:r>
    </w:p>
    <w:p w14:paraId="3D6C9515" w14:textId="7B75DC53"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w:t>
      </w:r>
      <w:proofErr w:type="spellStart"/>
      <w:r w:rsidR="008611C9" w:rsidRPr="00AA7F3A">
        <w:rPr>
          <w:rFonts w:eastAsia="Times New Roman" w:cs="Times New Roman"/>
          <w:color w:val="000000"/>
          <w:lang w:val="fr-CA" w:eastAsia="fr-CA"/>
        </w:rPr>
        <w:t>excéd</w:t>
      </w:r>
      <w:r w:rsidR="00DC4687">
        <w:rPr>
          <w:rFonts w:eastAsia="Times New Roman" w:cs="Times New Roman"/>
          <w:color w:val="000000"/>
          <w:lang w:val="fr-CA" w:eastAsia="fr-CA"/>
        </w:rPr>
        <w:t>a</w:t>
      </w:r>
      <w:r w:rsidR="008611C9" w:rsidRPr="00AA7F3A">
        <w:rPr>
          <w:rFonts w:eastAsia="Times New Roman" w:cs="Times New Roman"/>
          <w:color w:val="000000"/>
          <w:lang w:val="fr-CA" w:eastAsia="fr-CA"/>
        </w:rPr>
        <w:t>nt</w:t>
      </w:r>
      <w:proofErr w:type="spellEnd"/>
      <w:r w:rsidR="008611C9" w:rsidRPr="00AA7F3A">
        <w:rPr>
          <w:rFonts w:eastAsia="Times New Roman" w:cs="Times New Roman"/>
          <w:color w:val="000000"/>
          <w:lang w:val="fr-CA" w:eastAsia="fr-CA"/>
        </w:rPr>
        <w:t xml:space="preserve">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w:t>
      </w:r>
      <w:proofErr w:type="spellStart"/>
      <w:r>
        <w:t>inc.</w:t>
      </w:r>
      <w:proofErr w:type="spellEnd"/>
      <w:r>
        <w:t xml:space="preserve">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w:t>
      </w:r>
      <w:proofErr w:type="spellStart"/>
      <w:r>
        <w:t>Bourret</w:t>
      </w:r>
      <w:proofErr w:type="spellEnd"/>
      <w:r>
        <w:t xml:space="preserve">,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 xml:space="preserve">4.1 Tableau des </w:t>
      </w:r>
      <w:proofErr w:type="spellStart"/>
      <w:r w:rsidRPr="00FF5BB4">
        <w:rPr>
          <w:rStyle w:val="lev"/>
        </w:rPr>
        <w:t>v.a</w:t>
      </w:r>
      <w:proofErr w:type="spellEnd"/>
      <w:r w:rsidRPr="00FF5BB4">
        <w:rPr>
          <w:rStyle w:val="lev"/>
        </w:rPr>
        <w:t>.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w:t>
      </w:r>
      <w:proofErr w:type="spellStart"/>
      <w:r w:rsidR="00FF5BB4" w:rsidRPr="00FF5BB4">
        <w:rPr>
          <w:rStyle w:val="lev"/>
        </w:rPr>
        <w:t>v.a</w:t>
      </w:r>
      <w:proofErr w:type="spellEnd"/>
      <w:r w:rsidR="00FF5BB4" w:rsidRPr="00FF5BB4">
        <w:rPr>
          <w:rStyle w:val="lev"/>
        </w:rPr>
        <w:t xml:space="preserve">.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 xml:space="preserve">4.3 Tableau des </w:t>
      </w:r>
      <w:proofErr w:type="spellStart"/>
      <w:r w:rsidRPr="00FF5BB4">
        <w:rPr>
          <w:rStyle w:val="lev"/>
        </w:rPr>
        <w:t>v.a</w:t>
      </w:r>
      <w:proofErr w:type="spellEnd"/>
      <w:r w:rsidRPr="00FF5BB4">
        <w:rPr>
          <w:rStyle w:val="lev"/>
        </w:rPr>
        <w:t>.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w:t>
      </w:r>
      <w:proofErr w:type="spellStart"/>
      <w:r w:rsidRPr="00FF5BB4">
        <w:rPr>
          <w:rStyle w:val="lev"/>
        </w:rPr>
        <w:t>v.a</w:t>
      </w:r>
      <w:proofErr w:type="spellEnd"/>
      <w:r w:rsidRPr="00FF5BB4">
        <w:rPr>
          <w:rStyle w:val="lev"/>
        </w:rPr>
        <w:t>.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 xml:space="preserve">.1 Tableau des </w:t>
      </w:r>
      <w:proofErr w:type="spellStart"/>
      <w:r w:rsidR="00FF5BB4" w:rsidRPr="00FF5BB4">
        <w:rPr>
          <w:rStyle w:val="lev"/>
        </w:rPr>
        <w:t>v.a</w:t>
      </w:r>
      <w:proofErr w:type="spellEnd"/>
      <w:r w:rsidR="00FF5BB4" w:rsidRPr="00FF5BB4">
        <w:rPr>
          <w:rStyle w:val="lev"/>
        </w:rPr>
        <w:t>.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w:t>
      </w:r>
      <w:proofErr w:type="spellStart"/>
      <w:r w:rsidRPr="00FF5BB4">
        <w:rPr>
          <w:rStyle w:val="lev"/>
        </w:rPr>
        <w:t>v.a</w:t>
      </w:r>
      <w:proofErr w:type="spellEnd"/>
      <w:r w:rsidRPr="00FF5BB4">
        <w:rPr>
          <w:rStyle w:val="lev"/>
        </w:rPr>
        <w:t>.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de rendement avant la retraite, participant type, rente non </w:t>
      </w:r>
      <w:proofErr w:type="spellStart"/>
      <w:r w:rsidR="00CB29A7" w:rsidRPr="00CB29A7">
        <w:t>indexée</w:t>
      </w:r>
      <w:bookmarkEnd w:id="13"/>
      <w:proofErr w:type="spellEnd"/>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rendement avant la retraite, participant type, rente non </w:t>
      </w:r>
      <w:proofErr w:type="spellStart"/>
      <w:r w:rsidRPr="00FF5BB4">
        <w:rPr>
          <w:rStyle w:val="lev"/>
        </w:rPr>
        <w:t>indexée</w:t>
      </w:r>
      <w:proofErr w:type="spellEnd"/>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d’augmentation de salaire avant la retraite, participant type, rente non </w:t>
      </w:r>
      <w:proofErr w:type="spellStart"/>
      <w:r w:rsidR="00CB29A7" w:rsidRPr="00CB29A7">
        <w:t>indexée</w:t>
      </w:r>
      <w:bookmarkEnd w:id="14"/>
      <w:proofErr w:type="spellEnd"/>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d’augmentation de salaire avant la retraite, participant type, rente non </w:t>
      </w:r>
      <w:proofErr w:type="spellStart"/>
      <w:r w:rsidRPr="00FF5BB4">
        <w:rPr>
          <w:rStyle w:val="lev"/>
        </w:rPr>
        <w:t>indexée</w:t>
      </w:r>
      <w:proofErr w:type="spellEnd"/>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proofErr w:type="spellStart"/>
      <w:r w:rsidRPr="00CB29A7">
        <w:rPr>
          <w:rFonts w:eastAsia="Times New Roman"/>
          <w:lang w:val="fr-CA"/>
        </w:rPr>
        <w:lastRenderedPageBreak/>
        <w:t>Sensibilite</w:t>
      </w:r>
      <w:proofErr w:type="spellEnd"/>
      <w:r w:rsidRPr="00CB29A7">
        <w:rPr>
          <w:rFonts w:eastAsia="Times New Roman"/>
          <w:lang w:val="fr-CA"/>
        </w:rPr>
        <w:t>́ à l’</w:t>
      </w:r>
      <w:proofErr w:type="spellStart"/>
      <w:r w:rsidRPr="00CB29A7">
        <w:rPr>
          <w:rFonts w:eastAsia="Times New Roman"/>
          <w:lang w:val="fr-CA"/>
        </w:rPr>
        <w:t>hypothèse</w:t>
      </w:r>
      <w:proofErr w:type="spellEnd"/>
      <w:r w:rsidRPr="00CB29A7">
        <w:rPr>
          <w:rFonts w:eastAsia="Times New Roman"/>
          <w:lang w:val="fr-CA"/>
        </w:rPr>
        <w:t xml:space="preserve"> de </w:t>
      </w:r>
      <w:proofErr w:type="spellStart"/>
      <w:r w:rsidRPr="00CB29A7">
        <w:rPr>
          <w:rFonts w:eastAsia="Times New Roman"/>
          <w:lang w:val="fr-CA"/>
        </w:rPr>
        <w:t>mortalite</w:t>
      </w:r>
      <w:proofErr w:type="spellEnd"/>
      <w:r w:rsidRPr="00CB29A7">
        <w:rPr>
          <w:rFonts w:eastAsia="Times New Roman"/>
          <w:lang w:val="fr-CA"/>
        </w:rPr>
        <w:t xml:space="preserve">́ </w:t>
      </w:r>
      <w:proofErr w:type="spellStart"/>
      <w:r w:rsidRPr="00CB29A7">
        <w:rPr>
          <w:rFonts w:eastAsia="Times New Roman"/>
          <w:lang w:val="fr-CA"/>
        </w:rPr>
        <w:t>après</w:t>
      </w:r>
      <w:proofErr w:type="spellEnd"/>
      <w:r w:rsidRPr="00CB29A7">
        <w:rPr>
          <w:rFonts w:eastAsia="Times New Roman"/>
          <w:lang w:val="fr-CA"/>
        </w:rPr>
        <w:t xml:space="preserve"> la retraite, participant type, rente non </w:t>
      </w:r>
      <w:proofErr w:type="spellStart"/>
      <w:r w:rsidRPr="00CB29A7">
        <w:rPr>
          <w:rFonts w:eastAsia="Times New Roman"/>
          <w:lang w:val="fr-CA"/>
        </w:rPr>
        <w:t>indexée</w:t>
      </w:r>
      <w:bookmarkEnd w:id="15"/>
      <w:proofErr w:type="spellEnd"/>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w:t>
      </w:r>
      <w:proofErr w:type="spellStart"/>
      <w:r w:rsidR="00CB29A7" w:rsidRPr="00CB29A7">
        <w:t>durée</w:t>
      </w:r>
      <w:proofErr w:type="spellEnd"/>
      <w:r w:rsidR="00CB29A7" w:rsidRPr="00CB29A7">
        <w:t xml:space="preserve"> </w:t>
      </w:r>
      <w:proofErr w:type="spellStart"/>
      <w:r w:rsidR="00CB29A7" w:rsidRPr="00CB29A7">
        <w:t>différente</w:t>
      </w:r>
      <w:proofErr w:type="spellEnd"/>
      <w:r w:rsidR="00CB29A7" w:rsidRPr="00CB29A7">
        <w:t xml:space="preserve">, participant fictif, rente non </w:t>
      </w:r>
      <w:proofErr w:type="spellStart"/>
      <w:r w:rsidR="00CB29A7" w:rsidRPr="00CB29A7">
        <w:t>indexée</w:t>
      </w:r>
      <w:bookmarkEnd w:id="16"/>
      <w:proofErr w:type="spellEnd"/>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w:t>
      </w:r>
      <w:proofErr w:type="spellStart"/>
      <w:r w:rsidR="00CB29A7" w:rsidRPr="00CB29A7">
        <w:rPr>
          <w:rFonts w:eastAsia="Times New Roman"/>
          <w:lang w:val="fr-CA"/>
        </w:rPr>
        <w:t>âge</w:t>
      </w:r>
      <w:proofErr w:type="spellEnd"/>
      <w:r w:rsidR="00CB29A7" w:rsidRPr="00CB29A7">
        <w:rPr>
          <w:rFonts w:eastAsia="Times New Roman"/>
          <w:lang w:val="fr-CA"/>
        </w:rPr>
        <w:t xml:space="preserve"> de la retraite, participant type, rente non </w:t>
      </w:r>
      <w:proofErr w:type="spellStart"/>
      <w:r w:rsidR="00CB29A7" w:rsidRPr="00CB29A7">
        <w:rPr>
          <w:rFonts w:eastAsia="Times New Roman"/>
          <w:lang w:val="fr-CA"/>
        </w:rPr>
        <w:t>indexée</w:t>
      </w:r>
      <w:bookmarkEnd w:id="17"/>
      <w:proofErr w:type="spellEnd"/>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w:t>
      </w:r>
      <w:proofErr w:type="spellStart"/>
      <w:r w:rsidRPr="00FF5BB4">
        <w:rPr>
          <w:rStyle w:val="lev"/>
        </w:rPr>
        <w:t>v.a</w:t>
      </w:r>
      <w:proofErr w:type="spellEnd"/>
      <w:r w:rsidRPr="00FF5BB4">
        <w:rPr>
          <w:rStyle w:val="lev"/>
        </w:rPr>
        <w:t>. pour l’effet d’une hausse de l’</w:t>
      </w:r>
      <w:proofErr w:type="spellStart"/>
      <w:r w:rsidRPr="00FF5BB4">
        <w:rPr>
          <w:rStyle w:val="lev"/>
        </w:rPr>
        <w:t>âge</w:t>
      </w:r>
      <w:proofErr w:type="spellEnd"/>
      <w:r w:rsidRPr="00FF5BB4">
        <w:rPr>
          <w:rStyle w:val="lev"/>
        </w:rPr>
        <w:t xml:space="preserve"> de la retraite, participant type, rente non </w:t>
      </w:r>
      <w:proofErr w:type="spellStart"/>
      <w:r w:rsidRPr="00FF5BB4">
        <w:rPr>
          <w:rStyle w:val="lev"/>
        </w:rPr>
        <w:t>indexée</w:t>
      </w:r>
      <w:proofErr w:type="spellEnd"/>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w:t>
      </w:r>
      <w:proofErr w:type="spellStart"/>
      <w:r w:rsidR="00FD6E93" w:rsidRPr="00324309">
        <w:t>q</w:t>
      </w:r>
      <w:r w:rsidR="00FD6E93" w:rsidRPr="00324309">
        <w:rPr>
          <w:vertAlign w:val="subscript"/>
        </w:rPr>
        <w:t>x</w:t>
      </w:r>
      <w:proofErr w:type="spellEnd"/>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d’une retraite future, participant type, rente non </w:t>
      </w:r>
      <w:proofErr w:type="spellStart"/>
      <w:r w:rsidR="00CB29A7" w:rsidRPr="00CB29A7">
        <w:rPr>
          <w:rFonts w:eastAsia="Times New Roman"/>
          <w:lang w:val="fr-CA"/>
        </w:rPr>
        <w:t>indexée</w:t>
      </w:r>
      <w:bookmarkEnd w:id="18"/>
      <w:proofErr w:type="spellEnd"/>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w:t>
      </w:r>
      <w:proofErr w:type="spellStart"/>
      <w:r w:rsidRPr="00FF5BB4">
        <w:rPr>
          <w:rStyle w:val="lev"/>
        </w:rPr>
        <w:t>v.a</w:t>
      </w:r>
      <w:proofErr w:type="spellEnd"/>
      <w:r w:rsidRPr="00FF5BB4">
        <w:rPr>
          <w:rStyle w:val="lev"/>
        </w:rPr>
        <w:t xml:space="preserve">. pour l’effet d’une retraite future, participant type, rente non </w:t>
      </w:r>
      <w:proofErr w:type="spellStart"/>
      <w:r w:rsidRPr="00FF5BB4">
        <w:rPr>
          <w:rStyle w:val="lev"/>
        </w:rPr>
        <w:t>indexée</w:t>
      </w:r>
      <w:proofErr w:type="spellEnd"/>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w:t>
      </w:r>
      <w:proofErr w:type="spellStart"/>
      <w:r w:rsidRPr="00FF5BB4">
        <w:rPr>
          <w:rStyle w:val="lev"/>
        </w:rPr>
        <w:t>v.a</w:t>
      </w:r>
      <w:proofErr w:type="spellEnd"/>
      <w:r w:rsidRPr="00FF5BB4">
        <w:rPr>
          <w:rStyle w:val="lev"/>
        </w:rPr>
        <w:t xml:space="preserve">. pour l’effet d’une retraite future, participant type, rente non </w:t>
      </w:r>
      <w:proofErr w:type="spellStart"/>
      <w:r w:rsidRPr="00FF5BB4">
        <w:rPr>
          <w:rStyle w:val="lev"/>
        </w:rPr>
        <w:t>indexée</w:t>
      </w:r>
      <w:proofErr w:type="spellEnd"/>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 taux de rente plus faible participant fictif, rente non </w:t>
      </w:r>
      <w:proofErr w:type="spellStart"/>
      <w:r w:rsidR="00CB29A7" w:rsidRPr="00CB29A7">
        <w:rPr>
          <w:rFonts w:eastAsia="Times New Roman"/>
          <w:lang w:val="fr-CA"/>
        </w:rPr>
        <w:t>indexée</w:t>
      </w:r>
      <w:bookmarkEnd w:id="19"/>
      <w:proofErr w:type="spellEnd"/>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proofErr w:type="spellStart"/>
      <w:r w:rsidRPr="00CB29A7">
        <w:rPr>
          <w:rFonts w:eastAsia="Times New Roman"/>
          <w:lang w:val="fr-CA"/>
        </w:rPr>
        <w:lastRenderedPageBreak/>
        <w:t>Coût</w:t>
      </w:r>
      <w:proofErr w:type="spellEnd"/>
      <w:r w:rsidRPr="00CB29A7">
        <w:rPr>
          <w:rFonts w:eastAsia="Times New Roman"/>
          <w:lang w:val="fr-CA"/>
        </w:rPr>
        <w:t xml:space="preserve">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w:t>
      </w:r>
      <w:proofErr w:type="spellStart"/>
      <w:r w:rsidRPr="00FF5BB4">
        <w:rPr>
          <w:rStyle w:val="lev"/>
        </w:rPr>
        <w:t>v.a</w:t>
      </w:r>
      <w:proofErr w:type="spellEnd"/>
      <w:r w:rsidRPr="00FF5BB4">
        <w:rPr>
          <w:rStyle w:val="lev"/>
        </w:rPr>
        <w:t xml:space="preserve">. du </w:t>
      </w:r>
      <w:proofErr w:type="spellStart"/>
      <w:r>
        <w:rPr>
          <w:rStyle w:val="lev"/>
        </w:rPr>
        <w:t>c</w:t>
      </w:r>
      <w:r w:rsidRPr="00FF5BB4">
        <w:rPr>
          <w:rStyle w:val="lev"/>
        </w:rPr>
        <w:t>oût</w:t>
      </w:r>
      <w:proofErr w:type="spellEnd"/>
      <w:r w:rsidRPr="00FF5BB4">
        <w:rPr>
          <w:rStyle w:val="lev"/>
        </w:rPr>
        <w:t xml:space="preserve"> de la protection contre l’inflation participant</w:t>
      </w:r>
      <w:r>
        <w:rPr>
          <w:rStyle w:val="lev"/>
        </w:rPr>
        <w:t xml:space="preserve"> fictif</w:t>
      </w:r>
    </w:p>
    <w:p w14:paraId="45ED2CC6" w14:textId="552FA796"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44B9733B"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merveille!</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33AF402A" w:rsidR="0088255E" w:rsidRDefault="00DC4687" w:rsidP="00FF5BB4">
      <w:r w:rsidRPr="00DC4687">
        <w:rPr>
          <w:noProof/>
        </w:rPr>
        <w:drawing>
          <wp:anchor distT="0" distB="0" distL="114300" distR="114300" simplePos="0" relativeHeight="251716608" behindDoc="0" locked="0" layoutInCell="1" allowOverlap="1" wp14:anchorId="08AAD173" wp14:editId="4379ED57">
            <wp:simplePos x="0" y="0"/>
            <wp:positionH relativeFrom="column">
              <wp:posOffset>-827405</wp:posOffset>
            </wp:positionH>
            <wp:positionV relativeFrom="paragraph">
              <wp:posOffset>2630805</wp:posOffset>
            </wp:positionV>
            <wp:extent cx="7139305" cy="348361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139305" cy="348361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r w:rsidRPr="00DC4687">
        <w:rPr>
          <w:noProof/>
        </w:rPr>
        <w:t xml:space="preserve"> </w:t>
      </w:r>
    </w:p>
    <w:p w14:paraId="09EDC87A" w14:textId="482B3AC4" w:rsidR="0088255E" w:rsidRDefault="0088255E" w:rsidP="00FF5BB4"/>
    <w:p w14:paraId="3D7A493F" w14:textId="5528CED2" w:rsidR="0088255E" w:rsidRDefault="0088255E" w:rsidP="00FF5BB4"/>
    <w:p w14:paraId="19933C70" w14:textId="00608A15" w:rsidR="0088255E" w:rsidRDefault="0088255E" w:rsidP="00FF5BB4"/>
    <w:p w14:paraId="61288427" w14:textId="60E96B0C" w:rsidR="0088255E" w:rsidRDefault="0088255E" w:rsidP="00FF5BB4"/>
    <w:p w14:paraId="678155A3" w14:textId="44A5D894" w:rsidR="0088255E" w:rsidRDefault="00DC4687" w:rsidP="00FF5BB4">
      <w:r w:rsidRPr="00DC4687">
        <w:rPr>
          <w:noProof/>
        </w:rPr>
        <w:lastRenderedPageBreak/>
        <w:drawing>
          <wp:anchor distT="0" distB="0" distL="114300" distR="114300" simplePos="0" relativeHeight="251717632" behindDoc="0" locked="0" layoutInCell="1" allowOverlap="1" wp14:anchorId="29727557" wp14:editId="3B24149D">
            <wp:simplePos x="0" y="0"/>
            <wp:positionH relativeFrom="column">
              <wp:posOffset>-988695</wp:posOffset>
            </wp:positionH>
            <wp:positionV relativeFrom="paragraph">
              <wp:posOffset>0</wp:posOffset>
            </wp:positionV>
            <wp:extent cx="7377430" cy="3289300"/>
            <wp:effectExtent l="0" t="0" r="127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377430" cy="3289300"/>
                    </a:xfrm>
                    <a:prstGeom prst="rect">
                      <a:avLst/>
                    </a:prstGeom>
                  </pic:spPr>
                </pic:pic>
              </a:graphicData>
            </a:graphic>
            <wp14:sizeRelH relativeFrom="page">
              <wp14:pctWidth>0</wp14:pctWidth>
            </wp14:sizeRelH>
            <wp14:sizeRelV relativeFrom="page">
              <wp14:pctHeight>0</wp14:pctHeight>
            </wp14:sizeRelV>
          </wp:anchor>
        </w:drawing>
      </w:r>
    </w:p>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w:t>
      </w:r>
      <w:r w:rsidRPr="00AA7F3A">
        <w:rPr>
          <w:rFonts w:eastAsia="Times New Roman" w:cs="Times New Roman"/>
          <w:color w:val="000000"/>
          <w:lang w:val="fr-CA" w:eastAsia="fr-CA"/>
        </w:rPr>
        <w:lastRenderedPageBreak/>
        <w:t>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w:t>
      </w:r>
      <w:r w:rsidRPr="00AA7F3A">
        <w:rPr>
          <w:rFonts w:eastAsia="Times New Roman" w:cs="Times New Roman"/>
          <w:color w:val="000000"/>
          <w:lang w:eastAsia="fr-CA"/>
        </w:rPr>
        <w:lastRenderedPageBreak/>
        <w:t xml:space="preserve">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664BF729"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w:t>
      </w:r>
      <w:r w:rsidR="00B3707D">
        <w:rPr>
          <w:rFonts w:eastAsia="Times New Roman" w:cs="Times New Roman"/>
          <w:color w:val="000000"/>
          <w:lang w:val="fr-CA" w:eastAsia="fr-CA"/>
        </w:rPr>
        <w:t>t</w:t>
      </w:r>
      <w:r w:rsidR="00E60F10">
        <w:rPr>
          <w:rFonts w:eastAsia="Times New Roman" w:cs="Times New Roman"/>
          <w:color w:val="000000"/>
          <w:lang w:val="fr-CA" w:eastAsia="fr-CA"/>
        </w:rPr>
        <w:t>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d’abord, on remarque que la moyenne est de 17731,94</w:t>
      </w:r>
      <w:r w:rsidR="009771CA">
        <w:rPr>
          <w:rFonts w:eastAsia="Times New Roman" w:cs="Times New Roman"/>
          <w:color w:val="000000"/>
          <w:lang w:val="fr-CA" w:eastAsia="fr-CA"/>
        </w:rPr>
        <w:t> </w:t>
      </w:r>
      <w:r w:rsidR="00FA039F">
        <w:rPr>
          <w:rFonts w:eastAsia="Times New Roman" w:cs="Times New Roman"/>
          <w:color w:val="000000"/>
          <w:lang w:val="fr-CA" w:eastAsia="fr-CA"/>
        </w:rPr>
        <w:t xml:space="preserve">$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9771CA">
        <w:rPr>
          <w:rFonts w:eastAsia="Times New Roman" w:cs="Times New Roman"/>
          <w:color w:val="000000"/>
          <w:lang w:val="fr-CA" w:eastAsia="fr-CA"/>
        </w:rPr>
        <w:t>,</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w:t>
      </w:r>
      <w:r w:rsidR="009771CA">
        <w:rPr>
          <w:rFonts w:eastAsia="Times New Roman" w:cs="Times New Roman"/>
          <w:color w:val="000000"/>
          <w:lang w:val="fr-CA" w:eastAsia="fr-CA"/>
        </w:rPr>
        <w:t>,</w:t>
      </w:r>
      <w:r w:rsidR="00E60F10">
        <w:rPr>
          <w:rFonts w:eastAsia="Times New Roman" w:cs="Times New Roman"/>
          <w:color w:val="000000"/>
          <w:lang w:val="fr-CA" w:eastAsia="fr-CA"/>
        </w:rPr>
        <w:t xml:space="preserve">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w:t>
      </w:r>
      <w:r w:rsidR="009771CA">
        <w:rPr>
          <w:rFonts w:eastAsia="Times New Roman" w:cs="Times New Roman"/>
          <w:color w:val="000000"/>
          <w:lang w:val="fr-CA" w:eastAsia="fr-CA"/>
        </w:rPr>
        <w:t>résulte en</w:t>
      </w:r>
      <w:r w:rsidR="00E60F10">
        <w:rPr>
          <w:rFonts w:eastAsia="Times New Roman" w:cs="Times New Roman"/>
          <w:color w:val="000000"/>
          <w:lang w:val="fr-CA" w:eastAsia="fr-CA"/>
        </w:rPr>
        <w:t xml:space="preserve"> les valeurs de rente actualisée les plus élevées pour les valeurs extrêmes entraîne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0E495CC3" w14:textId="2F786C66" w:rsidR="00D0616B" w:rsidRDefault="00D0616B" w:rsidP="00FF5BB4">
      <w:pPr>
        <w:rPr>
          <w:rFonts w:eastAsia="Times New Roman" w:cs="Times New Roman"/>
          <w:color w:val="000000"/>
          <w:lang w:val="fr-CA" w:eastAsia="fr-CA"/>
        </w:rPr>
      </w:pPr>
    </w:p>
    <w:p w14:paraId="5E295665" w14:textId="767D8808" w:rsidR="006237BD" w:rsidRDefault="006237BD" w:rsidP="00FF5BB4">
      <w:pPr>
        <w:rPr>
          <w:rFonts w:eastAsia="Times New Roman" w:cs="Times New Roman"/>
          <w:color w:val="000000"/>
          <w:lang w:val="fr-CA" w:eastAsia="fr-CA"/>
        </w:rPr>
      </w:pPr>
      <w:r>
        <w:rPr>
          <w:rFonts w:eastAsia="Times New Roman" w:cs="Times New Roman"/>
          <w:color w:val="000000"/>
          <w:lang w:val="fr-CA" w:eastAsia="fr-CA"/>
        </w:rPr>
        <w:tab/>
        <w:t>La prochaine</w:t>
      </w:r>
      <w:r w:rsidRPr="00AA7F3A">
        <w:rPr>
          <w:rFonts w:eastAsia="Times New Roman" w:cs="Times New Roman"/>
          <w:color w:val="000000"/>
          <w:lang w:val="fr-CA" w:eastAsia="fr-CA"/>
        </w:rPr>
        <w:t xml:space="preserve"> formule est 75 % de l’inflation en excédent de 2 %</w:t>
      </w:r>
      <w:r>
        <w:rPr>
          <w:rFonts w:eastAsia="Times New Roman" w:cs="Times New Roman"/>
          <w:color w:val="000000"/>
          <w:lang w:val="fr-CA" w:eastAsia="fr-CA"/>
        </w:rPr>
        <w:t xml:space="preserve"> et</w:t>
      </w:r>
      <w:r w:rsidRPr="00AA7F3A">
        <w:rPr>
          <w:rFonts w:eastAsia="Times New Roman" w:cs="Times New Roman"/>
          <w:color w:val="000000"/>
          <w:lang w:val="fr-CA" w:eastAsia="fr-CA"/>
        </w:rPr>
        <w:t xml:space="preserve"> limitée à 6 %. </w:t>
      </w:r>
      <w:r>
        <w:rPr>
          <w:rFonts w:eastAsia="Times New Roman" w:cs="Times New Roman"/>
          <w:color w:val="000000"/>
          <w:lang w:val="fr-CA" w:eastAsia="fr-CA"/>
        </w:rPr>
        <w:t>Cette</w:t>
      </w:r>
      <w:r w:rsidRPr="00AA7F3A">
        <w:rPr>
          <w:rFonts w:eastAsia="Times New Roman" w:cs="Times New Roman"/>
          <w:color w:val="000000"/>
          <w:lang w:val="fr-CA" w:eastAsia="fr-CA"/>
        </w:rPr>
        <w:t xml:space="preserve"> formule d’indexation admet la plus petite moyenne, la plus petite valeur maximale ainsi que les plus petites valeurs d’ECU</w:t>
      </w:r>
      <w:r>
        <w:rPr>
          <w:rFonts w:eastAsia="Times New Roman" w:cs="Times New Roman"/>
          <w:color w:val="000000"/>
          <w:lang w:val="fr-CA" w:eastAsia="fr-CA"/>
        </w:rPr>
        <w:t xml:space="preserve"> parmi les formules proposées</w:t>
      </w:r>
      <w:r w:rsidRPr="00AA7F3A">
        <w:rPr>
          <w:rFonts w:eastAsia="Times New Roman" w:cs="Times New Roman"/>
          <w:color w:val="000000"/>
          <w:lang w:val="fr-CA" w:eastAsia="fr-CA"/>
        </w:rPr>
        <w:t xml:space="preserve">. Le fait qu’elle admette les plus petites valeurs que ce soit pour les valeurs extrêmes ainsi que </w:t>
      </w:r>
      <w:r w:rsidR="00C15887">
        <w:rPr>
          <w:rFonts w:eastAsia="Times New Roman" w:cs="Times New Roman"/>
          <w:color w:val="000000"/>
          <w:lang w:val="fr-CA" w:eastAsia="fr-CA"/>
        </w:rPr>
        <w:t xml:space="preserve">pour </w:t>
      </w:r>
      <w:r w:rsidRPr="00AA7F3A">
        <w:rPr>
          <w:rFonts w:eastAsia="Times New Roman" w:cs="Times New Roman"/>
          <w:color w:val="000000"/>
          <w:lang w:val="fr-CA" w:eastAsia="fr-CA"/>
        </w:rPr>
        <w:t>les valeurs moyennes perme</w:t>
      </w:r>
      <w:r>
        <w:rPr>
          <w:rFonts w:eastAsia="Times New Roman" w:cs="Times New Roman"/>
          <w:color w:val="000000"/>
          <w:lang w:val="fr-CA" w:eastAsia="fr-CA"/>
        </w:rPr>
        <w:t xml:space="preserve">t </w:t>
      </w:r>
      <w:r w:rsidRPr="00AA7F3A">
        <w:rPr>
          <w:rFonts w:eastAsia="Times New Roman" w:cs="Times New Roman"/>
          <w:color w:val="000000"/>
          <w:lang w:val="fr-CA" w:eastAsia="fr-CA"/>
        </w:rPr>
        <w:t>de dire que c’est la formule qui entraînerait les coûts les moins</w:t>
      </w:r>
      <w:r w:rsidR="00B3707D">
        <w:rPr>
          <w:rFonts w:eastAsia="Times New Roman" w:cs="Times New Roman"/>
          <w:color w:val="000000"/>
          <w:lang w:val="fr-CA" w:eastAsia="fr-CA"/>
        </w:rPr>
        <w:t xml:space="preserve"> </w:t>
      </w:r>
      <w:r w:rsidRPr="00AA7F3A">
        <w:rPr>
          <w:rFonts w:eastAsia="Times New Roman" w:cs="Times New Roman"/>
          <w:color w:val="000000"/>
          <w:lang w:val="fr-CA" w:eastAsia="fr-CA"/>
        </w:rPr>
        <w:lastRenderedPageBreak/>
        <w:t>élevés pour le régime de retraite. Comme c’est cette formule qui entraînerait les coûts les moins élevés, cette formule est celle qui est le plus en mesure de respecter le budget fixé (augmentation maximale de 1</w:t>
      </w:r>
      <w:r>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r w:rsidR="009771CA">
        <w:rPr>
          <w:rFonts w:eastAsia="Times New Roman" w:cs="Times New Roman"/>
          <w:color w:val="000000"/>
          <w:lang w:val="fr-CA" w:eastAsia="fr-CA"/>
        </w:rPr>
        <w:tab/>
      </w:r>
    </w:p>
    <w:p w14:paraId="3B58260A" w14:textId="77777777" w:rsidR="006237BD" w:rsidRDefault="006237BD" w:rsidP="00FF5BB4">
      <w:pPr>
        <w:rPr>
          <w:rFonts w:eastAsia="Times New Roman" w:cs="Times New Roman"/>
          <w:color w:val="000000"/>
          <w:lang w:val="fr-CA" w:eastAsia="fr-CA"/>
        </w:rPr>
      </w:pPr>
    </w:p>
    <w:p w14:paraId="3A8C4938" w14:textId="4613FCC3" w:rsidR="009771CA" w:rsidRPr="00AA7F3A" w:rsidRDefault="006237BD" w:rsidP="00FF5BB4">
      <w:pPr>
        <w:rPr>
          <w:rFonts w:eastAsia="Times New Roman" w:cs="Times New Roman"/>
          <w:color w:val="000000"/>
          <w:lang w:val="fr-CA" w:eastAsia="fr-CA"/>
        </w:rPr>
      </w:pPr>
      <w:r>
        <w:rPr>
          <w:rFonts w:eastAsia="Times New Roman" w:cs="Times New Roman"/>
          <w:color w:val="000000"/>
          <w:lang w:val="fr-CA" w:eastAsia="fr-CA"/>
        </w:rPr>
        <w:tab/>
      </w:r>
      <w:r w:rsidR="00D0616B">
        <w:rPr>
          <w:rFonts w:eastAsia="Times New Roman" w:cs="Times New Roman"/>
          <w:color w:val="000000"/>
          <w:lang w:val="fr-CA" w:eastAsia="fr-CA"/>
        </w:rPr>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dans celle</w:t>
      </w:r>
      <w:r>
        <w:rPr>
          <w:rFonts w:eastAsia="Times New Roman" w:cs="Times New Roman"/>
          <w:color w:val="000000"/>
          <w:lang w:val="fr-CA" w:eastAsia="fr-CA"/>
        </w:rPr>
        <w:t>s</w:t>
      </w:r>
      <w:r w:rsidR="0084296B">
        <w:rPr>
          <w:rFonts w:eastAsia="Times New Roman" w:cs="Times New Roman"/>
          <w:color w:val="000000"/>
          <w:lang w:val="fr-CA" w:eastAsia="fr-CA"/>
        </w:rPr>
        <w:t xml:space="preserve"> recommandée</w:t>
      </w:r>
      <w:r>
        <w:rPr>
          <w:rFonts w:eastAsia="Times New Roman" w:cs="Times New Roman"/>
          <w:color w:val="000000"/>
          <w:lang w:val="fr-CA" w:eastAsia="fr-CA"/>
        </w:rPr>
        <w:t>s</w:t>
      </w:r>
      <w:r w:rsidR="0084296B">
        <w:rPr>
          <w:rFonts w:eastAsia="Times New Roman" w:cs="Times New Roman"/>
          <w:color w:val="000000"/>
          <w:lang w:val="fr-CA" w:eastAsia="fr-CA"/>
        </w:rPr>
        <w:t xml:space="preserve"> afin de pouvoir avoir une formule d’indexation qui entraînerait une augmentation de</w:t>
      </w:r>
      <w:r>
        <w:rPr>
          <w:rFonts w:eastAsia="Times New Roman" w:cs="Times New Roman"/>
          <w:color w:val="000000"/>
          <w:lang w:val="fr-CA" w:eastAsia="fr-CA"/>
        </w:rPr>
        <w:t>s</w:t>
      </w:r>
      <w:r w:rsidR="0084296B">
        <w:rPr>
          <w:rFonts w:eastAsia="Times New Roman" w:cs="Times New Roman"/>
          <w:color w:val="000000"/>
          <w:lang w:val="fr-CA" w:eastAsia="fr-CA"/>
        </w:rPr>
        <w:t xml:space="preserve"> cotisation</w:t>
      </w:r>
      <w:r>
        <w:rPr>
          <w:rFonts w:eastAsia="Times New Roman" w:cs="Times New Roman"/>
          <w:color w:val="000000"/>
          <w:lang w:val="fr-CA" w:eastAsia="fr-CA"/>
        </w:rPr>
        <w:t>s</w:t>
      </w:r>
      <w:r w:rsidR="0084296B">
        <w:rPr>
          <w:rFonts w:eastAsia="Times New Roman" w:cs="Times New Roman"/>
          <w:color w:val="000000"/>
          <w:lang w:val="fr-CA" w:eastAsia="fr-CA"/>
        </w:rPr>
        <w:t xml:space="preserve"> patronale</w:t>
      </w:r>
      <w:r>
        <w:rPr>
          <w:rFonts w:eastAsia="Times New Roman" w:cs="Times New Roman"/>
          <w:color w:val="000000"/>
          <w:lang w:val="fr-CA" w:eastAsia="fr-CA"/>
        </w:rPr>
        <w:t>s</w:t>
      </w:r>
      <w:r w:rsidR="0084296B">
        <w:rPr>
          <w:rFonts w:eastAsia="Times New Roman" w:cs="Times New Roman"/>
          <w:color w:val="000000"/>
          <w:lang w:val="fr-CA" w:eastAsia="fr-CA"/>
        </w:rPr>
        <w:t xml:space="preserve"> </w:t>
      </w:r>
      <w:r>
        <w:rPr>
          <w:rFonts w:eastAsia="Times New Roman" w:cs="Times New Roman"/>
          <w:color w:val="000000"/>
          <w:lang w:val="fr-CA" w:eastAsia="fr-CA"/>
        </w:rPr>
        <w:t>qui respecte plus facilement les contraintes budgétaires</w:t>
      </w:r>
      <w:r w:rsidR="0084296B">
        <w:rPr>
          <w:rFonts w:eastAsia="Times New Roman" w:cs="Times New Roman"/>
          <w:color w:val="000000"/>
          <w:lang w:val="fr-CA" w:eastAsia="fr-CA"/>
        </w:rPr>
        <w:t xml:space="preserv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Pr>
          <w:rFonts w:eastAsia="Times New Roman" w:cs="Times New Roman"/>
          <w:color w:val="000000"/>
          <w:lang w:val="fr-CA" w:eastAsia="fr-CA"/>
        </w:rPr>
        <w:t>,</w:t>
      </w:r>
      <w:r w:rsidR="0084296B">
        <w:rPr>
          <w:rFonts w:eastAsia="Times New Roman" w:cs="Times New Roman"/>
          <w:color w:val="000000"/>
          <w:lang w:val="fr-CA" w:eastAsia="fr-CA"/>
        </w:rPr>
        <w:t xml:space="preserve"> qui est une variante </w:t>
      </w:r>
      <w:r>
        <w:rPr>
          <w:rFonts w:eastAsia="Times New Roman" w:cs="Times New Roman"/>
          <w:color w:val="000000"/>
          <w:lang w:val="fr-CA" w:eastAsia="fr-CA"/>
        </w:rPr>
        <w:t>très rapprochée de la formule précédente</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w:t>
      </w:r>
      <w:r>
        <w:rPr>
          <w:rFonts w:eastAsia="Times New Roman" w:cs="Times New Roman"/>
          <w:color w:val="000000"/>
          <w:lang w:val="fr-CA" w:eastAsia="fr-CA"/>
        </w:rPr>
        <w:t> </w:t>
      </w:r>
      <w:r w:rsidR="0084296B" w:rsidRPr="0084296B">
        <w:rPr>
          <w:rFonts w:eastAsia="Times New Roman" w:cs="Times New Roman"/>
          <w:color w:val="000000"/>
          <w:lang w:val="fr-CA" w:eastAsia="fr-CA"/>
        </w:rPr>
        <w:t>%,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606AD0" w:rsidRPr="00606AD0">
        <w:rPr>
          <w:rFonts w:eastAsia="Times New Roman" w:cs="Times New Roman"/>
          <w:color w:val="000000"/>
          <w:lang w:val="fr-CA" w:eastAsia="fr-CA"/>
        </w:rPr>
        <w:t>15</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217,14</w:t>
      </w:r>
      <w:r>
        <w:t>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14</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857,95</w:t>
      </w:r>
      <w:r w:rsidR="00606AD0">
        <w:rPr>
          <w:rFonts w:eastAsia="Times New Roman" w:cs="Times New Roman"/>
          <w:color w:val="000000"/>
          <w:lang w:val="fr-CA" w:eastAsia="fr-CA"/>
        </w:rPr>
        <w:t xml:space="preserve"> $. </w:t>
      </w:r>
      <w:r w:rsidR="004754A7">
        <w:rPr>
          <w:rFonts w:eastAsia="Times New Roman" w:cs="Times New Roman"/>
          <w:color w:val="000000"/>
          <w:lang w:val="fr-CA" w:eastAsia="fr-CA"/>
        </w:rPr>
        <w:t>De plus, cette formule d’indexation diminuerait les valeurs extrêmes</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soit un ECU à 99 % qui diminuerait de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882,30</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833,96</w:t>
      </w:r>
      <w:r w:rsidR="004754A7">
        <w:rPr>
          <w:rFonts w:eastAsia="Times New Roman" w:cs="Times New Roman"/>
          <w:color w:val="000000"/>
          <w:lang w:val="fr-CA" w:eastAsia="fr-CA"/>
        </w:rPr>
        <w:t>$. Bien que les valeurs pour une rente de 1000 $ ne semblent pas avoir une grande diminution, la diminution entraînée permettrait tout de même de diminuer la cotisation patronale d’environ 0,</w:t>
      </w:r>
      <w:r w:rsidR="00606AD0">
        <w:rPr>
          <w:rFonts w:eastAsia="Times New Roman" w:cs="Times New Roman"/>
          <w:color w:val="000000"/>
          <w:lang w:val="fr-CA" w:eastAsia="fr-CA"/>
        </w:rPr>
        <w:t>3</w:t>
      </w:r>
      <w:r w:rsidR="004754A7">
        <w:rPr>
          <w:rFonts w:eastAsia="Times New Roman" w:cs="Times New Roman"/>
          <w:color w:val="000000"/>
          <w:lang w:val="fr-CA" w:eastAsia="fr-CA"/>
        </w:rPr>
        <w:t xml:space="preserve"> %</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ce qui peut diminuer considérablement les coûts du régime de retraite.</w:t>
      </w:r>
      <w:r w:rsidR="00C15887">
        <w:rPr>
          <w:rFonts w:eastAsia="Times New Roman" w:cs="Times New Roman"/>
          <w:color w:val="000000"/>
          <w:lang w:val="fr-CA" w:eastAsia="fr-CA"/>
        </w:rPr>
        <w:t xml:space="preserve"> À la lumière de ces résultats, il s’agit de la formule que nous souhaitons proposer, quoique les résultats avec la même formule mais avec </w:t>
      </w:r>
      <w:r w:rsidR="00B3707D">
        <w:rPr>
          <w:rFonts w:eastAsia="Times New Roman" w:cs="Times New Roman"/>
          <w:color w:val="000000"/>
          <w:lang w:val="fr-CA" w:eastAsia="fr-CA"/>
        </w:rPr>
        <w:t>une coassurance</w:t>
      </w:r>
      <w:r w:rsidR="00C15887">
        <w:rPr>
          <w:rFonts w:eastAsia="Times New Roman" w:cs="Times New Roman"/>
          <w:color w:val="000000"/>
          <w:lang w:val="fr-CA" w:eastAsia="fr-CA"/>
        </w:rPr>
        <w:t xml:space="preserve"> de 75 % </w:t>
      </w:r>
      <w:r w:rsidR="00A468A4">
        <w:rPr>
          <w:rFonts w:eastAsia="Times New Roman" w:cs="Times New Roman"/>
          <w:color w:val="000000"/>
          <w:lang w:val="fr-CA" w:eastAsia="fr-CA"/>
        </w:rPr>
        <w:t>demeurent</w:t>
      </w:r>
      <w:r w:rsidR="00C15887">
        <w:rPr>
          <w:rFonts w:eastAsia="Times New Roman" w:cs="Times New Roman"/>
          <w:color w:val="000000"/>
          <w:lang w:val="fr-CA" w:eastAsia="fr-CA"/>
        </w:rPr>
        <w:t xml:space="preserve"> raisonnables si l’employeur désire être plus généreux.</w:t>
      </w:r>
    </w:p>
    <w:p w14:paraId="42135C5F" w14:textId="7F084308" w:rsidR="00FF5BB4" w:rsidRDefault="00FF5BB4">
      <w:pPr>
        <w:spacing w:line="240" w:lineRule="auto"/>
        <w:jc w:val="left"/>
        <w:rPr>
          <w:lang w:val="fr-CA"/>
        </w:rPr>
      </w:pPr>
    </w:p>
    <w:p w14:paraId="7B007833" w14:textId="5C1024C0" w:rsidR="00C15887" w:rsidRDefault="00C15887">
      <w:pPr>
        <w:spacing w:line="240" w:lineRule="auto"/>
        <w:jc w:val="left"/>
        <w:rPr>
          <w:lang w:val="fr-CA"/>
        </w:rPr>
      </w:pPr>
    </w:p>
    <w:p w14:paraId="725ECD10" w14:textId="77777777" w:rsidR="00C15887" w:rsidRDefault="00C15887">
      <w:pPr>
        <w:spacing w:line="240" w:lineRule="auto"/>
        <w:jc w:val="left"/>
        <w:rPr>
          <w:lang w:val="fr-CA"/>
        </w:rPr>
      </w:pPr>
    </w:p>
    <w:p w14:paraId="5983D0A7" w14:textId="77777777" w:rsidR="00DC4687" w:rsidRDefault="00DC4687">
      <w:pPr>
        <w:spacing w:line="240" w:lineRule="auto"/>
        <w:jc w:val="left"/>
        <w:rPr>
          <w:rFonts w:eastAsiaTheme="majorEastAsia" w:cstheme="majorBidi"/>
          <w:b/>
          <w:i/>
          <w:color w:val="000000" w:themeColor="text1"/>
          <w:sz w:val="32"/>
          <w:szCs w:val="32"/>
          <w:lang w:val="fr-CA"/>
        </w:rPr>
      </w:pPr>
      <w:bookmarkStart w:id="24" w:name="_Toc88685300"/>
      <w:r>
        <w:rPr>
          <w:lang w:val="fr-CA"/>
        </w:rPr>
        <w:br w:type="page"/>
      </w:r>
    </w:p>
    <w:p w14:paraId="0236FED5" w14:textId="72379609" w:rsidR="0088255E" w:rsidRDefault="00FF5BB4" w:rsidP="00FF5BB4">
      <w:pPr>
        <w:pStyle w:val="Titre1"/>
        <w:rPr>
          <w:lang w:val="fr-CA"/>
        </w:rPr>
      </w:pPr>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4E58BE8D" w14:textId="77777777" w:rsidR="00DC4687" w:rsidRDefault="00DC4687" w:rsidP="00DC4687">
      <w:pPr>
        <w:ind w:firstLine="708"/>
        <w:rPr>
          <w:lang w:val="fr-CA"/>
        </w:rPr>
      </w:pPr>
      <w:r>
        <w:rPr>
          <w:lang w:val="fr-CA"/>
        </w:rPr>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4AEA5C81" w14:textId="6AE4058F" w:rsidR="00DC4687" w:rsidRDefault="00DC4687" w:rsidP="00DC4687">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 a permis de conclure sur l’établissement du coût nivelé du régime selon une approche déterministe. Pour terminer, la cinquième et dernière section est l’estimation de la valeur de diverses formules d’indexation avec une approche stochastique.</w:t>
      </w:r>
    </w:p>
    <w:p w14:paraId="1BEB8D38" w14:textId="04A9F5F0" w:rsidR="00DC4687" w:rsidRDefault="00DC4687" w:rsidP="00DC4687">
      <w:pPr>
        <w:rPr>
          <w:lang w:val="fr-CA"/>
        </w:rPr>
      </w:pPr>
      <w:r>
        <w:rPr>
          <w:lang w:val="fr-CA"/>
        </w:rPr>
        <w:tab/>
        <w:t>Pour résumer, les scénarios que nous avons testés donne</w:t>
      </w:r>
      <w:r w:rsidR="00A468A4">
        <w:rPr>
          <w:lang w:val="fr-CA"/>
        </w:rPr>
        <w:t xml:space="preserve">nt </w:t>
      </w:r>
      <w:r>
        <w:rPr>
          <w:lang w:val="fr-CA"/>
        </w:rPr>
        <w:t>un taux de remplacement aux alentours de 50%. Avec la combinaison de la PSV et de la RRQ, l’ensemble des employés devrait atteindre la cible de 70% de remplacement de revenu. Bien évidemment, le coût du régime de retrait peut varier en fonction de la composition du groupe d’employés. Un homme célibataire, par exemple, a un impact moins grand sur les montants à verser que pour un couple dont le conjoint est significativement plus jeune.</w:t>
      </w:r>
    </w:p>
    <w:p w14:paraId="36955458" w14:textId="77777777" w:rsidR="00DC4687" w:rsidRDefault="00DC4687" w:rsidP="00DC4687">
      <w:pPr>
        <w:rPr>
          <w:lang w:val="fr-CA"/>
        </w:rPr>
      </w:pPr>
      <w:r>
        <w:rPr>
          <w:lang w:val="fr-CA"/>
        </w:rPr>
        <w:tab/>
        <w:t>L’une de nos recommandations qui permettrait une équité intragénérationnelle est d’offrir une garantie plus généreuse pour les employés célibataires, étant donné un coût plus faible pour ce groupe de personnes. De cette façon, tous les employés auront un sentiment d’équité dans le régime que vous proposez.</w:t>
      </w:r>
    </w:p>
    <w:p w14:paraId="19D173E3" w14:textId="50445139" w:rsidR="00DC4687" w:rsidRDefault="00DC4687" w:rsidP="00DC4687">
      <w:r>
        <w:rPr>
          <w:lang w:val="fr-CA"/>
        </w:rPr>
        <w:tab/>
        <w:t xml:space="preserve">Un autre aspect fort intéressant dans notre analyse est le fait que le prolongement de la carrière permet de diminuer les coûts du régime, tout en permettant aux employés </w:t>
      </w:r>
      <w:r>
        <w:rPr>
          <w:lang w:val="fr-CA"/>
        </w:rPr>
        <w:lastRenderedPageBreak/>
        <w:t xml:space="preserve">d’obtenir un meilleur taux de remplacement de revenu. Bien que vous n’avez pas le contrôle sur le moment de départ à la retraite de vos employés, les encourager </w:t>
      </w:r>
      <w:r w:rsidR="00A92D96">
        <w:rPr>
          <w:lang w:val="fr-CA"/>
        </w:rPr>
        <w:t xml:space="preserve">à </w:t>
      </w:r>
      <w:r>
        <w:rPr>
          <w:lang w:val="fr-CA"/>
        </w:rPr>
        <w:t xml:space="preserve">quitter un peu plus tard pourrait être un avantage. En utilisant cette différence de coût, vous pouvez  bonifier le régime à ceux qui participent plus longtemps. Cela permettrait de conserver davantage ses employés, </w:t>
      </w:r>
      <w:r w:rsidR="00A468A4">
        <w:rPr>
          <w:lang w:val="fr-CA"/>
        </w:rPr>
        <w:t>ce q</w:t>
      </w:r>
      <w:r>
        <w:rPr>
          <w:lang w:val="fr-CA"/>
        </w:rPr>
        <w:t>ui est un plus, surtout dans le contexte de pénurie de main</w:t>
      </w:r>
      <w:r w:rsidR="00A468A4">
        <w:rPr>
          <w:lang w:val="fr-CA"/>
        </w:rPr>
        <w:t>-</w:t>
      </w:r>
      <w:r>
        <w:rPr>
          <w:lang w:val="fr-CA"/>
        </w:rPr>
        <w:t>d’œuvre actuel</w:t>
      </w:r>
      <w:r w:rsidR="00A468A4">
        <w:rPr>
          <w:lang w:val="fr-CA"/>
        </w:rPr>
        <w:t>le.</w:t>
      </w:r>
    </w:p>
    <w:p w14:paraId="13577C9F" w14:textId="1AB4FAF0" w:rsidR="00DC4687" w:rsidRDefault="00DC4687" w:rsidP="00DC4687">
      <w:r>
        <w:tab/>
        <w:t xml:space="preserve"> Puisque vous avez une ouverture pour l’équité intergénérationnelle, il faut que vous gard</w:t>
      </w:r>
      <w:r w:rsidR="00A468A4">
        <w:t>ie</w:t>
      </w:r>
      <w:r>
        <w:t>z à l’esprit que les régimes qui surviennent plus tard pourraient coûter plus cher encore. Avec l’accroissement de l’espérance de vie, il est de plus en plus dispendieux d’offrir un régime à prestation déterminée, alors il faut être prudent sur ce qui est offert.</w:t>
      </w:r>
    </w:p>
    <w:p w14:paraId="1E54993C" w14:textId="4B93AFE9" w:rsidR="00DC4687" w:rsidRDefault="00DC4687" w:rsidP="00DC4687">
      <w:r>
        <w:tab/>
        <w:t>Un autre élément analysé dans ce projet est l’impact de l’inflation sur le régime offert. Offrir une indexation entraîne une augmentation des coûts et pour pouvoir l’offrir, les participants devront mettre l’épaule à la roue et augmenter leur cotisation de 1</w:t>
      </w:r>
      <w:r w:rsidR="00A92D96">
        <w:t xml:space="preserve"> </w:t>
      </w:r>
      <w:r>
        <w:t>%. Cette cotisation supplémentaire leur permettrait une rente améliorée de 2</w:t>
      </w:r>
      <w:r w:rsidR="00A92D96">
        <w:t xml:space="preserve"> </w:t>
      </w:r>
      <w:r>
        <w:t>%. Pour ce qui est de la cotisation patronale, vous devrez assumer 63% des coûts totaux, soit 10,4</w:t>
      </w:r>
      <w:r w:rsidR="00A92D96">
        <w:t xml:space="preserve"> </w:t>
      </w:r>
      <w:r>
        <w:t>% de votre masse salariale.</w:t>
      </w:r>
    </w:p>
    <w:p w14:paraId="2E87527D" w14:textId="595706FB" w:rsidR="00DC4687" w:rsidRDefault="00DC4687" w:rsidP="00DC4687">
      <w:r>
        <w:tab/>
        <w:t>Si cette proposition est trop pour vos intentions, vous pouvez couper la poire en deux et offrir d’autres alternatives. L’une d’entre elles, que nous vous suggérons fortement, est d’offrir une formule de type 50</w:t>
      </w:r>
      <w:r w:rsidR="00A92D96">
        <w:t xml:space="preserve"> </w:t>
      </w:r>
      <w:r>
        <w:t xml:space="preserve">% de l’inflation en </w:t>
      </w:r>
      <w:proofErr w:type="spellStart"/>
      <w:r>
        <w:t>excédant</w:t>
      </w:r>
      <w:proofErr w:type="spellEnd"/>
      <w:r>
        <w:t xml:space="preserve"> de 2</w:t>
      </w:r>
      <w:r w:rsidR="00A92D96">
        <w:t xml:space="preserve"> </w:t>
      </w:r>
      <w:r>
        <w:t>% et la limitée à 6</w:t>
      </w:r>
      <w:r w:rsidR="00A92D96">
        <w:t xml:space="preserve"> </w:t>
      </w:r>
      <w:r>
        <w:t>%. De cette manière, vous protégez un peu le pouvoir d’achat des retraités tout en conservant des coûts raisonnables et en limitant les scénarios catastrophiques.</w:t>
      </w:r>
    </w:p>
    <w:p w14:paraId="2F0BE08B" w14:textId="6945BFAF" w:rsidR="00FF5BB4" w:rsidRPr="00FF5BB4" w:rsidRDefault="00DC4687" w:rsidP="00DC4687">
      <w:pPr>
        <w:rPr>
          <w:lang w:val="fr-CA"/>
        </w:rPr>
      </w:pPr>
      <w:r>
        <w:tab/>
        <w:t xml:space="preserve">Au final, ce rapport vous propose des options que vous pouvez envisager à offrir à vos employés. La modification du régime de retraite demande de faire des choix, car la décision que vous allez prendre peut avoir un impact sur le bonheur des participants et le budget que vous avez prévus. Idéalement, nous souhaitons </w:t>
      </w:r>
      <w:r w:rsidR="00A468A4">
        <w:t>tout</w:t>
      </w:r>
      <w:r>
        <w:t xml:space="preserve"> offrir, mais d’un point de vu</w:t>
      </w:r>
      <w:r w:rsidR="00A92D96">
        <w:t>e</w:t>
      </w:r>
      <w:r>
        <w:t xml:space="preserve"> monétaire, il y a des limitations. C’est pour cela que si vous avez d’autres questions au sujet de ce rapport ou que vous voulez des clarifications, n’hésitez surtout pas à contacter notre équipe d’actuaires pour vous conseiller.</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D5DBC" w14:textId="77777777" w:rsidR="00616308" w:rsidRDefault="00616308" w:rsidP="007308BB">
      <w:r>
        <w:separator/>
      </w:r>
    </w:p>
  </w:endnote>
  <w:endnote w:type="continuationSeparator" w:id="0">
    <w:p w14:paraId="05C4FBD5" w14:textId="77777777" w:rsidR="00616308" w:rsidRDefault="00616308"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1DA5B" w14:textId="77777777" w:rsidR="009E01C1" w:rsidRDefault="009E01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EndPr/>
    <w:sdtContent>
      <w:p w14:paraId="1BE9084B" w14:textId="6FA473FF" w:rsidR="009E01C1" w:rsidRDefault="009E01C1">
        <w:pPr>
          <w:pStyle w:val="Pieddepage"/>
          <w:jc w:val="right"/>
        </w:pPr>
        <w:r>
          <w:fldChar w:fldCharType="begin"/>
        </w:r>
        <w:r>
          <w:instrText>PAGE   \* MERGEFORMAT</w:instrText>
        </w:r>
        <w:r>
          <w:fldChar w:fldCharType="separate"/>
        </w:r>
        <w:r>
          <w:t>2</w:t>
        </w:r>
        <w:r>
          <w:fldChar w:fldCharType="end"/>
        </w:r>
      </w:p>
    </w:sdtContent>
  </w:sdt>
  <w:p w14:paraId="21988D0E" w14:textId="77777777" w:rsidR="009E01C1" w:rsidRDefault="009E01C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24761064"/>
      <w:docPartObj>
        <w:docPartGallery w:val="Page Numbers (Bottom of Page)"/>
        <w:docPartUnique/>
      </w:docPartObj>
    </w:sdtPr>
    <w:sdtEndPr>
      <w:rPr>
        <w:rStyle w:val="Numrodepage"/>
      </w:rPr>
    </w:sdtEndPr>
    <w:sdtContent>
      <w:p w14:paraId="374C495D" w14:textId="23F1CCD6" w:rsidR="009E01C1" w:rsidRDefault="009E01C1" w:rsidP="009E01C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9E01C1" w:rsidRDefault="009E01C1" w:rsidP="00FF5BB4">
    <w:pPr>
      <w:pStyle w:val="Pieddepage"/>
      <w:ind w:right="360"/>
      <w:jc w:val="right"/>
    </w:pPr>
  </w:p>
  <w:p w14:paraId="3E48459D" w14:textId="77777777" w:rsidR="009E01C1" w:rsidRDefault="009E01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CC227" w14:textId="77777777" w:rsidR="00616308" w:rsidRDefault="00616308" w:rsidP="007308BB">
      <w:r>
        <w:separator/>
      </w:r>
    </w:p>
  </w:footnote>
  <w:footnote w:type="continuationSeparator" w:id="0">
    <w:p w14:paraId="4964BE48" w14:textId="77777777" w:rsidR="00616308" w:rsidRDefault="00616308"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E2B44" w14:textId="77777777" w:rsidR="009E01C1" w:rsidRDefault="009E01C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A0E28" w14:textId="77777777" w:rsidR="009E01C1" w:rsidRDefault="009E01C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6070A" w14:textId="77777777" w:rsidR="009E01C1" w:rsidRDefault="009E01C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9731C"/>
    <w:rsid w:val="001A0690"/>
    <w:rsid w:val="001B2BB6"/>
    <w:rsid w:val="001C7A33"/>
    <w:rsid w:val="001D115D"/>
    <w:rsid w:val="001D1FB2"/>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06AD0"/>
    <w:rsid w:val="00614EDE"/>
    <w:rsid w:val="00616308"/>
    <w:rsid w:val="00616458"/>
    <w:rsid w:val="006237BD"/>
    <w:rsid w:val="00634C08"/>
    <w:rsid w:val="00650193"/>
    <w:rsid w:val="00657018"/>
    <w:rsid w:val="0067124C"/>
    <w:rsid w:val="00671749"/>
    <w:rsid w:val="006726B7"/>
    <w:rsid w:val="00681D7E"/>
    <w:rsid w:val="00691B08"/>
    <w:rsid w:val="00694EF6"/>
    <w:rsid w:val="006A1A80"/>
    <w:rsid w:val="006A42B4"/>
    <w:rsid w:val="006A5674"/>
    <w:rsid w:val="006F17DF"/>
    <w:rsid w:val="006F1BFB"/>
    <w:rsid w:val="007075BA"/>
    <w:rsid w:val="007137FF"/>
    <w:rsid w:val="007227BC"/>
    <w:rsid w:val="00726147"/>
    <w:rsid w:val="007308BB"/>
    <w:rsid w:val="00753DC5"/>
    <w:rsid w:val="00753DE8"/>
    <w:rsid w:val="007604A3"/>
    <w:rsid w:val="007654AB"/>
    <w:rsid w:val="0077271D"/>
    <w:rsid w:val="00772F60"/>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41"/>
    <w:rsid w:val="008A2676"/>
    <w:rsid w:val="008A3408"/>
    <w:rsid w:val="008B0E3C"/>
    <w:rsid w:val="008C1DF5"/>
    <w:rsid w:val="008E03EC"/>
    <w:rsid w:val="008E71D5"/>
    <w:rsid w:val="008F318E"/>
    <w:rsid w:val="0091297E"/>
    <w:rsid w:val="009139CD"/>
    <w:rsid w:val="00913CD6"/>
    <w:rsid w:val="00935D34"/>
    <w:rsid w:val="00947267"/>
    <w:rsid w:val="00960D37"/>
    <w:rsid w:val="00964E99"/>
    <w:rsid w:val="00965A58"/>
    <w:rsid w:val="0096664F"/>
    <w:rsid w:val="00976002"/>
    <w:rsid w:val="009771CA"/>
    <w:rsid w:val="00977B7F"/>
    <w:rsid w:val="009853CF"/>
    <w:rsid w:val="009A0059"/>
    <w:rsid w:val="009A2E4C"/>
    <w:rsid w:val="009A5AA0"/>
    <w:rsid w:val="009B1828"/>
    <w:rsid w:val="009B21B0"/>
    <w:rsid w:val="009B2356"/>
    <w:rsid w:val="009B764B"/>
    <w:rsid w:val="009E01C1"/>
    <w:rsid w:val="009E1A17"/>
    <w:rsid w:val="009E4F30"/>
    <w:rsid w:val="009E5ACA"/>
    <w:rsid w:val="00A00B7F"/>
    <w:rsid w:val="00A0237C"/>
    <w:rsid w:val="00A20E34"/>
    <w:rsid w:val="00A34632"/>
    <w:rsid w:val="00A43BA6"/>
    <w:rsid w:val="00A45CE9"/>
    <w:rsid w:val="00A468A4"/>
    <w:rsid w:val="00A54FD3"/>
    <w:rsid w:val="00A62787"/>
    <w:rsid w:val="00A6490B"/>
    <w:rsid w:val="00A65D48"/>
    <w:rsid w:val="00A66B76"/>
    <w:rsid w:val="00A7282D"/>
    <w:rsid w:val="00A8086A"/>
    <w:rsid w:val="00A81226"/>
    <w:rsid w:val="00A86FA8"/>
    <w:rsid w:val="00A92D96"/>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3707D"/>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15887"/>
    <w:rsid w:val="00C332E2"/>
    <w:rsid w:val="00C3794A"/>
    <w:rsid w:val="00C64893"/>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65A6B"/>
    <w:rsid w:val="00D7638B"/>
    <w:rsid w:val="00D77894"/>
    <w:rsid w:val="00DA3182"/>
    <w:rsid w:val="00DB18AA"/>
    <w:rsid w:val="00DC0A7D"/>
    <w:rsid w:val="00DC2606"/>
    <w:rsid w:val="00DC4687"/>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8490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83</Pages>
  <Words>18630</Words>
  <Characters>102470</Characters>
  <Application>Microsoft Office Word</Application>
  <DocSecurity>0</DocSecurity>
  <Lines>853</Lines>
  <Paragraphs>241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80</cp:revision>
  <dcterms:created xsi:type="dcterms:W3CDTF">2021-11-03T21:27:00Z</dcterms:created>
  <dcterms:modified xsi:type="dcterms:W3CDTF">2021-11-26T12:07:00Z</dcterms:modified>
</cp:coreProperties>
</file>