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Hyperlien"/>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602BA5">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Hyperlien"/>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602BA5">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Hyperlien"/>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602BA5">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Hyperlien"/>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602BA5">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Hyperlien"/>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602BA5">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Hyperlien"/>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602BA5">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Hyperlien"/>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602BA5">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Hyperlien"/>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602BA5">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Hyperlien"/>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445DC04D" w14:textId="3E3E9EAF" w:rsidR="00CF4750" w:rsidRDefault="00CF4750" w:rsidP="00CF4750">
      <w:r>
        <w:t>Maximum 2 pages</w:t>
      </w:r>
    </w:p>
    <w:p w14:paraId="035A6C61" w14:textId="3EFC7FAF" w:rsidR="00CF4750" w:rsidRDefault="00CF4750" w:rsidP="00CF4750"/>
    <w:p w14:paraId="77BB2A1F" w14:textId="3E32AA51" w:rsidR="00CF4750" w:rsidRDefault="00CF4750">
      <w:pPr>
        <w:spacing w:line="240" w:lineRule="auto"/>
      </w:pPr>
    </w:p>
    <w:p w14:paraId="3D6C9515" w14:textId="77777777" w:rsidR="007137FF" w:rsidRDefault="007137FF" w:rsidP="00CF4750">
      <w:pPr>
        <w:pStyle w:val="Titre1"/>
        <w:sectPr w:rsidR="007137FF" w:rsidSect="007137FF">
          <w:pgSz w:w="12240" w:h="15840"/>
          <w:pgMar w:top="1440" w:right="1800" w:bottom="1440" w:left="1800" w:header="708" w:footer="708" w:gutter="0"/>
          <w:pgNumType w:fmt="lowerRoman" w:start="3"/>
          <w:cols w:space="708"/>
          <w:titlePg/>
          <w:docGrid w:linePitch="360"/>
        </w:sectPr>
      </w:pP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684BF4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44FC9AA8" w14:textId="70AA9518"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 xml:space="preserve">En plus d’avoir un écart de 0%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266C6B5"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7411D241" w14:textId="34B69246"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698F2933"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EE78403"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D19C04B"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37BD3BF0"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52B0390B"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5CC6453D"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71861129"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p>
    <w:p w14:paraId="001E5CD3" w14:textId="17E38DB6"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70AEAC05"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5F282C52"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du réversion à 60%.</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6715133C"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242657CA" w14:textId="1A2A0796"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 qu’une garantie 15 ans à 100%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4C4F530C"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4AD15244"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14E6B516"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5 ans à 100%.</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18D53185"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170194C5" w14:textId="442E7272"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629621A1"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092F3FDD"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2D2928E8"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15 ans à 60%.</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15623AA6"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401BD217" w14:textId="6FC1AC07"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15 ans à 60% fait augmenter </w:t>
      </w:r>
      <w:r w:rsidR="007A5C52">
        <w:t>la valeur actualisée</w:t>
      </w:r>
      <w:r w:rsidR="008E03EC">
        <w:t xml:space="preserve"> de la rente</w:t>
      </w:r>
      <w:r w:rsidR="00AC6082">
        <w:t xml:space="preserve"> (en comparant avec le test 1)</w:t>
      </w:r>
      <w:r w:rsidR="008E03EC">
        <w:t xml:space="preserve">. </w:t>
      </w:r>
      <w:r w:rsidR="00AC6082">
        <w:t xml:space="preserve">On constate également que l’ajout de la garantie 15 ans à 60%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77777777"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3442F943"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Pr="00A94309">
        <w:rPr>
          <w:b/>
          <w:bCs/>
        </w:rPr>
        <w:t xml:space="preserve">% </w:t>
      </w:r>
      <w:r w:rsidR="00A94309" w:rsidRPr="00A94309">
        <w:rPr>
          <w:b/>
          <w:bCs/>
        </w:rPr>
        <w:t xml:space="preserve">les 5 premières années, 4,6% </w:t>
      </w:r>
      <w:r w:rsidR="002F6AF6">
        <w:rPr>
          <w:b/>
          <w:bCs/>
        </w:rPr>
        <w:t>les 10 années suivantes</w:t>
      </w:r>
      <w:r w:rsidR="00A94309" w:rsidRPr="00A94309">
        <w:rPr>
          <w:b/>
          <w:bCs/>
        </w:rPr>
        <w:t xml:space="preserve"> et 3,6%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7A8855E5"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 par un t</w:t>
      </w:r>
      <w:r w:rsidR="00A94309" w:rsidRPr="00A94309">
        <w:t xml:space="preserve">aux à 5,1% les 5 premières années, 4,6% </w:t>
      </w:r>
      <w:r w:rsidR="002F6AF6">
        <w:t>les 10 années suivantes</w:t>
      </w:r>
      <w:r w:rsidR="00A94309" w:rsidRPr="00A94309">
        <w:t xml:space="preserve"> et 3,6%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5C98C0A3"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7F3DE396"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4D3C1118" w:rsidR="00A94309" w:rsidRDefault="00A94309" w:rsidP="00A94309">
      <w:pPr>
        <w:pStyle w:val="Paragraphedeliste"/>
        <w:numPr>
          <w:ilvl w:val="1"/>
          <w:numId w:val="1"/>
        </w:numPr>
      </w:pPr>
      <w:r w:rsidRPr="005F788A">
        <w:rPr>
          <w:i/>
          <w:iCs/>
        </w:rPr>
        <w:t>Taux d’actualisation</w:t>
      </w:r>
      <w:r>
        <w:t> : Constant à 5,1%</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783C2EC9"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7777777"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29C274E0"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 xml:space="preserve">Taux à 5,1% les 5 premières années, 4,6% </w:t>
      </w:r>
      <w:r w:rsidR="005F1BD7">
        <w:rPr>
          <w:b/>
          <w:bCs/>
        </w:rPr>
        <w:t>les 10 années suivantes</w:t>
      </w:r>
      <w:r w:rsidR="005F1BD7" w:rsidRPr="00A94309">
        <w:rPr>
          <w:b/>
          <w:bCs/>
        </w:rPr>
        <w:t xml:space="preserve"> et 3,6%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5AC31724"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6FADB19"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 xml:space="preserve">réversion au conjoint à 60%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01A3136" w:rsidR="00A94309" w:rsidRDefault="00A94309" w:rsidP="00A94309">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6ECC7B" w14:textId="1DB4C865" w:rsidR="00A94309" w:rsidRDefault="00A94309" w:rsidP="00A94309">
      <w:pPr>
        <w:pStyle w:val="Paragraphedeliste"/>
        <w:numPr>
          <w:ilvl w:val="1"/>
          <w:numId w:val="1"/>
        </w:numPr>
      </w:pPr>
      <w:r>
        <w:rPr>
          <w:i/>
          <w:iCs/>
        </w:rPr>
        <w:t>Indexation </w:t>
      </w:r>
      <w:r w:rsidRPr="00A94309">
        <w:t>:</w:t>
      </w:r>
      <w:r>
        <w:t xml:space="preserve"> </w:t>
      </w:r>
      <w:r w:rsidRPr="00A94309">
        <w:rPr>
          <w:b/>
          <w:bCs/>
        </w:rPr>
        <w:t>2%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F264549"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454936AE"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4D9CC5F0" w14:textId="77777777" w:rsidR="00A00B7F" w:rsidRDefault="00A00B7F" w:rsidP="00A00B7F">
      <w:pPr>
        <w:pStyle w:val="Paragraphedeliste"/>
        <w:numPr>
          <w:ilvl w:val="1"/>
          <w:numId w:val="1"/>
        </w:numPr>
      </w:pPr>
      <w:r>
        <w:rPr>
          <w:i/>
          <w:iCs/>
        </w:rPr>
        <w:t>Indexation </w:t>
      </w:r>
      <w:r w:rsidRPr="00A94309">
        <w:t>:</w:t>
      </w:r>
      <w:r>
        <w:t xml:space="preserve"> </w:t>
      </w:r>
      <w:r w:rsidRPr="00A94309">
        <w:rPr>
          <w:b/>
          <w:bCs/>
        </w:rPr>
        <w:t>2% par année</w:t>
      </w:r>
    </w:p>
    <w:p w14:paraId="126272F7" w14:textId="61C51E73"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616C65F5"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0C2C6D12"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7AE2D89A"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1419DF9E"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77777777"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6D74B9AC" w:rsidR="00F75688" w:rsidRDefault="00F75688" w:rsidP="00F75688">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6BCCBBEE"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5D1DA938"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6F13018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F75688" w:rsidRPr="00F75688">
        <w:rPr>
          <w:b/>
          <w:bCs/>
        </w:rPr>
        <w:t xml:space="preserve"> et à 60%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511E7159"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 les 5 premières années, 4,6% les 10 années suivantes et 3,6%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6D6E0F7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 et à 60%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3EE7FD22"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 à 100%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77777777"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 et à 60%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3DC7806B" w:rsidR="00497543" w:rsidRDefault="00497543" w:rsidP="00497543">
      <w:pPr>
        <w:pStyle w:val="Paragraphedeliste"/>
        <w:numPr>
          <w:ilvl w:val="1"/>
          <w:numId w:val="1"/>
        </w:numPr>
      </w:pPr>
      <w:r w:rsidRPr="005F788A">
        <w:rPr>
          <w:i/>
          <w:iCs/>
        </w:rPr>
        <w:t>Taux d’actualisation</w:t>
      </w:r>
      <w:r>
        <w:t xml:space="preserve"> : </w:t>
      </w:r>
      <w:r w:rsidR="007075BA" w:rsidRPr="007075BA">
        <w:t>Taux à 5,1% les 5 premières années, 4,6% les 10 années suivantes et 3,6% par la suite.</w:t>
      </w:r>
    </w:p>
    <w:p w14:paraId="15B18C86" w14:textId="62476768" w:rsidR="00497543" w:rsidRDefault="00497543" w:rsidP="00497543">
      <w:pPr>
        <w:pStyle w:val="Paragraphedeliste"/>
        <w:numPr>
          <w:ilvl w:val="1"/>
          <w:numId w:val="1"/>
        </w:numPr>
      </w:pPr>
      <w:r>
        <w:rPr>
          <w:i/>
          <w:iCs/>
        </w:rPr>
        <w:lastRenderedPageBreak/>
        <w:t>Indexation </w:t>
      </w:r>
      <w:r w:rsidRPr="00A94309">
        <w:t>:</w:t>
      </w:r>
      <w:r>
        <w:t xml:space="preserve"> </w:t>
      </w:r>
      <w:r w:rsidRPr="00497543">
        <w:rPr>
          <w:b/>
          <w:bCs/>
        </w:rPr>
        <w:t>2% par année</w:t>
      </w:r>
    </w:p>
    <w:p w14:paraId="57689ADD" w14:textId="51CBA737"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 et à 60% de 6 à 15 ans</w:t>
      </w:r>
      <w:r>
        <w:t xml:space="preserve"> et une indexation de 2%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4C9650CB" w:rsidR="00141C40" w:rsidRDefault="00141C40" w:rsidP="00AE3E47">
      <w:pPr>
        <w:pStyle w:val="Paragraphedeliste"/>
        <w:numPr>
          <w:ilvl w:val="0"/>
          <w:numId w:val="8"/>
        </w:numPr>
      </w:pPr>
      <w:r>
        <w:t>La table de mortalité utilisée, l’échelle d’amélioration de mortalité utilisée et l’application de facteurs multiplicatifs des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3D5D8A5" w14:textId="32E2DCDA" w:rsidR="005A0D74" w:rsidRDefault="005A0D74" w:rsidP="005A0D74">
      <w:pPr>
        <w:pStyle w:val="Paragraphedeliste"/>
        <w:numPr>
          <w:ilvl w:val="0"/>
          <w:numId w:val="3"/>
        </w:numPr>
      </w:pPr>
      <w:r>
        <w:t>la cotisation salariale de l’année</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5A567FC4" w14:textId="2CDF89BA" w:rsidR="005A0D74" w:rsidRDefault="005A0D74" w:rsidP="005A0D74">
      <w:pPr>
        <w:pStyle w:val="Paragraphedeliste"/>
        <w:numPr>
          <w:ilvl w:val="0"/>
          <w:numId w:val="3"/>
        </w:numPr>
      </w:pPr>
      <w:r>
        <w:t>la cotisation patronale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311272E1" w:rsidR="00A958C2" w:rsidRDefault="005A0D74" w:rsidP="005A0D74">
      <w:pPr>
        <w:ind w:left="60"/>
      </w:pPr>
      <w:r>
        <w:t>le solde accumulé avec intérêts des cotisations totales à la fin de l’année</w:t>
      </w:r>
    </w:p>
    <w:p w14:paraId="053B1D4D" w14:textId="4264274B" w:rsidR="005A0D74" w:rsidRDefault="005A0D74" w:rsidP="005A0D74">
      <w:pPr>
        <w:ind w:left="60"/>
      </w:pPr>
    </w:p>
    <w:p w14:paraId="15AD2ECC" w14:textId="5160F144"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w:t>
      </w:r>
      <w:r>
        <w:lastRenderedPageBreak/>
        <w:t xml:space="preserve">nous augmentons la 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440698EB" w:rsidR="00DB18AA" w:rsidRPr="00A0237C" w:rsidRDefault="002D66FA" w:rsidP="00A0237C">
            <w:pPr>
              <w:jc w:val="center"/>
              <w:rPr>
                <w:sz w:val="18"/>
                <w:szCs w:val="18"/>
              </w:rPr>
            </w:pPr>
            <w:r>
              <w:rPr>
                <w:sz w:val="18"/>
                <w:szCs w:val="18"/>
              </w:rPr>
              <w:t>Solde totale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FB36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FB36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FB36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FB36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FB36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FB36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FB36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FB36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FB36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FB36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FB36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FB36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FB36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FB363B">
            <w:pPr>
              <w:jc w:val="center"/>
              <w:rPr>
                <w:sz w:val="18"/>
                <w:szCs w:val="18"/>
              </w:rPr>
            </w:pPr>
            <w:r>
              <w:rPr>
                <w:sz w:val="18"/>
                <w:szCs w:val="18"/>
              </w:rPr>
              <w:t>Solde accumulé des CP</w:t>
            </w:r>
          </w:p>
        </w:tc>
        <w:tc>
          <w:tcPr>
            <w:tcW w:w="1143" w:type="dxa"/>
            <w:tcBorders>
              <w:bottom w:val="single" w:sz="4" w:space="0" w:color="auto"/>
            </w:tcBorders>
          </w:tcPr>
          <w:p w14:paraId="62E5E13B" w14:textId="77777777" w:rsidR="002D66FA" w:rsidRPr="00A0237C" w:rsidRDefault="002D66FA" w:rsidP="00FB363B">
            <w:pPr>
              <w:jc w:val="center"/>
              <w:rPr>
                <w:sz w:val="18"/>
                <w:szCs w:val="18"/>
              </w:rPr>
            </w:pPr>
            <w:r>
              <w:rPr>
                <w:sz w:val="18"/>
                <w:szCs w:val="18"/>
              </w:rPr>
              <w:t>Solde totale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FB363B">
        <w:trPr>
          <w:trHeight w:val="711"/>
        </w:trPr>
        <w:tc>
          <w:tcPr>
            <w:tcW w:w="837" w:type="dxa"/>
            <w:tcBorders>
              <w:bottom w:val="single" w:sz="4" w:space="0" w:color="auto"/>
            </w:tcBorders>
          </w:tcPr>
          <w:p w14:paraId="34E38C9B" w14:textId="77777777" w:rsidR="00222FB4" w:rsidRPr="00A0237C" w:rsidRDefault="00222FB4" w:rsidP="00FB36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FB36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FB36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FB36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FB36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FB36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FB36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FB36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FB36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FB36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FB36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FB36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FB36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FB363B">
            <w:pPr>
              <w:jc w:val="center"/>
              <w:rPr>
                <w:sz w:val="18"/>
                <w:szCs w:val="18"/>
              </w:rPr>
            </w:pPr>
            <w:r>
              <w:rPr>
                <w:sz w:val="18"/>
                <w:szCs w:val="18"/>
              </w:rPr>
              <w:t>Solde accumulé des CP</w:t>
            </w:r>
          </w:p>
        </w:tc>
        <w:tc>
          <w:tcPr>
            <w:tcW w:w="1143" w:type="dxa"/>
            <w:tcBorders>
              <w:bottom w:val="single" w:sz="4" w:space="0" w:color="auto"/>
            </w:tcBorders>
          </w:tcPr>
          <w:p w14:paraId="37CBDA1A" w14:textId="77777777" w:rsidR="00222FB4" w:rsidRPr="00A0237C" w:rsidRDefault="00222FB4" w:rsidP="00FB363B">
            <w:pPr>
              <w:jc w:val="center"/>
              <w:rPr>
                <w:sz w:val="18"/>
                <w:szCs w:val="18"/>
              </w:rPr>
            </w:pPr>
            <w:r>
              <w:rPr>
                <w:sz w:val="18"/>
                <w:szCs w:val="18"/>
              </w:rPr>
              <w:t>Solde totale accumulé</w:t>
            </w:r>
          </w:p>
        </w:tc>
      </w:tr>
      <w:tr w:rsidR="00E61FA7" w:rsidRPr="00616458" w14:paraId="68AB7DCC" w14:textId="77777777" w:rsidTr="00FB36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FB36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FB36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FB36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FB36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FB36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FB36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FB36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FB36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FB36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FB36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FB36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FB36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FB36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FB36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FB36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FB36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FB36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FB36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FB36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FB36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FB36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FB36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FB36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FB36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FB36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FB36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FB36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FB36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FB36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FB36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FB36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FB36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FB36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FB36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FB36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FB36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FB36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FB36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FB36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62E7F94E" w14:textId="11AD7154" w:rsidR="001D56FF" w:rsidRDefault="001D56FF" w:rsidP="001D56FF">
      <w:pPr>
        <w:ind w:firstLine="420"/>
      </w:pPr>
      <w:r>
        <w:lastRenderedPageBreak/>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461B0A27" w:rsidR="00CB29A7" w:rsidRDefault="00CB29A7" w:rsidP="00CB29A7">
      <w:pPr>
        <w:pStyle w:val="Paragraphedeliste"/>
        <w:numPr>
          <w:ilvl w:val="0"/>
          <w:numId w:val="3"/>
        </w:numPr>
      </w:pPr>
      <w:r>
        <w:t>la pondérations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81D4747" w:rsidR="00CB29A7" w:rsidRDefault="00095499" w:rsidP="00CB29A7">
      <w:pPr>
        <w:pStyle w:val="Paragraphedeliste"/>
        <w:numPr>
          <w:ilvl w:val="0"/>
          <w:numId w:val="3"/>
        </w:numPr>
      </w:pPr>
      <w:r>
        <w:t>le suivie</w:t>
      </w:r>
      <w:r w:rsidR="00CB29A7">
        <w:t xml:space="preserve"> pour chaque année du paiement espéré attendu de l’année</w:t>
      </w:r>
    </w:p>
    <w:p w14:paraId="0648BC97" w14:textId="369A6C24" w:rsidR="009B2356" w:rsidRDefault="009B2356" w:rsidP="009B2356"/>
    <w:p w14:paraId="0577452D" w14:textId="01E1BFEA"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 le troisième suggère une rente avec 50% de l’indexation</w:t>
      </w:r>
      <w:r w:rsidR="00095499">
        <w:t xml:space="preserve"> (</w:t>
      </w:r>
      <w:r>
        <w:t>soit 1%</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FB36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FB36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FB36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FB36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FB36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FB36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FB36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FB36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FB36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FB36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FB36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FB363B">
            <w:pPr>
              <w:spacing w:line="240" w:lineRule="auto"/>
              <w:jc w:val="center"/>
              <w:rPr>
                <w:sz w:val="16"/>
                <w:szCs w:val="16"/>
              </w:rPr>
            </w:pPr>
            <w:r>
              <w:rPr>
                <w:sz w:val="16"/>
                <w:szCs w:val="16"/>
              </w:rPr>
              <w:t>10</w:t>
            </w:r>
          </w:p>
        </w:tc>
      </w:tr>
      <w:tr w:rsidR="008513D3" w14:paraId="76582342" w14:textId="77777777" w:rsidTr="00FB36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FB36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FB363B">
            <w:pPr>
              <w:spacing w:line="240" w:lineRule="auto"/>
              <w:jc w:val="center"/>
              <w:rPr>
                <w:sz w:val="16"/>
                <w:szCs w:val="16"/>
              </w:rPr>
            </w:pPr>
            <w:r>
              <w:rPr>
                <w:sz w:val="16"/>
                <w:szCs w:val="16"/>
              </w:rPr>
              <w:t>65</w:t>
            </w:r>
          </w:p>
        </w:tc>
      </w:tr>
      <w:tr w:rsidR="008513D3" w14:paraId="5AF525D5" w14:textId="77777777" w:rsidTr="00FB36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FB36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FB363B">
            <w:pPr>
              <w:spacing w:line="240" w:lineRule="auto"/>
              <w:jc w:val="center"/>
              <w:rPr>
                <w:sz w:val="16"/>
                <w:szCs w:val="16"/>
              </w:rPr>
            </w:pPr>
            <w:r>
              <w:rPr>
                <w:sz w:val="16"/>
                <w:szCs w:val="16"/>
              </w:rPr>
              <w:t>F</w:t>
            </w:r>
          </w:p>
        </w:tc>
      </w:tr>
      <w:tr w:rsidR="008513D3" w14:paraId="7A1534BE" w14:textId="77777777" w:rsidTr="00FB36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FB36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FB36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FB36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FB36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FB363B">
            <w:pPr>
              <w:spacing w:line="240" w:lineRule="auto"/>
              <w:jc w:val="center"/>
              <w:rPr>
                <w:sz w:val="16"/>
                <w:szCs w:val="16"/>
              </w:rPr>
            </w:pPr>
            <w:r>
              <w:rPr>
                <w:sz w:val="16"/>
                <w:szCs w:val="16"/>
              </w:rPr>
              <w:t>73</w:t>
            </w:r>
          </w:p>
        </w:tc>
      </w:tr>
      <w:tr w:rsidR="008513D3" w14:paraId="1822C6E3" w14:textId="77777777" w:rsidTr="00FB36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FB36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FB363B">
            <w:pPr>
              <w:spacing w:line="240" w:lineRule="auto"/>
              <w:jc w:val="center"/>
              <w:rPr>
                <w:sz w:val="16"/>
                <w:szCs w:val="16"/>
              </w:rPr>
            </w:pPr>
            <w:r>
              <w:rPr>
                <w:sz w:val="16"/>
                <w:szCs w:val="16"/>
              </w:rPr>
              <w:t>M</w:t>
            </w:r>
          </w:p>
        </w:tc>
      </w:tr>
      <w:tr w:rsidR="008513D3" w14:paraId="3A79C4ED" w14:textId="77777777" w:rsidTr="00FB36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FB36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FB36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FB36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FB36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FB36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FB36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FB36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FB363B">
            <w:pPr>
              <w:spacing w:line="240" w:lineRule="auto"/>
              <w:jc w:val="center"/>
              <w:rPr>
                <w:sz w:val="16"/>
                <w:szCs w:val="16"/>
              </w:rPr>
            </w:pPr>
            <w:r w:rsidRPr="006A5674">
              <w:rPr>
                <w:sz w:val="16"/>
                <w:szCs w:val="16"/>
              </w:rPr>
              <w:t>5.60%</w:t>
            </w:r>
          </w:p>
        </w:tc>
      </w:tr>
      <w:tr w:rsidR="008513D3" w14:paraId="65291641" w14:textId="77777777" w:rsidTr="00FB363B">
        <w:tc>
          <w:tcPr>
            <w:tcW w:w="988" w:type="dxa"/>
            <w:tcBorders>
              <w:top w:val="single" w:sz="4" w:space="0" w:color="auto"/>
              <w:bottom w:val="single" w:sz="4" w:space="0" w:color="auto"/>
            </w:tcBorders>
          </w:tcPr>
          <w:p w14:paraId="6C849A67" w14:textId="77777777" w:rsidR="008513D3" w:rsidRDefault="008513D3" w:rsidP="00FB36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FB36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FB36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FB36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FB36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FB36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FB36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FB36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FB36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FB36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FB363B">
            <w:pPr>
              <w:spacing w:line="240" w:lineRule="auto"/>
              <w:jc w:val="center"/>
              <w:rPr>
                <w:sz w:val="16"/>
                <w:szCs w:val="16"/>
              </w:rPr>
            </w:pPr>
            <w:r w:rsidRPr="000B4EA6">
              <w:rPr>
                <w:sz w:val="16"/>
                <w:szCs w:val="16"/>
              </w:rPr>
              <w:t>10</w:t>
            </w:r>
          </w:p>
        </w:tc>
      </w:tr>
      <w:tr w:rsidR="00BA3054" w:rsidRPr="00A62787" w14:paraId="02417A9D" w14:textId="77777777" w:rsidTr="00FB36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FB36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FB36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FB36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FB36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FB36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FB36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FB36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FB36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FB36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FB36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FB36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FB36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FB36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FB36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FB36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FB36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FB36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FB36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FB36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FB36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FB36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FB36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FB36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FB36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FB36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FB36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FB36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FB36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FB36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FB36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FB36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FB36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FB36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FB36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FB36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FB36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FB36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FB36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FB36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FB36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FB36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FB36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FB36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FB36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FB36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FB36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FB36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FB36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FB36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FB36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Avec 50% de la pleine indexation (1%)</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FB36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FB36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FB36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FB36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FB36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FB36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FB36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FB36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FB36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FB36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FB36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FB363B">
            <w:pPr>
              <w:spacing w:line="240" w:lineRule="auto"/>
              <w:jc w:val="center"/>
              <w:rPr>
                <w:sz w:val="16"/>
                <w:szCs w:val="16"/>
              </w:rPr>
            </w:pPr>
            <w:r>
              <w:rPr>
                <w:sz w:val="16"/>
                <w:szCs w:val="16"/>
              </w:rPr>
              <w:t>10</w:t>
            </w:r>
          </w:p>
        </w:tc>
      </w:tr>
      <w:tr w:rsidR="007758DB" w14:paraId="3ECADEE1" w14:textId="77777777" w:rsidTr="00FB36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FB36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FB363B">
            <w:pPr>
              <w:spacing w:line="240" w:lineRule="auto"/>
              <w:jc w:val="center"/>
              <w:rPr>
                <w:sz w:val="16"/>
                <w:szCs w:val="16"/>
              </w:rPr>
            </w:pPr>
            <w:r>
              <w:rPr>
                <w:sz w:val="16"/>
                <w:szCs w:val="16"/>
              </w:rPr>
              <w:t>65</w:t>
            </w:r>
          </w:p>
        </w:tc>
      </w:tr>
      <w:tr w:rsidR="007758DB" w14:paraId="24C72248" w14:textId="77777777" w:rsidTr="00FB36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FB36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FB363B">
            <w:pPr>
              <w:spacing w:line="240" w:lineRule="auto"/>
              <w:jc w:val="center"/>
              <w:rPr>
                <w:sz w:val="16"/>
                <w:szCs w:val="16"/>
              </w:rPr>
            </w:pPr>
            <w:r>
              <w:rPr>
                <w:sz w:val="16"/>
                <w:szCs w:val="16"/>
              </w:rPr>
              <w:t>F</w:t>
            </w:r>
          </w:p>
        </w:tc>
      </w:tr>
      <w:tr w:rsidR="007758DB" w14:paraId="7EF31F70" w14:textId="77777777" w:rsidTr="00FB36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FB36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FB36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FB36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FB36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FB363B">
            <w:pPr>
              <w:spacing w:line="240" w:lineRule="auto"/>
              <w:jc w:val="center"/>
              <w:rPr>
                <w:sz w:val="16"/>
                <w:szCs w:val="16"/>
              </w:rPr>
            </w:pPr>
            <w:r>
              <w:rPr>
                <w:sz w:val="16"/>
                <w:szCs w:val="16"/>
              </w:rPr>
              <w:t>73</w:t>
            </w:r>
          </w:p>
        </w:tc>
      </w:tr>
      <w:tr w:rsidR="007758DB" w14:paraId="1B5E412C" w14:textId="77777777" w:rsidTr="00FB36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FB36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FB363B">
            <w:pPr>
              <w:spacing w:line="240" w:lineRule="auto"/>
              <w:jc w:val="center"/>
              <w:rPr>
                <w:sz w:val="16"/>
                <w:szCs w:val="16"/>
              </w:rPr>
            </w:pPr>
            <w:r>
              <w:rPr>
                <w:sz w:val="16"/>
                <w:szCs w:val="16"/>
              </w:rPr>
              <w:t>M</w:t>
            </w:r>
          </w:p>
        </w:tc>
      </w:tr>
      <w:tr w:rsidR="007758DB" w14:paraId="3A1B2C7B" w14:textId="77777777" w:rsidTr="00FB36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FB36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FB36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FB36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FB36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FB36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FB36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FB36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FB363B">
            <w:pPr>
              <w:spacing w:line="240" w:lineRule="auto"/>
              <w:jc w:val="center"/>
              <w:rPr>
                <w:sz w:val="16"/>
                <w:szCs w:val="16"/>
              </w:rPr>
            </w:pPr>
            <w:r w:rsidRPr="006A5674">
              <w:rPr>
                <w:sz w:val="16"/>
                <w:szCs w:val="16"/>
              </w:rPr>
              <w:t>5.60%</w:t>
            </w:r>
          </w:p>
        </w:tc>
      </w:tr>
      <w:tr w:rsidR="007758DB" w14:paraId="6748EB84" w14:textId="77777777" w:rsidTr="00FB363B">
        <w:tc>
          <w:tcPr>
            <w:tcW w:w="988" w:type="dxa"/>
            <w:tcBorders>
              <w:top w:val="single" w:sz="4" w:space="0" w:color="auto"/>
              <w:bottom w:val="single" w:sz="4" w:space="0" w:color="auto"/>
            </w:tcBorders>
          </w:tcPr>
          <w:p w14:paraId="3F862BDF" w14:textId="77777777" w:rsidR="007758DB" w:rsidRDefault="007758DB" w:rsidP="00FB36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FB36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FB36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FB36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FB36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FB36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FB36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FB36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FB36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FB36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FB363B">
            <w:pPr>
              <w:spacing w:line="240" w:lineRule="auto"/>
              <w:jc w:val="center"/>
              <w:rPr>
                <w:sz w:val="16"/>
                <w:szCs w:val="16"/>
              </w:rPr>
            </w:pPr>
            <w:r w:rsidRPr="000B4EA6">
              <w:rPr>
                <w:sz w:val="16"/>
                <w:szCs w:val="16"/>
              </w:rPr>
              <w:t>10</w:t>
            </w:r>
          </w:p>
        </w:tc>
      </w:tr>
      <w:tr w:rsidR="00A65D48" w:rsidRPr="00A62787" w14:paraId="04B90DE7" w14:textId="77777777" w:rsidTr="00FB36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FB36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FB36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FB36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FB36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FB36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FB36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FB36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FB36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FB36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FB36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FB36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FB36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FB36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FB36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FB36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FB36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FB36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FB36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FB36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FB36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FB36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FB36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FB36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FB36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FB36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FB36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FB36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FB36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FB36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FB36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FB36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FB36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FB36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FB36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FB36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FB36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FB36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FB36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FB36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FB36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FB36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FB36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FB36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FB36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FB36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FB36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FB36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FB36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FB36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FB36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FB36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FB36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FB36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FB36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FB36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FB36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FB36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FB36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FB36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FB36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FB36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FB36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FB36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FB36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FB36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FB36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FB36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FB36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FB36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FB36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FB36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FB36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FB36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FB36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FB36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FB36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FB36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FB36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FB36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FB36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FB36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FB36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FB36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FB36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FB36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FB36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FB36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FB36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FB36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FB36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FB36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FB36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FB36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FB36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FB36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FB36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FB36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FB36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23DDAA83" w:rsidR="00A81226" w:rsidRDefault="00A81226" w:rsidP="00A81226">
      <w:r>
        <w:tab/>
        <w:t xml:space="preserve">De plus, lorsque nous analysons les différents résultats en fonction des groupes de participants actifs que nous avons dans l’annexe « Participant </w:t>
      </w:r>
      <w:r w:rsidR="001B2BB6">
        <w:t>fictif</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3CF75A7C"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conjoint semble plus généreuse que celle offerte pour les personnes célibataires, les valeurs actualisées les plus faibles étant pour des personnes qui ne sont pas en couple.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6DFA126" w:rsidR="0096664F" w:rsidRDefault="0096664F" w:rsidP="00A81226">
      <w:r>
        <w:tab/>
        <w:t>Enfin, on constate que l’âge du conjoint est une hypothèse très importante pour le calcul de la valeur actualisée d’une rente. Lorsqu</w:t>
      </w:r>
      <w:r w:rsidR="00C046B1">
        <w:t xml:space="preserve">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âge, on assiste plutôt à une diminution de la valeur actualisée de la rente lorsque l’écart d’âge entre les deux personnes composant le couple augmente. </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6C4F679D"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on basera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3DACB3B2" w14:textId="45E6253E" w:rsidR="00A81226" w:rsidRDefault="00A81226" w:rsidP="00A81226"/>
    <w:p w14:paraId="50A67975" w14:textId="25263C83" w:rsidR="00A81226" w:rsidRDefault="00A81226" w:rsidP="00A81226"/>
    <w:p w14:paraId="786080A6" w14:textId="1A0650DE" w:rsidR="00A81226" w:rsidRDefault="00A81226" w:rsidP="00A81226"/>
    <w:p w14:paraId="557BFA2F" w14:textId="1039B0D9" w:rsidR="00A81226" w:rsidRDefault="00A81226" w:rsidP="00A81226"/>
    <w:p w14:paraId="10422B29" w14:textId="557E6B75" w:rsidR="00A81226" w:rsidRDefault="00A81226" w:rsidP="00A81226"/>
    <w:p w14:paraId="6DED3DBE" w14:textId="77777777" w:rsidR="00A81226" w:rsidRDefault="00A81226" w:rsidP="00A81226"/>
    <w:p w14:paraId="4AA3D130" w14:textId="336EF991" w:rsidR="00A81226" w:rsidRP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50C9700D" w14:textId="099D0744" w:rsidR="00CB29A7" w:rsidRDefault="00CB29A7" w:rsidP="00CB29A7">
      <w:pPr>
        <w:pStyle w:val="Paragraphedeliste"/>
        <w:numPr>
          <w:ilvl w:val="0"/>
          <w:numId w:val="7"/>
        </w:numPr>
      </w:pPr>
      <w:r>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w:t>
      </w:r>
      <w:r>
        <w:rPr>
          <w:i/>
          <w:iCs/>
        </w:rPr>
        <w:lastRenderedPageBreak/>
        <w:t xml:space="preserve">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776C09A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r w:rsidR="007654AB" w:rsidRPr="006333C5">
        <w:rPr>
          <w:highlight w:val="red"/>
        </w:rPr>
        <w:t>(IL NE MANQUE PAS UN CAS VARIABLE VS CONSTANT ??)</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091849C0" w14:textId="73BC1189" w:rsidR="00A81226" w:rsidRDefault="00A81226" w:rsidP="00A81226"/>
    <w:p w14:paraId="544AA11A" w14:textId="7777777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lastRenderedPageBreak/>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Sensibilité à l’hypothèse de mortalité après la retraite, participant type, rente non indexée.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Effet d’une hausse de l’âge de la retraite, participant type, rente non indexée. </w:t>
      </w: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indexée.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Section 5 – Estimation de la valeur de diverses formules d’indexation, approche stochasitique</w:t>
      </w:r>
      <w:bookmarkEnd w:id="8"/>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67591" w14:textId="77777777" w:rsidR="00602BA5" w:rsidRDefault="00602BA5" w:rsidP="007308BB">
      <w:r>
        <w:separator/>
      </w:r>
    </w:p>
  </w:endnote>
  <w:endnote w:type="continuationSeparator" w:id="0">
    <w:p w14:paraId="71360DF7" w14:textId="77777777" w:rsidR="00602BA5" w:rsidRDefault="00602BA5"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4F4532" w:rsidRDefault="004F45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D77894" w:rsidRDefault="00D77894">
        <w:pPr>
          <w:pStyle w:val="Pieddepage"/>
          <w:jc w:val="right"/>
        </w:pPr>
        <w:r>
          <w:fldChar w:fldCharType="begin"/>
        </w:r>
        <w:r>
          <w:instrText>PAGE   \* MERGEFORMAT</w:instrText>
        </w:r>
        <w:r>
          <w:fldChar w:fldCharType="separate"/>
        </w:r>
        <w:r>
          <w:t>2</w:t>
        </w:r>
        <w:r>
          <w:fldChar w:fldCharType="end"/>
        </w:r>
      </w:p>
    </w:sdtContent>
  </w:sdt>
  <w:p w14:paraId="21988D0E" w14:textId="77777777" w:rsidR="00D77894" w:rsidRDefault="00D7789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D77894" w:rsidRDefault="00D77894">
        <w:pPr>
          <w:pStyle w:val="Pieddepage"/>
          <w:jc w:val="right"/>
        </w:pPr>
        <w:r>
          <w:fldChar w:fldCharType="begin"/>
        </w:r>
        <w:r>
          <w:instrText>PAGE   \* MERGEFORMAT</w:instrText>
        </w:r>
        <w:r>
          <w:fldChar w:fldCharType="separate"/>
        </w:r>
        <w:r>
          <w:t>2</w:t>
        </w:r>
        <w:r>
          <w:fldChar w:fldCharType="end"/>
        </w:r>
      </w:p>
    </w:sdtContent>
  </w:sdt>
  <w:p w14:paraId="3E48459D" w14:textId="77777777" w:rsidR="00D77894" w:rsidRDefault="00D778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44EE0" w14:textId="77777777" w:rsidR="00602BA5" w:rsidRDefault="00602BA5" w:rsidP="007308BB">
      <w:r>
        <w:separator/>
      </w:r>
    </w:p>
  </w:footnote>
  <w:footnote w:type="continuationSeparator" w:id="0">
    <w:p w14:paraId="12886DE4" w14:textId="77777777" w:rsidR="00602BA5" w:rsidRDefault="00602BA5" w:rsidP="007308BB">
      <w:r>
        <w:continuationSeparator/>
      </w:r>
    </w:p>
  </w:footnote>
  <w:footnote w:id="1">
    <w:p w14:paraId="54E12E35" w14:textId="4CAD2431" w:rsidR="00D77894" w:rsidRPr="00694EF6" w:rsidRDefault="00D77894">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4F4532" w:rsidRDefault="004F45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4F4532" w:rsidRDefault="004F453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4F4532" w:rsidRDefault="004F45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2059E"/>
    <w:rsid w:val="00040018"/>
    <w:rsid w:val="00044FB6"/>
    <w:rsid w:val="0007333C"/>
    <w:rsid w:val="00073EF5"/>
    <w:rsid w:val="00095499"/>
    <w:rsid w:val="000B4EA6"/>
    <w:rsid w:val="000D30EF"/>
    <w:rsid w:val="000E08F2"/>
    <w:rsid w:val="000E6B89"/>
    <w:rsid w:val="000F0AEF"/>
    <w:rsid w:val="000F25C2"/>
    <w:rsid w:val="001167DE"/>
    <w:rsid w:val="00133463"/>
    <w:rsid w:val="00141C40"/>
    <w:rsid w:val="00153899"/>
    <w:rsid w:val="001B2BB6"/>
    <w:rsid w:val="001D115D"/>
    <w:rsid w:val="001D56FF"/>
    <w:rsid w:val="001F2E95"/>
    <w:rsid w:val="002136D0"/>
    <w:rsid w:val="002200B5"/>
    <w:rsid w:val="00222FB4"/>
    <w:rsid w:val="00242485"/>
    <w:rsid w:val="0026492F"/>
    <w:rsid w:val="00273989"/>
    <w:rsid w:val="00291A4A"/>
    <w:rsid w:val="002D66FA"/>
    <w:rsid w:val="002E6182"/>
    <w:rsid w:val="002F6AF6"/>
    <w:rsid w:val="00312AFB"/>
    <w:rsid w:val="00314FD5"/>
    <w:rsid w:val="003505B6"/>
    <w:rsid w:val="00363CFF"/>
    <w:rsid w:val="00367903"/>
    <w:rsid w:val="003F46FB"/>
    <w:rsid w:val="0041760A"/>
    <w:rsid w:val="00450B1A"/>
    <w:rsid w:val="00477798"/>
    <w:rsid w:val="00497543"/>
    <w:rsid w:val="00497F68"/>
    <w:rsid w:val="004C0F72"/>
    <w:rsid w:val="004F4532"/>
    <w:rsid w:val="005417A1"/>
    <w:rsid w:val="00546F6F"/>
    <w:rsid w:val="00575737"/>
    <w:rsid w:val="005778E9"/>
    <w:rsid w:val="005A0D74"/>
    <w:rsid w:val="005B2BE2"/>
    <w:rsid w:val="005E0006"/>
    <w:rsid w:val="005F03D1"/>
    <w:rsid w:val="005F0A7F"/>
    <w:rsid w:val="005F1BD7"/>
    <w:rsid w:val="005F788A"/>
    <w:rsid w:val="00602BA5"/>
    <w:rsid w:val="00616458"/>
    <w:rsid w:val="00650193"/>
    <w:rsid w:val="00657018"/>
    <w:rsid w:val="0067124C"/>
    <w:rsid w:val="00671749"/>
    <w:rsid w:val="00694EF6"/>
    <w:rsid w:val="006A1A80"/>
    <w:rsid w:val="006A5674"/>
    <w:rsid w:val="007075BA"/>
    <w:rsid w:val="007137FF"/>
    <w:rsid w:val="00726147"/>
    <w:rsid w:val="007308BB"/>
    <w:rsid w:val="00753DE8"/>
    <w:rsid w:val="007604A3"/>
    <w:rsid w:val="007654AB"/>
    <w:rsid w:val="0077271D"/>
    <w:rsid w:val="007758DB"/>
    <w:rsid w:val="007855B2"/>
    <w:rsid w:val="007951FB"/>
    <w:rsid w:val="007A49B3"/>
    <w:rsid w:val="007A5C52"/>
    <w:rsid w:val="007A7531"/>
    <w:rsid w:val="00826151"/>
    <w:rsid w:val="00833DAF"/>
    <w:rsid w:val="00834E38"/>
    <w:rsid w:val="008513D3"/>
    <w:rsid w:val="00867ABA"/>
    <w:rsid w:val="008A04FB"/>
    <w:rsid w:val="008A2676"/>
    <w:rsid w:val="008B0E3C"/>
    <w:rsid w:val="008E03EC"/>
    <w:rsid w:val="008F318E"/>
    <w:rsid w:val="0091297E"/>
    <w:rsid w:val="009139CD"/>
    <w:rsid w:val="00935D34"/>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C6082"/>
    <w:rsid w:val="00AC7966"/>
    <w:rsid w:val="00AD2B27"/>
    <w:rsid w:val="00AE3E47"/>
    <w:rsid w:val="00AF6289"/>
    <w:rsid w:val="00B1404A"/>
    <w:rsid w:val="00B441AB"/>
    <w:rsid w:val="00B60D97"/>
    <w:rsid w:val="00B902CD"/>
    <w:rsid w:val="00B93207"/>
    <w:rsid w:val="00BA3054"/>
    <w:rsid w:val="00BB08EC"/>
    <w:rsid w:val="00BB7736"/>
    <w:rsid w:val="00BE0B22"/>
    <w:rsid w:val="00BE2FC2"/>
    <w:rsid w:val="00C046B1"/>
    <w:rsid w:val="00C3794A"/>
    <w:rsid w:val="00C763E0"/>
    <w:rsid w:val="00C80639"/>
    <w:rsid w:val="00C82661"/>
    <w:rsid w:val="00C9471A"/>
    <w:rsid w:val="00CA1504"/>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F57F1"/>
    <w:rsid w:val="00E60144"/>
    <w:rsid w:val="00E61FA7"/>
    <w:rsid w:val="00E661CF"/>
    <w:rsid w:val="00E736C8"/>
    <w:rsid w:val="00E743A4"/>
    <w:rsid w:val="00EA0488"/>
    <w:rsid w:val="00EA18AD"/>
    <w:rsid w:val="00EA66F1"/>
    <w:rsid w:val="00EE6FB4"/>
    <w:rsid w:val="00F567DA"/>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59</Pages>
  <Words>13598</Words>
  <Characters>74793</Characters>
  <Application>Microsoft Office Word</Application>
  <DocSecurity>0</DocSecurity>
  <Lines>623</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Tristan Métivier-Dionne</cp:lastModifiedBy>
  <cp:revision>45</cp:revision>
  <dcterms:created xsi:type="dcterms:W3CDTF">2021-11-03T21:27:00Z</dcterms:created>
  <dcterms:modified xsi:type="dcterms:W3CDTF">2021-11-22T02:32:00Z</dcterms:modified>
</cp:coreProperties>
</file>