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color w:val="0F4C5C"/>
          <w:sz w:val="44"/>
        </w:rPr>
        <w:t>DEFECT LOG REPORT</w:t>
      </w:r>
    </w:p>
    <w:p>
      <w:pPr>
        <w:spacing w:after="80" w:before="0"/>
        <w:jc w:val="center"/>
      </w:pPr>
      <w:r>
        <w:rPr>
          <w:rFonts w:ascii="Calibri" w:hAnsi="Calibri" w:eastAsia="Calibri"/>
          <w:b w:val="0"/>
          <w:i w:val="0"/>
          <w:color w:val="667085"/>
          <w:sz w:val="1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color w:val="1A1A1A"/>
          <w:sz w:val="24"/>
        </w:rPr>
        <w:t>SmartTeam PIMS — Project Information Management System</w:t>
      </w:r>
    </w:p>
    <w:p>
      <w:pPr>
        <w:spacing w:after="280" w:before="0"/>
        <w:jc w:val="center"/>
      </w:pPr>
      <w:r>
        <w:rPr>
          <w:rFonts w:ascii="Calibri" w:hAnsi="Calibri" w:eastAsia="Calibri"/>
          <w:b w:val="0"/>
          <w:i w:val="0"/>
          <w:color w:val="667085"/>
          <w:sz w:val="22"/>
        </w:rPr>
        <w:t>SWT301 — Software Testing  |  SWP391 — Nhóm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Dự án</w:t>
            </w:r>
          </w:p>
        </w:tc>
        <w:tc>
          <w:tcPr>
            <w:tcW w:type="dxa" w:w="246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SmartTeam PIMS — SWT301</w:t>
            </w:r>
          </w:p>
        </w:tc>
        <w:tc>
          <w:tcPr>
            <w:tcW w:type="dxa" w:w="2466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Nhóm</w:t>
            </w:r>
          </w:p>
        </w:tc>
        <w:tc>
          <w:tcPr>
            <w:tcW w:type="dxa" w:w="246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Nhóm 4 — SWP391</w:t>
            </w:r>
          </w:p>
        </w:tc>
      </w:tr>
      <w:tr>
        <w:tc>
          <w:tcPr>
            <w:tcW w:type="dxa" w:w="2466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Ngày lập</w:t>
            </w:r>
          </w:p>
        </w:tc>
        <w:tc>
          <w:tcPr>
            <w:tcW w:type="dxa" w:w="246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15/07/2026</w:t>
            </w:r>
          </w:p>
        </w:tc>
        <w:tc>
          <w:tcPr>
            <w:tcW w:type="dxa" w:w="2466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Tổng Defect</w:t>
            </w:r>
          </w:p>
        </w:tc>
        <w:tc>
          <w:tcPr>
            <w:tcW w:type="dxa" w:w="246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 defects</w:t>
            </w:r>
          </w:p>
        </w:tc>
      </w:tr>
      <w:tr>
        <w:tc>
          <w:tcPr>
            <w:tcW w:type="dxa" w:w="2466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Nguồn phát hiện</w:t>
            </w:r>
          </w:p>
        </w:tc>
        <w:tc>
          <w:tcPr>
            <w:tcW w:type="dxa" w:w="246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Automation Test + Manual Explore</w:t>
            </w:r>
          </w:p>
        </w:tc>
        <w:tc>
          <w:tcPr>
            <w:tcW w:type="dxa" w:w="2466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Đang mở / xử lý</w:t>
            </w:r>
          </w:p>
        </w:tc>
        <w:tc>
          <w:tcPr>
            <w:tcW w:type="dxa" w:w="246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  |  Đã đóng: 36</w:t>
            </w:r>
          </w:p>
        </w:tc>
      </w:tr>
    </w:tbl>
    <w:p/>
    <w:p>
      <w:pPr>
        <w:spacing w:after="160" w:before="240"/>
        <w:jc w:val="left"/>
      </w:pPr>
      <w:r>
        <w:rPr>
          <w:rFonts w:ascii="Calibri" w:hAnsi="Calibri" w:eastAsia="Calibri"/>
          <w:b/>
          <w:i w:val="0"/>
          <w:color w:val="0F4C5C"/>
          <w:sz w:val="26"/>
        </w:rPr>
        <w:t>1. Tổng quan Defect theo Severity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Mức độ nghiêm trọng</w:t>
            </w:r>
          </w:p>
        </w:tc>
        <w:tc>
          <w:tcPr>
            <w:tcW w:type="dxa" w:w="3289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Số lượng</w:t>
            </w:r>
          </w:p>
        </w:tc>
        <w:tc>
          <w:tcPr>
            <w:tcW w:type="dxa" w:w="3289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Tỉ lệ</w:t>
            </w:r>
          </w:p>
        </w:tc>
      </w:tr>
      <w:tr>
        <w:tc>
          <w:tcPr>
            <w:tcW w:type="dxa" w:w="3289"/>
            <w:shd w:fill="FCEBEA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2318"/>
                <w:sz w:val="20"/>
              </w:rPr>
              <w:t>Critical</w:t>
            </w:r>
          </w:p>
        </w:tc>
        <w:tc>
          <w:tcPr>
            <w:tcW w:type="dxa" w:w="3289"/>
            <w:shd w:fill="FCEBEA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89"/>
            <w:shd w:fill="FCEBEA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3289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20"/>
              </w:rPr>
              <w:t>Major</w:t>
            </w:r>
          </w:p>
        </w:tc>
        <w:tc>
          <w:tcPr>
            <w:tcW w:type="dxa" w:w="3289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89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12%</w:t>
            </w:r>
          </w:p>
        </w:tc>
      </w:tr>
      <w:tr>
        <w:tc>
          <w:tcPr>
            <w:tcW w:type="dxa" w:w="3289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20"/>
              </w:rPr>
              <w:t>High</w:t>
            </w:r>
          </w:p>
        </w:tc>
        <w:tc>
          <w:tcPr>
            <w:tcW w:type="dxa" w:w="3289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3289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40%</w:t>
            </w:r>
          </w:p>
        </w:tc>
      </w:tr>
      <w:tr>
        <w:tc>
          <w:tcPr>
            <w:tcW w:type="dxa" w:w="3289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20"/>
              </w:rPr>
              <w:t>Medium</w:t>
            </w:r>
          </w:p>
        </w:tc>
        <w:tc>
          <w:tcPr>
            <w:tcW w:type="dxa" w:w="3289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289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32%</w:t>
            </w:r>
          </w:p>
        </w:tc>
      </w:tr>
      <w:tr>
        <w:tc>
          <w:tcPr>
            <w:tcW w:type="dxa" w:w="3289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475467"/>
                <w:sz w:val="20"/>
              </w:rPr>
              <w:t>Low</w:t>
            </w:r>
          </w:p>
        </w:tc>
        <w:tc>
          <w:tcPr>
            <w:tcW w:type="dxa" w:w="3289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89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3289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TỔNG CỘNG</w:t>
            </w:r>
          </w:p>
        </w:tc>
        <w:tc>
          <w:tcPr>
            <w:tcW w:type="dxa" w:w="3289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20"/>
              </w:rPr>
              <w:t>40</w:t>
            </w:r>
          </w:p>
        </w:tc>
        <w:tc>
          <w:tcPr>
            <w:tcW w:type="dxa" w:w="3289"/>
            <w:shd w:fill="E8EEF0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20"/>
              </w:rPr>
              <w:t>100%</w:t>
            </w:r>
          </w:p>
        </w:tc>
      </w:tr>
    </w:tbl>
    <w:p/>
    <w:p>
      <w:pPr>
        <w:spacing w:after="80" w:before="0"/>
        <w:jc w:val="left"/>
      </w:pPr>
      <w:r>
        <w:rPr>
          <w:rFonts w:ascii="Calibri" w:hAnsi="Calibri" w:eastAsia="Calibri"/>
          <w:b/>
          <w:i w:val="0"/>
          <w:color w:val="1A1A1A"/>
          <w:sz w:val="22"/>
        </w:rPr>
        <w:t>Quy ước Severity: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● Critical: Hệ thống không thể sử dụng, chặn hoàn toàn core flow hoặc lỗ hổng bảo mật nghiêm trọng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● Major: Tính năng chính bị hỏng / thiếu, không có workaround hợp lý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● High: Ảnh hưởng nghiêm trọng đến nghiệp vụ, có workaround hạn chế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● Medium: Sai lệch so với yêu cầu, ảnh hưởng vừa phải</w:t>
      </w:r>
    </w:p>
    <w:p>
      <w:pPr>
        <w:spacing w:after="4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● Low: Lỗi nhỏ về UI/UX hoặc môi trường, ít ảnh hưởng chức năng</w:t>
      </w:r>
    </w:p>
    <w:p>
      <w:pPr>
        <w:spacing w:after="160" w:before="240"/>
        <w:jc w:val="left"/>
      </w:pPr>
      <w:r>
        <w:rPr>
          <w:rFonts w:ascii="Calibri" w:hAnsi="Calibri" w:eastAsia="Calibri"/>
          <w:b/>
          <w:i w:val="0"/>
          <w:color w:val="0F4C5C"/>
          <w:sz w:val="26"/>
        </w:rPr>
        <w:t>2. Chi tiết Defect Log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olor w:val="667085"/>
          <w:sz w:val="20"/>
        </w:rPr>
        <w:t>Các defect được ghi nhận trong quá trình kiểm thử tự động (Playwright / JUnit) và khám phá thủ công trên SmartTeam PIMS. Related TC tham chiếu Automation_Test_Nhom4.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Defect ID</w:t>
            </w:r>
          </w:p>
        </w:tc>
        <w:tc>
          <w:tcPr>
            <w:tcW w:type="dxa" w:w="1644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Related TC</w:t>
            </w:r>
          </w:p>
        </w:tc>
        <w:tc>
          <w:tcPr>
            <w:tcW w:type="dxa" w:w="1644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644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644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Summary</w:t>
            </w:r>
          </w:p>
        </w:tc>
        <w:tc>
          <w:tcPr>
            <w:tcW w:type="dxa" w:w="1644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TC-AUTH-002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475467"/>
                <w:sz w:val="16"/>
              </w:rPr>
              <w:t>Low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Thông báo lỗi đăng nhập chung chung; chưa phân biệt sai mật khẩu / tài khoản không tồn tại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TC-AUTH-005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Email không thuộc domain @fpt.edu.vn đôi khi chỉ báo lỗi phía FE, thiếu thống nhất message với BE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TC-AUTH-008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Đăng ký trùng email trả về thông báo không rõ ràng / dễ gây nhầm với lỗi mạng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TC-AUTH-014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Form đăng ký cho phép submit khi mật khẩu xác nhận trống (validation thiếu đồng bộ)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TC-AUTH-019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Nút Đăng nhập Google hiển thị nhưng không hoạt động khi thiếu VITE_GOOGLE_CLIENT_ID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In Progress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DEF-006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TC-AUTH-012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Đổi mật khẩu trên Settings thiếu phản hồi rõ ràng khi mật khẩu cũ sai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TC-AUTH-015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Users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Trang Users không làm nổi bật danh sách tài khoản Pending cần duyệt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TC-AUTH-018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Authentication</w:t>
            </w:r>
          </w:p>
        </w:tc>
        <w:tc>
          <w:tcPr>
            <w:tcW w:type="dxa" w:w="1644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Major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Student vẫn có thể gọi trực tiếp một số API quản trị nếu không kiểm tra role ở mọi endpoint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DEF-009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TC-ADM-003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Semester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Tạo học kỳ trùng mã code đôi khi chỉ fail ở BE; FE chưa chặn / hiển thị đúng lỗi business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TC-ADM-018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Semester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Cho phép endDate &lt; startDate nếu bypass validation FE (thiếu dual validation)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TC-ADM-007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Semester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Thiếu trường bắt buộc khi tạo học kỳ — message lỗi chưa chỉ đúng field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TC-ADM-009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Classes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Xóa lớp học đang có sinh viên ghi danh không cảnh báo rủi ro dữ liệu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TC-ADM-010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Defense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Lịch bảo vệ hiển thị lệch timezone / format ngày trên một số máy Windows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TC-ADM-015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Final Grades</w:t>
            </w:r>
          </w:p>
        </w:tc>
        <w:tc>
          <w:tcPr>
            <w:tcW w:type="dxa" w:w="1644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Major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Nút AI Load final-grades lỗi/khóa khi thiếu Gemini API key (không có mock/fallback)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In Progress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TC-ADM-016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Final Grades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Publish điểm có thể thực hiện lại nhiều lần nếu không có chặn double-submit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DEF-016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TC-ADM-017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RBAC</w:t>
            </w:r>
          </w:p>
        </w:tc>
        <w:tc>
          <w:tcPr>
            <w:tcW w:type="dxa" w:w="1644"/>
            <w:shd w:fill="FCEBEA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2318"/>
                <w:sz w:val="16"/>
              </w:rPr>
              <w:t>Critical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truy cập được URL /semesters qua gõ trực tiếp trước khi RoleRoute redirect (flash content)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TC-PRJ-008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Project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Boundary tiến độ ngoài 0–100% chưa được chặn đồng bộ giữa FE và API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TC-PRJ-010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Project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Truy cập project ID không tồn tại trả về trang trống thay vì 404/empty state rõ ràng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DEF-019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TC-TSK-004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Task / Team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Mời thành viên thiếu email vẫn hiện nút gửi; lỗi chỉ hiện sau khi gọi API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TC-TSK-010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Task / Team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Double-click join-code / invite có thể tạo request trùng trước khi UI disable nút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TC-STU-005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Student / Team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Join-code sai trả lỗi kỹ thuật thay vì message nghiệp vụ thân thiện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TC-STU-008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Student / AI Matching</w:t>
            </w:r>
          </w:p>
        </w:tc>
        <w:tc>
          <w:tcPr>
            <w:tcW w:type="dxa" w:w="1644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Major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AI Matching treo / fail khi GeminiClient không cấu hình — thiếu trạng thái lỗi hướng dẫn user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In Progress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TC-STU-011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Student / Submission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Nộp submission thiếu file bắt buộc vẫn cho chọn phase và bấm submit (validation muộn)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TC-STU-013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Student / Grades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Committee results trống hiển thị layout vỡ / thiếu empty state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TC-NTF-002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Notification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sendNotification với userId không tồn tại ném RuntimeException thay vì 404 có message chuẩn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DEF-026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TC-NTF-005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Notification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Đánh dấu đã đọc trên UI đôi khi chưa sync badge unread cho đến khi refresh/interval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TC-NTF-012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Notification</w:t>
            </w:r>
          </w:p>
        </w:tc>
        <w:tc>
          <w:tcPr>
            <w:tcW w:type="dxa" w:w="1644"/>
            <w:shd w:fill="FCEBEA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2318"/>
                <w:sz w:val="16"/>
              </w:rPr>
              <w:t>Critical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Một số API /api/notifications thiếu token vẫn có thể nhận response lỗi không thống nhất (401 vs 500)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TC-MNT-006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/ Requests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Accept/Decline mentor request không disable nút trong lúc đang gọi API → thao tác trùng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DEF-029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TC-MNT-009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/ Review Queue</w:t>
            </w:r>
          </w:p>
        </w:tc>
        <w:tc>
          <w:tcPr>
            <w:tcW w:type="dxa" w:w="1644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Major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Chấm điểm ngoài thang / thiếu criteria vẫn gửi được nếu bypass FE validation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TC-MNT-011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/ Progress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Progress Tracking chậm tải khi lớp có nhiều nhóm; thiếu skeleton/loading rõ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TC-MNT-014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/ Topics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Xóa topic không thuộc mentor — FE ẩn nút nhưng API cần cứng hóa authorization hơn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TC-MNT-004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/ Materials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Upload materials thiếu kiểm tra dung lượng/file type ở một số luồng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TC-DSH-007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644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475467"/>
                <w:sz w:val="16"/>
              </w:rPr>
              <w:t>Low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Empty state Dashboard chưa đồng bộ wording giữa các role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TC-DSH-009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Committee / Reports</w:t>
            </w:r>
          </w:p>
        </w:tc>
        <w:tc>
          <w:tcPr>
            <w:tcW w:type="dxa" w:w="1644"/>
            <w:shd w:fill="FEF0C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Major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Xuất báo cáo PDF/CSV trên Committee chưa hoàn thiện / không tải được file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In Progress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DEF-035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TC-DSH-011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 / Users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Ô tìm kiếm Users cần hardening chống SQLi/ký tự đặc biệt (defense-in-depth)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DEF-036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TC-DSH-012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644"/>
            <w:shd w:fill="FEE4E2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4320A"/>
                <w:sz w:val="16"/>
              </w:rPr>
              <w:t>High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Tên project/user chứa script có thể render chưa escape đầy đủ ở một số widget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DEF-037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TC-DSH-003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Dashboard</w:t>
            </w:r>
          </w:p>
        </w:tc>
        <w:tc>
          <w:tcPr>
            <w:tcW w:type="dxa" w:w="1644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475467"/>
                <w:sz w:val="16"/>
              </w:rPr>
              <w:t>Low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Biểu đồ Recharts cắt label trên viewport hẹp (responsive)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DEF-038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TC-ADM-014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/ Reports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 Report trên Admin Dashboard báo success nhưng đôi khi không tải file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DEF-039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TC-MNT-012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Mentor / Reports</w:t>
            </w:r>
          </w:p>
        </w:tc>
        <w:tc>
          <w:tcPr>
            <w:tcW w:type="dxa" w:w="1644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6"/>
              </w:rPr>
              <w:t>Medium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Announcement gửi lớp thiếu preview nội dung trước khi publish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  <w:tr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DEF-040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Environment</w:t>
            </w:r>
          </w:p>
        </w:tc>
        <w:tc>
          <w:tcPr>
            <w:tcW w:type="dxa" w:w="1644"/>
            <w:shd w:fill="F2F4F7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475467"/>
                <w:sz w:val="16"/>
              </w:rPr>
              <w:t>Low</w:t>
            </w:r>
          </w:p>
        </w:tc>
        <w:tc>
          <w:tcPr>
            <w:tcW w:type="dxa" w:w="164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Vite chỉ bind [::1] khiến Playwright/tool dùng 127.0.0.1 bị ERR_CONNECTION_REFUSED</w:t>
            </w:r>
          </w:p>
        </w:tc>
        <w:tc>
          <w:tcPr>
            <w:tcW w:type="dxa" w:w="1644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6"/>
              </w:rPr>
              <w:t>Close</w:t>
            </w:r>
          </w:p>
        </w:tc>
      </w:tr>
    </w:tbl>
    <w:p/>
    <w:p>
      <w:pPr>
        <w:spacing w:after="80" w:before="0"/>
        <w:jc w:val="left"/>
      </w:pPr>
      <w:r>
        <w:rPr>
          <w:rFonts w:ascii="Calibri" w:hAnsi="Calibri" w:eastAsia="Calibri"/>
          <w:b/>
          <w:i w:val="0"/>
          <w:color w:val="1A1A1A"/>
          <w:sz w:val="22"/>
        </w:rPr>
        <w:t>Phân bố theo trạng thái: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289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Số lượng</w:t>
            </w:r>
          </w:p>
        </w:tc>
        <w:tc>
          <w:tcPr>
            <w:tcW w:type="dxa" w:w="3289"/>
            <w:shd w:fill="0F4C5C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289"/>
            <w:shd w:fill="E8F5EE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7F4E"/>
                <w:sz w:val="18"/>
              </w:rPr>
              <w:t>Close</w:t>
            </w:r>
          </w:p>
        </w:tc>
        <w:tc>
          <w:tcPr>
            <w:tcW w:type="dxa" w:w="328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328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Đã fix và xác nhận / chấp nhận đóng</w:t>
            </w:r>
          </w:p>
        </w:tc>
      </w:tr>
      <w:tr>
        <w:tc>
          <w:tcPr>
            <w:tcW w:type="dxa" w:w="3289"/>
            <w:shd w:fill="FEF4E6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54708"/>
                <w:sz w:val="18"/>
              </w:rPr>
              <w:t>In Progress</w:t>
            </w:r>
          </w:p>
        </w:tc>
        <w:tc>
          <w:tcPr>
            <w:tcW w:type="dxa" w:w="328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89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Đang xử lý hoặc phụ thuộc cấu hình ngoài</w:t>
            </w:r>
          </w:p>
        </w:tc>
      </w:tr>
    </w:tbl>
    <w:p/>
    <w:p>
      <w:pPr>
        <w:spacing w:after="160" w:before="240"/>
        <w:jc w:val="left"/>
      </w:pPr>
      <w:r>
        <w:rPr>
          <w:rFonts w:ascii="Calibri" w:hAnsi="Calibri" w:eastAsia="Calibri"/>
          <w:b/>
          <w:i w:val="0"/>
          <w:color w:val="0F4C5C"/>
          <w:sz w:val="26"/>
        </w:rPr>
        <w:t>3. Ghi chú</w:t>
      </w:r>
    </w:p>
    <w:p>
      <w:pPr>
        <w:spacing w:after="6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▸ Tổng 40 defects — Close/Fixed: 36; In Progress/Open: 4.</w:t>
      </w:r>
    </w:p>
    <w:p>
      <w:pPr>
        <w:spacing w:after="6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▸ Ưu tiên fix theo thứ tự: Critical &gt; Major &gt; High &gt; Medium &gt; Low.</w:t>
      </w:r>
    </w:p>
    <w:p>
      <w:pPr>
        <w:spacing w:after="6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▸ Các defect In Progress (DEF-005 Google OAuth, DEF-014 / DEF-022 Gemini AI, DEF-034 export PDF/CSV) cần cấu hình môi trường hoặc hoàn thiện tính năng trước khi đóng.</w:t>
      </w:r>
    </w:p>
    <w:p>
      <w:pPr>
        <w:spacing w:after="6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▸ Defect bảo mật / RBAC (DEF-008, DEF-016, DEF-027, DEF-035, DEF-036) nên được regression sau mỗi sprint.</w:t>
      </w:r>
    </w:p>
    <w:p>
      <w:pPr>
        <w:spacing w:after="6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▸ Cập nhật trạng thái defect sau mỗi lần fix và re-test; liên kết lại Related TC trong Automation_Test_Nhom4.</w:t>
      </w:r>
    </w:p>
    <w:p>
      <w:pPr>
        <w:spacing w:after="60" w:before="0"/>
        <w:jc w:val="left"/>
      </w:pPr>
      <w:r>
        <w:rPr>
          <w:rFonts w:ascii="Calibri" w:hAnsi="Calibri" w:eastAsia="Calibri"/>
          <w:b w:val="0"/>
          <w:i w:val="0"/>
          <w:color w:val="1A1A1A"/>
          <w:sz w:val="20"/>
        </w:rPr>
        <w:t>▸ Không sao chép nội dung Defect Report nhóm khác — toàn bộ log dưới đây thuộc SmartTeam PIMS (Nhóm 4).</w:t>
      </w:r>
    </w:p>
    <w:p>
      <w:pPr>
        <w:spacing w:after="80" w:before="320"/>
        <w:jc w:val="center"/>
      </w:pPr>
      <w:r>
        <w:rPr>
          <w:rFonts w:ascii="Calibri" w:hAnsi="Calibri" w:eastAsia="Calibri"/>
          <w:b w:val="0"/>
          <w:i w:val="0"/>
          <w:color w:val="667085"/>
          <w:sz w:val="18"/>
        </w:rPr>
        <w:t>━━━━━━━━━━━━━━━━━━━━━━━━━━━━━━━━━━━━━━━━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i w:val="0"/>
          <w:color w:val="667085"/>
          <w:sz w:val="20"/>
        </w:rPr>
        <w:t>SmartTeam PIMS — Defect Log Report | SWT301 | Nhóm 4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67085"/>
        <w:sz w:val="16"/>
      </w:rPr>
      <w:t>SmartTeam PIMS — Defect Log Report | SWT301 | Nhóm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