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AFC8" w14:textId="77777777" w:rsidR="00AA010F" w:rsidRDefault="00AA010F" w:rsidP="00B6575F">
      <w:pPr>
        <w:pStyle w:val="Cm"/>
        <w:spacing w:before="1200"/>
        <w:jc w:val="center"/>
      </w:pPr>
      <w:r>
        <w:t>COVID-19 adatok elemzése</w:t>
      </w:r>
    </w:p>
    <w:p w14:paraId="2B0FB400" w14:textId="14793D78" w:rsidR="00AA010F" w:rsidRDefault="00AA010F" w:rsidP="00B6575F">
      <w:pPr>
        <w:pStyle w:val="Cm"/>
        <w:spacing w:before="720"/>
        <w:contextualSpacing w:val="0"/>
        <w:jc w:val="center"/>
      </w:pPr>
      <w:r>
        <w:t>MS Excel alkalmazással</w:t>
      </w:r>
    </w:p>
    <w:p w14:paraId="0A37D36D" w14:textId="1AB6C43B" w:rsidR="00AA010F" w:rsidRDefault="00AA010F" w:rsidP="00AA010F"/>
    <w:p w14:paraId="7092D7C8" w14:textId="3DA4BD68" w:rsidR="00AA010F" w:rsidRPr="00AA010F" w:rsidRDefault="00AA010F" w:rsidP="001318CC">
      <w:pPr>
        <w:pStyle w:val="Alcm"/>
      </w:pPr>
      <w:r>
        <w:t>Készítette: Szikora Viktor</w:t>
      </w:r>
    </w:p>
    <w:p w14:paraId="6D0C800C" w14:textId="1B230F53" w:rsidR="00D15CA8" w:rsidRPr="00B10FF7" w:rsidRDefault="00D15CA8" w:rsidP="00B10FF7">
      <w:pPr>
        <w:ind w:firstLine="0"/>
      </w:pPr>
      <w:r w:rsidRPr="00AA010F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1906453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C9C11" w14:textId="21E0C693" w:rsidR="00B10FF7" w:rsidRPr="00B10FF7" w:rsidRDefault="00B10FF7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B10FF7">
            <w:rPr>
              <w:rFonts w:ascii="Times New Roman" w:hAnsi="Times New Roman" w:cs="Times New Roman"/>
              <w:color w:val="auto"/>
            </w:rPr>
            <w:t>Tartalom</w:t>
          </w:r>
        </w:p>
        <w:p w14:paraId="6433F9F7" w14:textId="7E9CD513" w:rsidR="0021573B" w:rsidRDefault="006A388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5236313" w:history="1">
            <w:r w:rsidR="0021573B" w:rsidRPr="00AC77E1">
              <w:rPr>
                <w:rStyle w:val="Hiperhivatkozs"/>
                <w:noProof/>
              </w:rPr>
              <w:t>Bevezetés</w:t>
            </w:r>
            <w:r w:rsidR="0021573B">
              <w:rPr>
                <w:noProof/>
                <w:webHidden/>
              </w:rPr>
              <w:tab/>
            </w:r>
            <w:r w:rsidR="0021573B">
              <w:rPr>
                <w:noProof/>
                <w:webHidden/>
              </w:rPr>
              <w:fldChar w:fldCharType="begin"/>
            </w:r>
            <w:r w:rsidR="0021573B">
              <w:rPr>
                <w:noProof/>
                <w:webHidden/>
              </w:rPr>
              <w:instrText xml:space="preserve"> PAGEREF _Toc55236313 \h </w:instrText>
            </w:r>
            <w:r w:rsidR="0021573B">
              <w:rPr>
                <w:noProof/>
                <w:webHidden/>
              </w:rPr>
            </w:r>
            <w:r w:rsidR="0021573B">
              <w:rPr>
                <w:noProof/>
                <w:webHidden/>
              </w:rPr>
              <w:fldChar w:fldCharType="separate"/>
            </w:r>
            <w:r w:rsidR="0021573B">
              <w:rPr>
                <w:noProof/>
                <w:webHidden/>
              </w:rPr>
              <w:t>4</w:t>
            </w:r>
            <w:r w:rsidR="0021573B">
              <w:rPr>
                <w:noProof/>
                <w:webHidden/>
              </w:rPr>
              <w:fldChar w:fldCharType="end"/>
            </w:r>
          </w:hyperlink>
        </w:p>
        <w:p w14:paraId="390956C4" w14:textId="5D908D7B" w:rsidR="0021573B" w:rsidRDefault="0021573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5236314" w:history="1">
            <w:r w:rsidRPr="00AC77E1">
              <w:rPr>
                <w:rStyle w:val="Hiperhivatkozs"/>
                <w:rFonts w:cs="Times New Roman"/>
                <w:noProof/>
              </w:rPr>
              <w:t>A letöltött táblázat elsődleges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7578" w14:textId="7A4207D2" w:rsidR="0021573B" w:rsidRDefault="0021573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5236315" w:history="1">
            <w:r w:rsidRPr="00AC77E1">
              <w:rPr>
                <w:rStyle w:val="Hiperhivatkozs"/>
                <w:noProof/>
              </w:rPr>
              <w:t>OLTP – OLAP különbségek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F53E" w14:textId="14715563" w:rsidR="00B10FF7" w:rsidRDefault="006A3881">
          <w:r>
            <w:fldChar w:fldCharType="end"/>
          </w:r>
        </w:p>
      </w:sdtContent>
    </w:sdt>
    <w:p w14:paraId="0D733585" w14:textId="77777777" w:rsidR="00B6575F" w:rsidRDefault="00D15CA8" w:rsidP="00B6575F">
      <w:pPr>
        <w:ind w:firstLine="0"/>
        <w:rPr>
          <w:noProof/>
        </w:rPr>
      </w:pPr>
      <w:r w:rsidRPr="00AA010F">
        <w:br w:type="page"/>
      </w:r>
      <w:r w:rsidR="00B6575F">
        <w:fldChar w:fldCharType="begin"/>
      </w:r>
      <w:r w:rsidR="00B6575F">
        <w:instrText xml:space="preserve"> TOC \h \z \c "ábra" </w:instrText>
      </w:r>
      <w:r w:rsidR="00B6575F">
        <w:fldChar w:fldCharType="separate"/>
      </w:r>
    </w:p>
    <w:p w14:paraId="17D8DB01" w14:textId="529B5E48" w:rsidR="00B6575F" w:rsidRDefault="001C7347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55156180" w:history="1">
        <w:r w:rsidR="00B6575F" w:rsidRPr="001B0439">
          <w:rPr>
            <w:rStyle w:val="Hiperhivatkozs"/>
            <w:rFonts w:cs="Times New Roman"/>
            <w:noProof/>
          </w:rPr>
          <w:t>1</w:t>
        </w:r>
        <w:r w:rsidR="00B6575F" w:rsidRPr="001B0439">
          <w:rPr>
            <w:rStyle w:val="Hiperhivatkozs"/>
            <w:noProof/>
          </w:rPr>
          <w:t>. ábra Eredeti táblázat fejléce</w:t>
        </w:r>
        <w:r w:rsidR="00B6575F">
          <w:rPr>
            <w:noProof/>
            <w:webHidden/>
          </w:rPr>
          <w:tab/>
        </w:r>
        <w:r w:rsidR="00B6575F">
          <w:rPr>
            <w:noProof/>
            <w:webHidden/>
          </w:rPr>
          <w:fldChar w:fldCharType="begin"/>
        </w:r>
        <w:r w:rsidR="00B6575F">
          <w:rPr>
            <w:noProof/>
            <w:webHidden/>
          </w:rPr>
          <w:instrText xml:space="preserve"> PAGEREF _Toc55156180 \h </w:instrText>
        </w:r>
        <w:r w:rsidR="00B6575F">
          <w:rPr>
            <w:noProof/>
            <w:webHidden/>
          </w:rPr>
        </w:r>
        <w:r w:rsidR="00B6575F">
          <w:rPr>
            <w:noProof/>
            <w:webHidden/>
          </w:rPr>
          <w:fldChar w:fldCharType="separate"/>
        </w:r>
        <w:r w:rsidR="00B6575F">
          <w:rPr>
            <w:noProof/>
            <w:webHidden/>
          </w:rPr>
          <w:t>5</w:t>
        </w:r>
        <w:r w:rsidR="00B6575F">
          <w:rPr>
            <w:noProof/>
            <w:webHidden/>
          </w:rPr>
          <w:fldChar w:fldCharType="end"/>
        </w:r>
      </w:hyperlink>
    </w:p>
    <w:p w14:paraId="755664DD" w14:textId="3D02F2C5" w:rsidR="00B6575F" w:rsidRDefault="001C7347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55156181" w:history="1">
        <w:r w:rsidR="00B6575F" w:rsidRPr="001B0439">
          <w:rPr>
            <w:rStyle w:val="Hiperhivatkozs"/>
            <w:rFonts w:cs="Times New Roman"/>
            <w:noProof/>
          </w:rPr>
          <w:t>2</w:t>
        </w:r>
        <w:r w:rsidR="00B6575F" w:rsidRPr="001B0439">
          <w:rPr>
            <w:rStyle w:val="Hiperhivatkozs"/>
            <w:noProof/>
          </w:rPr>
          <w:t>. ábra Módosított fejlécű táblázat</w:t>
        </w:r>
        <w:r w:rsidR="00B6575F">
          <w:rPr>
            <w:noProof/>
            <w:webHidden/>
          </w:rPr>
          <w:tab/>
        </w:r>
        <w:r w:rsidR="00B6575F">
          <w:rPr>
            <w:noProof/>
            <w:webHidden/>
          </w:rPr>
          <w:fldChar w:fldCharType="begin"/>
        </w:r>
        <w:r w:rsidR="00B6575F">
          <w:rPr>
            <w:noProof/>
            <w:webHidden/>
          </w:rPr>
          <w:instrText xml:space="preserve"> PAGEREF _Toc55156181 \h </w:instrText>
        </w:r>
        <w:r w:rsidR="00B6575F">
          <w:rPr>
            <w:noProof/>
            <w:webHidden/>
          </w:rPr>
        </w:r>
        <w:r w:rsidR="00B6575F">
          <w:rPr>
            <w:noProof/>
            <w:webHidden/>
          </w:rPr>
          <w:fldChar w:fldCharType="separate"/>
        </w:r>
        <w:r w:rsidR="00B6575F">
          <w:rPr>
            <w:noProof/>
            <w:webHidden/>
          </w:rPr>
          <w:t>6</w:t>
        </w:r>
        <w:r w:rsidR="00B6575F">
          <w:rPr>
            <w:noProof/>
            <w:webHidden/>
          </w:rPr>
          <w:fldChar w:fldCharType="end"/>
        </w:r>
      </w:hyperlink>
    </w:p>
    <w:p w14:paraId="24126988" w14:textId="32F8CA3C" w:rsidR="00B10FF7" w:rsidRPr="006A3881" w:rsidRDefault="00B6575F" w:rsidP="00B6575F">
      <w:pPr>
        <w:ind w:firstLine="0"/>
        <w:rPr>
          <w:rFonts w:cs="Times New Roman"/>
          <w:szCs w:val="24"/>
        </w:rPr>
      </w:pPr>
      <w:r>
        <w:fldChar w:fldCharType="end"/>
      </w:r>
    </w:p>
    <w:p w14:paraId="530B9AE0" w14:textId="29F48155" w:rsidR="00B10FF7" w:rsidRDefault="00B10FF7">
      <w:pPr>
        <w:spacing w:before="0" w:after="160" w:line="259" w:lineRule="auto"/>
        <w:jc w:val="left"/>
      </w:pPr>
      <w:r>
        <w:br w:type="page"/>
      </w:r>
    </w:p>
    <w:p w14:paraId="5C2B3634" w14:textId="4FE9627E" w:rsidR="00D15CA8" w:rsidRDefault="00B10FF7" w:rsidP="00B10FF7">
      <w:pPr>
        <w:pStyle w:val="Cmsor1"/>
      </w:pPr>
      <w:bookmarkStart w:id="0" w:name="_Toc55236313"/>
      <w:r>
        <w:lastRenderedPageBreak/>
        <w:t>Bevezetés</w:t>
      </w:r>
      <w:bookmarkEnd w:id="0"/>
    </w:p>
    <w:p w14:paraId="477468F2" w14:textId="72E4A0EF" w:rsidR="00B10FF7" w:rsidRDefault="00B10FF7" w:rsidP="00B10FF7">
      <w:r>
        <w:t xml:space="preserve">Témaválasztásomnál figyelembe vettem, hogy lehetőleg aktuális, a társadalom széles körét foglalkoztató kérdéskörben keressek </w:t>
      </w:r>
      <w:r w:rsidR="00466942">
        <w:t>olyan adatsort, amely OLAP</w:t>
      </w:r>
      <w:r w:rsidR="00466942">
        <w:rPr>
          <w:rStyle w:val="Lbjegyzet-hivatkozs"/>
        </w:rPr>
        <w:footnoteReference w:id="1"/>
      </w:r>
      <w:r w:rsidR="00466942">
        <w:t xml:space="preserve"> elemzés elkészítésére alkalmas.</w:t>
      </w:r>
    </w:p>
    <w:p w14:paraId="47FED4DA" w14:textId="2B6BF67F" w:rsidR="00466942" w:rsidRDefault="00466942" w:rsidP="009B38E8">
      <w:r>
        <w:t xml:space="preserve">A 2019. év végétől a világ figyelme a Kínából indult COVID-19 járványra összpontosult. A hírek, </w:t>
      </w:r>
      <w:r w:rsidR="009B38E8">
        <w:t xml:space="preserve">az </w:t>
      </w:r>
      <w:r>
        <w:t>online és hagyományos média vezető hírei között a napi eset</w:t>
      </w:r>
      <w:r w:rsidR="009B38E8">
        <w:t>- és</w:t>
      </w:r>
      <w:r>
        <w:t xml:space="preserve"> halálozási számok állnak. A </w:t>
      </w:r>
      <w:r w:rsidR="007E0CC0">
        <w:t>vírus és a veszélyek értelmezése az emberek, de akár a családok között és családon belül is megosztott a lakosságot. Megjelentek amatőr, félhivatalos és hivatalos mérvadók, vírustagadók, járványtagadók, és „az itt a világvége” nézetet vallók egyaránt.</w:t>
      </w:r>
    </w:p>
    <w:p w14:paraId="1F628A6B" w14:textId="43E7C129" w:rsidR="00B039CD" w:rsidRDefault="007E0CC0" w:rsidP="001318CC">
      <w:r>
        <w:t>Sokan, sokféle képpen értelmezik a médiában megjelent híreket, adatokat</w:t>
      </w:r>
      <w:r w:rsidR="00B039CD">
        <w:t>, pedig a Wikipédia</w:t>
      </w:r>
      <w:r w:rsidR="00DB414C">
        <w:rPr>
          <w:rStyle w:val="Lbjegyzet-hivatkozs"/>
        </w:rPr>
        <w:footnoteReference w:id="2"/>
      </w:r>
      <w:r w:rsidR="00B039CD">
        <w:t xml:space="preserve"> jól érthetően definiálja a járvánnyal kapcsolatos fogalmakat:</w:t>
      </w:r>
    </w:p>
    <w:p w14:paraId="086E5F31" w14:textId="77777777" w:rsid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34"/>
        <w:rPr>
          <w:color w:val="202122"/>
        </w:rPr>
      </w:pPr>
      <w:r>
        <w:rPr>
          <w:b/>
          <w:bCs/>
          <w:color w:val="202122"/>
        </w:rPr>
        <w:t>E</w:t>
      </w:r>
      <w:r w:rsidR="007E0CC0" w:rsidRPr="00B039CD">
        <w:rPr>
          <w:b/>
          <w:bCs/>
          <w:color w:val="202122"/>
        </w:rPr>
        <w:t>ndémia</w:t>
      </w:r>
      <w:r>
        <w:rPr>
          <w:color w:val="202122"/>
        </w:rPr>
        <w:t xml:space="preserve"> </w:t>
      </w:r>
      <w:r w:rsidR="007E0CC0" w:rsidRPr="00B039CD">
        <w:rPr>
          <w:color w:val="202122"/>
        </w:rPr>
        <w:t xml:space="preserve">egy adott betegség megszokott előfordulása egy adott népességben. </w:t>
      </w:r>
    </w:p>
    <w:p w14:paraId="300D50EC" w14:textId="597582F6" w:rsid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1134"/>
        <w:rPr>
          <w:color w:val="202122"/>
        </w:rPr>
      </w:pPr>
      <w:r w:rsidRPr="00B039CD">
        <w:rPr>
          <w:b/>
          <w:bCs/>
          <w:color w:val="202122"/>
        </w:rPr>
        <w:t>Epidémia</w:t>
      </w:r>
      <w:r>
        <w:rPr>
          <w:color w:val="202122"/>
        </w:rPr>
        <w:t xml:space="preserve"> </w:t>
      </w:r>
      <w:r w:rsidRPr="001318CC">
        <w:t>a neve, ha fenti</w:t>
      </w:r>
      <w:r w:rsidR="007E0CC0" w:rsidRPr="001318CC">
        <w:t xml:space="preserve"> egy adott mérőszámot meghalad</w:t>
      </w:r>
      <w:r w:rsidR="001318CC">
        <w:t xml:space="preserve"> - </w:t>
      </w:r>
      <w:r w:rsidRPr="001318CC">
        <w:t>pél</w:t>
      </w:r>
      <w:r w:rsidR="001318CC">
        <w:t>dául</w:t>
      </w:r>
      <w:r w:rsidR="007E0CC0" w:rsidRPr="001318CC">
        <w:t xml:space="preserve"> influenza esetén 10%-os fertőzöttségi arány</w:t>
      </w:r>
      <w:r w:rsidRPr="001318CC">
        <w:t xml:space="preserve"> </w:t>
      </w:r>
      <w:r w:rsidR="001318CC">
        <w:t>-</w:t>
      </w:r>
      <w:r w:rsidR="007E0CC0" w:rsidRPr="001318CC">
        <w:t>. Az epidémia úgy is definiálható, mint a fertőzöttségi arány időszakos, a megszokottnál nagyobb mértékű megemelkedése</w:t>
      </w:r>
      <w:r w:rsidR="007E0CC0" w:rsidRPr="00B039CD">
        <w:rPr>
          <w:color w:val="202122"/>
        </w:rPr>
        <w:t xml:space="preserve"> egy adott területen</w:t>
      </w:r>
      <w:r>
        <w:rPr>
          <w:color w:val="202122"/>
        </w:rPr>
        <w:t>.</w:t>
      </w:r>
    </w:p>
    <w:p w14:paraId="1E2DD629" w14:textId="61E17302" w:rsidR="007E0CC0" w:rsidRP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1134"/>
        <w:rPr>
          <w:color w:val="202122"/>
        </w:rPr>
      </w:pPr>
      <w:proofErr w:type="spellStart"/>
      <w:r w:rsidRPr="00B039CD">
        <w:rPr>
          <w:b/>
          <w:bCs/>
          <w:color w:val="202122"/>
        </w:rPr>
        <w:t>Pandémia</w:t>
      </w:r>
      <w:proofErr w:type="spellEnd"/>
      <w:r>
        <w:rPr>
          <w:color w:val="202122"/>
        </w:rPr>
        <w:t xml:space="preserve"> akkor, </w:t>
      </w:r>
      <w:r w:rsidR="007E0CC0" w:rsidRPr="00B039CD">
        <w:rPr>
          <w:color w:val="202122"/>
        </w:rPr>
        <w:t>ha a fertőzöttségi arány több kontinensen is nagy mértékben megemelkedik.</w:t>
      </w:r>
      <w:r>
        <w:rPr>
          <w:color w:val="202122"/>
        </w:rPr>
        <w:t xml:space="preserve"> </w:t>
      </w:r>
      <w:r w:rsidR="007E0CC0" w:rsidRPr="00B039CD">
        <w:rPr>
          <w:color w:val="202122"/>
        </w:rPr>
        <w:t>Az egyes besorolások csak a fertőzöttségi aránytól függenek, és semmi közük sincs a betegség súlyosságához, lefolyásához, vagy a betegség miatti halálozás arányához</w:t>
      </w:r>
      <w:r>
        <w:rPr>
          <w:color w:val="202122"/>
        </w:rPr>
        <w:t xml:space="preserve">. Hivatalosan </w:t>
      </w:r>
      <w:proofErr w:type="spellStart"/>
      <w:r>
        <w:rPr>
          <w:color w:val="202122"/>
        </w:rPr>
        <w:t>pandémiát</w:t>
      </w:r>
      <w:proofErr w:type="spellEnd"/>
      <w:r>
        <w:rPr>
          <w:color w:val="202122"/>
        </w:rPr>
        <w:t xml:space="preserve"> a WHO hirdethet.</w:t>
      </w:r>
    </w:p>
    <w:p w14:paraId="67DC3FAD" w14:textId="4864B042" w:rsidR="007E0CC0" w:rsidRDefault="00B039CD" w:rsidP="001318CC">
      <w:pPr>
        <w:ind w:left="1134"/>
      </w:pPr>
      <w:r>
        <w:t xml:space="preserve">A </w:t>
      </w:r>
      <w:proofErr w:type="spellStart"/>
      <w:r>
        <w:t>pandémiához</w:t>
      </w:r>
      <w:proofErr w:type="spellEnd"/>
      <w:r>
        <w:t xml:space="preserve"> három feltétel együttes teljesülése szükséges</w:t>
      </w:r>
      <w:r w:rsidR="006A3881">
        <w:rPr>
          <w:rStyle w:val="Lbjegyzet-hivatkozs"/>
        </w:rPr>
        <w:footnoteReference w:id="3"/>
      </w:r>
      <w:r>
        <w:t>:</w:t>
      </w:r>
    </w:p>
    <w:p w14:paraId="46DA31ED" w14:textId="77777777" w:rsidR="006A3881" w:rsidRDefault="006A3881" w:rsidP="001318CC">
      <w:pPr>
        <w:pStyle w:val="Listaszerbekezds"/>
        <w:numPr>
          <w:ilvl w:val="0"/>
          <w:numId w:val="2"/>
        </w:numPr>
        <w:ind w:left="2694"/>
      </w:pPr>
      <w:r>
        <w:t>A népesség számára új betegség megjelenése.</w:t>
      </w:r>
    </w:p>
    <w:p w14:paraId="3BBA3221" w14:textId="77777777" w:rsidR="006A3881" w:rsidRDefault="006A3881" w:rsidP="001318CC">
      <w:pPr>
        <w:pStyle w:val="Listaszerbekezds"/>
        <w:numPr>
          <w:ilvl w:val="0"/>
          <w:numId w:val="2"/>
        </w:numPr>
        <w:ind w:left="2694"/>
      </w:pPr>
      <w:r>
        <w:t>A kórokozó embereket fertőz meg, komoly betegséget okozva.</w:t>
      </w:r>
    </w:p>
    <w:p w14:paraId="7DB3BBA1" w14:textId="1A907F05" w:rsidR="00B039CD" w:rsidRDefault="006A3881" w:rsidP="001318CC">
      <w:pPr>
        <w:pStyle w:val="Listaszerbekezds"/>
        <w:numPr>
          <w:ilvl w:val="0"/>
          <w:numId w:val="2"/>
        </w:numPr>
        <w:ind w:left="2694"/>
      </w:pPr>
      <w:r>
        <w:t>A kórokozó könnyen és fenntarthatóan terjed az emberek között.</w:t>
      </w:r>
    </w:p>
    <w:p w14:paraId="34659086" w14:textId="5D79D1B0" w:rsidR="00B6575F" w:rsidRDefault="00B6575F" w:rsidP="00B6575F">
      <w:r w:rsidRPr="00B6575F">
        <w:t>A</w:t>
      </w:r>
      <w:r>
        <w:rPr>
          <w:b/>
          <w:bCs/>
        </w:rPr>
        <w:t xml:space="preserve"> </w:t>
      </w:r>
      <w:r w:rsidRPr="00B6575F">
        <w:rPr>
          <w:b/>
          <w:bCs/>
        </w:rPr>
        <w:t xml:space="preserve">European Centre </w:t>
      </w:r>
      <w:proofErr w:type="spellStart"/>
      <w:r w:rsidRPr="00B6575F">
        <w:rPr>
          <w:b/>
          <w:bCs/>
        </w:rPr>
        <w:t>for</w:t>
      </w:r>
      <w:proofErr w:type="spellEnd"/>
      <w:r w:rsidRPr="00B6575F">
        <w:rPr>
          <w:b/>
          <w:bCs/>
        </w:rPr>
        <w:t xml:space="preserve"> </w:t>
      </w:r>
      <w:proofErr w:type="spellStart"/>
      <w:r w:rsidRPr="00B6575F">
        <w:rPr>
          <w:b/>
          <w:bCs/>
        </w:rPr>
        <w:t>Disease</w:t>
      </w:r>
      <w:proofErr w:type="spellEnd"/>
      <w:r w:rsidRPr="00B6575F">
        <w:rPr>
          <w:b/>
          <w:bCs/>
        </w:rPr>
        <w:t xml:space="preserve"> </w:t>
      </w:r>
      <w:proofErr w:type="spellStart"/>
      <w:r w:rsidRPr="00B6575F">
        <w:rPr>
          <w:b/>
          <w:bCs/>
        </w:rPr>
        <w:t>Prevention</w:t>
      </w:r>
      <w:proofErr w:type="spellEnd"/>
      <w:r w:rsidRPr="00B6575F">
        <w:rPr>
          <w:b/>
          <w:bCs/>
        </w:rPr>
        <w:t xml:space="preserve"> and </w:t>
      </w:r>
      <w:proofErr w:type="spellStart"/>
      <w:r w:rsidRPr="00B6575F">
        <w:rPr>
          <w:b/>
          <w:bCs/>
        </w:rPr>
        <w:t>Control</w:t>
      </w:r>
      <w:proofErr w:type="spellEnd"/>
      <w:r>
        <w:t xml:space="preserve"> </w:t>
      </w:r>
      <w:hyperlink r:id="rId8" w:history="1">
        <w:r w:rsidRPr="00B6575F">
          <w:rPr>
            <w:rStyle w:val="Hiperhivatkozs"/>
          </w:rPr>
          <w:t>honlapja</w:t>
        </w:r>
      </w:hyperlink>
      <w:r>
        <w:t xml:space="preserve"> jó kiindulási pont a COVID-19 járvánnyal összefüggő ismeretanyag megszerzéséhez.</w:t>
      </w:r>
    </w:p>
    <w:p w14:paraId="6B0D74DE" w14:textId="77777777" w:rsidR="00B6575F" w:rsidRPr="00B10FF7" w:rsidRDefault="00B6575F" w:rsidP="00B6575F"/>
    <w:p w14:paraId="110A3B2C" w14:textId="0A4DA59F" w:rsidR="00D15CA8" w:rsidRDefault="00DB414C" w:rsidP="001318CC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választott téma naponta frissülő táblázatát az alábbi címről töltöttem le: </w:t>
      </w:r>
      <w:hyperlink r:id="rId9" w:history="1">
        <w:r w:rsidRPr="00C36064">
          <w:rPr>
            <w:rStyle w:val="Hiperhivatkozs"/>
            <w:rFonts w:cs="Times New Roman"/>
          </w:rPr>
          <w:t>https://www.ecdc.europa.eu/sites/default/files/documents/COVID-19-geographic-disbtribution-worldwide.xlsx</w:t>
        </w:r>
      </w:hyperlink>
    </w:p>
    <w:p w14:paraId="11AB7211" w14:textId="13A30BE2" w:rsidR="00DB414C" w:rsidRDefault="00DB414C" w:rsidP="00DB414C">
      <w:pPr>
        <w:pStyle w:val="Cmsor1"/>
        <w:rPr>
          <w:rStyle w:val="Kiemels2"/>
          <w:rFonts w:cs="Times New Roman"/>
          <w:b w:val="0"/>
          <w:bCs w:val="0"/>
          <w:color w:val="333333"/>
        </w:rPr>
      </w:pPr>
      <w:bookmarkStart w:id="1" w:name="_Toc55236314"/>
      <w:r>
        <w:rPr>
          <w:rStyle w:val="Kiemels2"/>
          <w:rFonts w:cs="Times New Roman"/>
          <w:b w:val="0"/>
          <w:bCs w:val="0"/>
          <w:color w:val="333333"/>
        </w:rPr>
        <w:t>A letöltött táblázat elsődleges elemzése</w:t>
      </w:r>
      <w:bookmarkEnd w:id="1"/>
    </w:p>
    <w:p w14:paraId="710BA64E" w14:textId="25CD1729" w:rsidR="00DC74EE" w:rsidRDefault="00DC74EE" w:rsidP="00DC74EE">
      <w:pPr>
        <w:pStyle w:val="Cmsor2"/>
      </w:pPr>
      <w:bookmarkStart w:id="2" w:name="_Toc55236315"/>
      <w:r>
        <w:t>OLTP – OLAP különbségek</w:t>
      </w:r>
      <w:bookmarkEnd w:id="2"/>
    </w:p>
    <w:p w14:paraId="47FE3DEF" w14:textId="410FE089" w:rsidR="00DC74EE" w:rsidRDefault="00DC74EE" w:rsidP="00DC74EE">
      <w:r>
        <w:t xml:space="preserve">Az OLTP rendszerek a tranzakciók kezelésére összpontosítanak. Az ilyen rendszerek mögött normalizált adatbázisok találhatók, melyek biztosítják, hogy az adatműveletek végrehajtása a lehető leggyorsabban megtörténhessen. Például egy raktári rendszerben, ahol több tucat raktáros a vonalkódos rendszer segítségével másodpercenként rögzít adatokat, nem engedhető meg a felesleges adatok továbbítása és kezelése miatti hosszú tranzakciós várakozási idő. Arról nem is beszélve, hogy egy-egy tranzakció befejezéséig számos adattábla kerül zárolásra a többi felhasználó elől, így ők </w:t>
      </w:r>
      <w:r w:rsidR="00054DDC">
        <w:t xml:space="preserve">a megelőző tranzakció befejezéséig </w:t>
      </w:r>
      <w:r>
        <w:t>várakozni kényszerülnek.</w:t>
      </w:r>
    </w:p>
    <w:p w14:paraId="292AFC67" w14:textId="2EB3E824" w:rsidR="001F1124" w:rsidRPr="00DC74EE" w:rsidRDefault="00DC74EE" w:rsidP="001F1124">
      <w:r>
        <w:t>Az OLAP rendszerek ezzel szemben az adatok elemzésével foglalkoznak. OLAP szempontból az OLTP szerkezet hátrányos</w:t>
      </w:r>
      <w:r w:rsidR="00054DDC">
        <w:t>. A</w:t>
      </w:r>
      <w:r>
        <w:t xml:space="preserve"> különböző, de egyébként összefüggő adatokat külön adattáblákban </w:t>
      </w:r>
      <w:r w:rsidR="00054DDC">
        <w:t>tároló</w:t>
      </w:r>
      <w:r>
        <w:t xml:space="preserve"> OLAP rendszerek a bonyolult lekérdezések miatt hosszú várakozási idő után adhatnak eredményt. Az OLAP szerkezetben megengedettek a redundanciák, azaz egy-egy sorban (rekordban) </w:t>
      </w:r>
      <w:r w:rsidR="00054DDC">
        <w:t>megismételni az ismereteket</w:t>
      </w:r>
      <w:r w:rsidR="001F1124">
        <w:t>. Az OLAP rendszer a sebesség rovására a fájlméret növekedésével biztosítja a gyorsaságot.</w:t>
      </w:r>
    </w:p>
    <w:p w14:paraId="030B4987" w14:textId="6C1C22F0" w:rsidR="00DB414C" w:rsidRDefault="00DB414C" w:rsidP="00B6575F">
      <w:pPr>
        <w:spacing w:line="240" w:lineRule="auto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táblázat letöltése után annak fejlécét angol elnevezésről magyarra írtam át. </w:t>
      </w:r>
    </w:p>
    <w:p w14:paraId="7D6433FA" w14:textId="77777777" w:rsidR="00AA3AD2" w:rsidRDefault="00DB414C" w:rsidP="00AA3AD2">
      <w:pPr>
        <w:keepNext/>
      </w:pPr>
      <w:r>
        <w:rPr>
          <w:noProof/>
        </w:rPr>
        <w:drawing>
          <wp:inline distT="0" distB="0" distL="0" distR="0" wp14:anchorId="08007FD1" wp14:editId="6BC033E8">
            <wp:extent cx="4947274" cy="1079316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56" b="62235"/>
                    <a:stretch/>
                  </pic:blipFill>
                  <pic:spPr bwMode="auto">
                    <a:xfrm>
                      <a:off x="0" y="0"/>
                      <a:ext cx="4969771" cy="108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35C0" w14:textId="170DDCFB" w:rsidR="001318CC" w:rsidRDefault="00AA3AD2" w:rsidP="00AA3AD2">
      <w:pPr>
        <w:pStyle w:val="Kpalrs"/>
        <w:jc w:val="center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fldChar w:fldCharType="begin"/>
      </w:r>
      <w:r>
        <w:rPr>
          <w:rStyle w:val="Kiemels2"/>
          <w:rFonts w:cs="Times New Roman"/>
          <w:b w:val="0"/>
          <w:bCs w:val="0"/>
          <w:color w:val="333333"/>
        </w:rPr>
        <w:instrText xml:space="preserve"> SEQ ábra \* ARABIC </w:instrText>
      </w:r>
      <w:r>
        <w:rPr>
          <w:rStyle w:val="Kiemels2"/>
          <w:rFonts w:cs="Times New Roman"/>
          <w:b w:val="0"/>
          <w:bCs w:val="0"/>
          <w:color w:val="333333"/>
        </w:rPr>
        <w:fldChar w:fldCharType="separate"/>
      </w:r>
      <w:bookmarkStart w:id="3" w:name="_Toc55155259"/>
      <w:bookmarkStart w:id="4" w:name="_Toc55156180"/>
      <w:r>
        <w:rPr>
          <w:rStyle w:val="Kiemels2"/>
          <w:rFonts w:cs="Times New Roman"/>
          <w:b w:val="0"/>
          <w:bCs w:val="0"/>
          <w:noProof/>
          <w:color w:val="333333"/>
        </w:rPr>
        <w:t>1</w:t>
      </w:r>
      <w:r>
        <w:rPr>
          <w:rStyle w:val="Kiemels2"/>
          <w:rFonts w:cs="Times New Roman"/>
          <w:b w:val="0"/>
          <w:bCs w:val="0"/>
          <w:color w:val="333333"/>
        </w:rPr>
        <w:fldChar w:fldCharType="end"/>
      </w:r>
      <w:r>
        <w:t>. ábra Eredeti táblázat fejléce</w:t>
      </w:r>
      <w:bookmarkEnd w:id="3"/>
      <w:bookmarkEnd w:id="4"/>
    </w:p>
    <w:p w14:paraId="0A960C56" w14:textId="30D47B91" w:rsidR="00AA3AD2" w:rsidRDefault="00AA3AD2" w:rsidP="00B6575F">
      <w:pPr>
        <w:spacing w:line="240" w:lineRule="auto"/>
        <w:jc w:val="center"/>
      </w:pPr>
      <w:r>
        <w:rPr>
          <w:rStyle w:val="Kiemels2"/>
          <w:rFonts w:cs="Times New Roman"/>
          <w:b w:val="0"/>
          <w:bCs w:val="0"/>
          <w:color w:val="333333"/>
        </w:rPr>
        <w:t>A módosítás után az alábbi fejléccel ellátott táblázattal folytattam a munkát:</w:t>
      </w:r>
      <w:r>
        <w:rPr>
          <w:noProof/>
        </w:rPr>
        <w:drawing>
          <wp:inline distT="0" distB="0" distL="0" distR="0" wp14:anchorId="397F4757" wp14:editId="3DC6BA2A">
            <wp:extent cx="5211551" cy="931176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778" r="15861" b="48222"/>
                    <a:stretch/>
                  </pic:blipFill>
                  <pic:spPr bwMode="auto">
                    <a:xfrm>
                      <a:off x="0" y="0"/>
                      <a:ext cx="5271840" cy="9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AC3EA" w14:textId="6FC74A75" w:rsidR="00AA3AD2" w:rsidRDefault="00AA3AD2" w:rsidP="00AA3AD2">
      <w:pPr>
        <w:pStyle w:val="Kpalrs"/>
        <w:jc w:val="center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lastRenderedPageBreak/>
        <w:fldChar w:fldCharType="begin"/>
      </w:r>
      <w:r>
        <w:rPr>
          <w:rStyle w:val="Kiemels2"/>
          <w:rFonts w:cs="Times New Roman"/>
          <w:b w:val="0"/>
          <w:bCs w:val="0"/>
          <w:color w:val="333333"/>
        </w:rPr>
        <w:instrText xml:space="preserve"> SEQ ábra \* ARABIC </w:instrText>
      </w:r>
      <w:r>
        <w:rPr>
          <w:rStyle w:val="Kiemels2"/>
          <w:rFonts w:cs="Times New Roman"/>
          <w:b w:val="0"/>
          <w:bCs w:val="0"/>
          <w:color w:val="333333"/>
        </w:rPr>
        <w:fldChar w:fldCharType="separate"/>
      </w:r>
      <w:bookmarkStart w:id="5" w:name="_Toc55155260"/>
      <w:bookmarkStart w:id="6" w:name="_Toc55156181"/>
      <w:r>
        <w:rPr>
          <w:rStyle w:val="Kiemels2"/>
          <w:rFonts w:cs="Times New Roman"/>
          <w:b w:val="0"/>
          <w:bCs w:val="0"/>
          <w:noProof/>
          <w:color w:val="333333"/>
        </w:rPr>
        <w:t>2</w:t>
      </w:r>
      <w:r>
        <w:rPr>
          <w:rStyle w:val="Kiemels2"/>
          <w:rFonts w:cs="Times New Roman"/>
          <w:b w:val="0"/>
          <w:bCs w:val="0"/>
          <w:color w:val="333333"/>
        </w:rPr>
        <w:fldChar w:fldCharType="end"/>
      </w:r>
      <w:r>
        <w:t>. ábra Módosított</w:t>
      </w:r>
      <w:r>
        <w:rPr>
          <w:noProof/>
        </w:rPr>
        <w:t xml:space="preserve"> fejlécű táblázat</w:t>
      </w:r>
      <w:bookmarkEnd w:id="5"/>
      <w:bookmarkEnd w:id="6"/>
    </w:p>
    <w:p w14:paraId="43C96F30" w14:textId="31A9E25D" w:rsidR="001F1124" w:rsidRDefault="001F1124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>Az OLAP szemlélet megjelenése a táblázatban:</w:t>
      </w:r>
    </w:p>
    <w:p w14:paraId="5D5DC799" w14:textId="0E1605F8" w:rsidR="001F1124" w:rsidRPr="001F1124" w:rsidRDefault="001F1124" w:rsidP="001F1124">
      <w:pPr>
        <w:pStyle w:val="Listaszerbekezds"/>
        <w:numPr>
          <w:ilvl w:val="0"/>
          <w:numId w:val="14"/>
        </w:numPr>
        <w:rPr>
          <w:rStyle w:val="Kiemels2"/>
          <w:rFonts w:cs="Times New Roman"/>
          <w:b w:val="0"/>
          <w:bCs w:val="0"/>
          <w:color w:val="333333"/>
        </w:rPr>
      </w:pPr>
      <w:r w:rsidRPr="001F1124">
        <w:rPr>
          <w:rStyle w:val="Kiemels2"/>
          <w:rFonts w:cs="Times New Roman"/>
          <w:b w:val="0"/>
          <w:bCs w:val="0"/>
          <w:color w:val="333333"/>
        </w:rPr>
        <w:t>minden rekordban megjelenik a dátum megbontása nap, hónap, év részekre,</w:t>
      </w:r>
    </w:p>
    <w:p w14:paraId="62593892" w14:textId="56E2C5AA" w:rsidR="001F1124" w:rsidRPr="001F1124" w:rsidRDefault="001F1124" w:rsidP="001F1124">
      <w:pPr>
        <w:pStyle w:val="Listaszerbekezds"/>
        <w:numPr>
          <w:ilvl w:val="0"/>
          <w:numId w:val="14"/>
        </w:numPr>
        <w:rPr>
          <w:rStyle w:val="Kiemels2"/>
          <w:rFonts w:cs="Times New Roman"/>
          <w:b w:val="0"/>
          <w:bCs w:val="0"/>
          <w:color w:val="333333"/>
        </w:rPr>
      </w:pPr>
      <w:r w:rsidRPr="001F1124">
        <w:rPr>
          <w:rStyle w:val="Kiemels2"/>
          <w:rFonts w:cs="Times New Roman"/>
          <w:b w:val="0"/>
          <w:bCs w:val="0"/>
          <w:color w:val="333333"/>
        </w:rPr>
        <w:t>minden rekordban az ország neve mellett megjelenik annak kétféle kódja, a földrész megnevezése és a népesség</w:t>
      </w:r>
      <w:r>
        <w:rPr>
          <w:rStyle w:val="Kiemels2"/>
          <w:rFonts w:cs="Times New Roman"/>
          <w:b w:val="0"/>
          <w:bCs w:val="0"/>
          <w:color w:val="333333"/>
        </w:rPr>
        <w:t>i adat</w:t>
      </w:r>
    </w:p>
    <w:p w14:paraId="0DD66D4B" w14:textId="2291C903" w:rsidR="001F1124" w:rsidRDefault="001F1124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OLTP szemlélet szerint a dátum nem lenne megbontva, valamint az országok adatai külön táblában jelennének meg. Mivel minden ország neve egyedi, ezért az ország neve meghatározza a kétféle országkódot, a népesség számát, valamint a földrészt, ahol az adott ország található. (Az eredeti adatsor </w:t>
      </w:r>
      <w:r w:rsidR="00054DDC">
        <w:rPr>
          <w:rStyle w:val="Kiemels2"/>
          <w:rFonts w:cs="Times New Roman"/>
          <w:b w:val="0"/>
          <w:bCs w:val="0"/>
          <w:color w:val="333333"/>
        </w:rPr>
        <w:t>n</w:t>
      </w:r>
      <w:r>
        <w:rPr>
          <w:rStyle w:val="Kiemels2"/>
          <w:rFonts w:cs="Times New Roman"/>
          <w:b w:val="0"/>
          <w:bCs w:val="0"/>
          <w:color w:val="333333"/>
        </w:rPr>
        <w:t xml:space="preserve">em foglalkozik a több földrészen fekvő országokkal, mint például </w:t>
      </w:r>
      <w:r w:rsidR="00054DDC">
        <w:rPr>
          <w:rStyle w:val="Kiemels2"/>
          <w:rFonts w:cs="Times New Roman"/>
          <w:b w:val="0"/>
          <w:bCs w:val="0"/>
          <w:color w:val="333333"/>
        </w:rPr>
        <w:t>Törökország, ami a táblázat szerint Ázsiában található.</w:t>
      </w:r>
      <w:r>
        <w:rPr>
          <w:rStyle w:val="Kiemels2"/>
          <w:rFonts w:cs="Times New Roman"/>
          <w:b w:val="0"/>
          <w:bCs w:val="0"/>
          <w:color w:val="333333"/>
        </w:rPr>
        <w:t>)</w:t>
      </w:r>
    </w:p>
    <w:p w14:paraId="2BD1007B" w14:textId="0BE0A292" w:rsidR="00AA3AD2" w:rsidRDefault="00AA3AD2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táblázat sorainak száma meghaladja az 52 700 sort. A táblázat készítői a </w:t>
      </w:r>
      <w:r w:rsidRPr="00AA3AD2">
        <w:rPr>
          <w:rStyle w:val="Kiemels2"/>
          <w:rFonts w:cs="Times New Roman"/>
          <w:color w:val="333333"/>
        </w:rPr>
        <w:t>dátum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 mellé annak nap-hónap-év megbontását előre elkészíttették, így azzal külön nem kellett foglalkoznom. Ha nem bontották volna fel a dátum</w:t>
      </w:r>
      <w:r w:rsidR="00EB243C">
        <w:rPr>
          <w:rStyle w:val="Kiemels2"/>
          <w:rFonts w:cs="Times New Roman"/>
          <w:b w:val="0"/>
          <w:bCs w:val="0"/>
          <w:color w:val="333333"/>
        </w:rPr>
        <w:t>ot</w:t>
      </w:r>
      <w:r>
        <w:rPr>
          <w:rStyle w:val="Kiemels2"/>
          <w:rFonts w:cs="Times New Roman"/>
          <w:b w:val="0"/>
          <w:bCs w:val="0"/>
          <w:color w:val="333333"/>
        </w:rPr>
        <w:t>, akkor az Excel függvényeivel készíttetem volna el:</w:t>
      </w:r>
    </w:p>
    <w:p w14:paraId="5B366D31" w14:textId="0D718BEA" w:rsidR="00AA3AD2" w:rsidRPr="00AA3AD2" w:rsidRDefault="00AA3AD2" w:rsidP="00AA3AD2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nap meghatározása a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NAP(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 w:rsidRPr="00AA3AD2">
        <w:rPr>
          <w:rStyle w:val="Kiemels2"/>
          <w:rFonts w:cs="Times New Roman"/>
          <w:b w:val="0"/>
          <w:bCs w:val="0"/>
          <w:color w:val="333333"/>
        </w:rPr>
        <w:t>,</w:t>
      </w:r>
    </w:p>
    <w:p w14:paraId="58114894" w14:textId="1F9721C6" w:rsidR="00AA3AD2" w:rsidRPr="00AA3AD2" w:rsidRDefault="00AA3AD2" w:rsidP="00AA3AD2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hónap meghatározása a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HÓNAP(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 w:rsidRPr="00AA3AD2">
        <w:rPr>
          <w:rStyle w:val="Kiemels2"/>
          <w:rFonts w:cs="Times New Roman"/>
          <w:b w:val="0"/>
          <w:bCs w:val="0"/>
          <w:color w:val="333333"/>
        </w:rPr>
        <w:t>,</w:t>
      </w:r>
    </w:p>
    <w:p w14:paraId="72259A45" w14:textId="0890E75D" w:rsidR="00AA3AD2" w:rsidRPr="00AA3AD2" w:rsidRDefault="00AA3AD2" w:rsidP="006527CC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év meghatározása az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ÉV(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>
        <w:rPr>
          <w:rStyle w:val="Kiemels2"/>
          <w:rFonts w:cs="Times New Roman"/>
          <w:b w:val="0"/>
          <w:bCs w:val="0"/>
          <w:i/>
          <w:iCs/>
          <w:color w:val="333333"/>
        </w:rPr>
        <w:t xml:space="preserve"> </w:t>
      </w:r>
      <w:r w:rsidRPr="00AA3AD2">
        <w:rPr>
          <w:rStyle w:val="Kiemels2"/>
          <w:rFonts w:cs="Times New Roman"/>
          <w:b w:val="0"/>
          <w:bCs w:val="0"/>
          <w:color w:val="333333"/>
        </w:rPr>
        <w:t>függvénnyel történt volna.</w:t>
      </w:r>
    </w:p>
    <w:p w14:paraId="16A4A96F" w14:textId="395E697D" w:rsidR="00AA3AD2" w:rsidRP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következő </w:t>
      </w:r>
      <w:r w:rsidR="00EB243C">
        <w:rPr>
          <w:rStyle w:val="Kiemels2"/>
          <w:rFonts w:cs="Times New Roman"/>
          <w:b w:val="0"/>
          <w:bCs w:val="0"/>
          <w:color w:val="333333"/>
        </w:rPr>
        <w:t>lépésben</w:t>
      </w:r>
      <w:r>
        <w:rPr>
          <w:rStyle w:val="Kiemels2"/>
          <w:rFonts w:cs="Times New Roman"/>
          <w:b w:val="0"/>
          <w:bCs w:val="0"/>
          <w:color w:val="333333"/>
        </w:rPr>
        <w:t xml:space="preserve"> egy új munkalapon néhány elemi függvénnyel az </w:t>
      </w:r>
      <w:r>
        <w:rPr>
          <w:rStyle w:val="Kiemels2"/>
          <w:rFonts w:cs="Times New Roman"/>
          <w:color w:val="333333"/>
        </w:rPr>
        <w:t>eset</w:t>
      </w:r>
      <w:r>
        <w:rPr>
          <w:rStyle w:val="Kiemels2"/>
          <w:rFonts w:cs="Times New Roman"/>
          <w:b w:val="0"/>
          <w:bCs w:val="0"/>
          <w:color w:val="333333"/>
        </w:rPr>
        <w:t xml:space="preserve">, és </w:t>
      </w:r>
      <w:r>
        <w:rPr>
          <w:rStyle w:val="Kiemels2"/>
          <w:rFonts w:cs="Times New Roman"/>
          <w:color w:val="333333"/>
        </w:rPr>
        <w:t>halott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oszlopokból a </w:t>
      </w:r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MIN</w:t>
      </w:r>
      <w:r>
        <w:rPr>
          <w:rStyle w:val="Kiemels2"/>
          <w:rFonts w:cs="Times New Roman"/>
          <w:b w:val="0"/>
          <w:bCs w:val="0"/>
          <w:color w:val="333333"/>
        </w:rPr>
        <w:t xml:space="preserve">, </w:t>
      </w:r>
      <w:proofErr w:type="gramStart"/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MAX</w:t>
      </w:r>
      <w:r>
        <w:rPr>
          <w:rStyle w:val="Kiemels2"/>
          <w:rFonts w:cs="Times New Roman"/>
          <w:b w:val="0"/>
          <w:bCs w:val="0"/>
          <w:color w:val="333333"/>
        </w:rPr>
        <w:t>,</w:t>
      </w:r>
      <w:proofErr w:type="gramEnd"/>
      <w:r>
        <w:rPr>
          <w:rStyle w:val="Kiemels2"/>
          <w:rFonts w:cs="Times New Roman"/>
          <w:b w:val="0"/>
          <w:bCs w:val="0"/>
          <w:color w:val="333333"/>
        </w:rPr>
        <w:t xml:space="preserve"> és </w:t>
      </w:r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ÁTLAG</w:t>
      </w:r>
      <w:r>
        <w:rPr>
          <w:rStyle w:val="Kiemels2"/>
          <w:rFonts w:cs="Times New Roman"/>
          <w:b w:val="0"/>
          <w:bCs w:val="0"/>
          <w:color w:val="333333"/>
        </w:rPr>
        <w:t xml:space="preserve"> értékeket állítottam elő. Meglepő módon</w:t>
      </w:r>
      <w:r w:rsidR="00EB243C">
        <w:rPr>
          <w:rStyle w:val="Kiemels2"/>
          <w:rFonts w:cs="Times New Roman"/>
          <w:b w:val="0"/>
          <w:bCs w:val="0"/>
          <w:color w:val="333333"/>
        </w:rPr>
        <w:t xml:space="preserve"> az</w:t>
      </w:r>
      <w:r>
        <w:rPr>
          <w:rStyle w:val="Kiemels2"/>
          <w:rFonts w:cs="Times New Roman"/>
          <w:b w:val="0"/>
          <w:bCs w:val="0"/>
          <w:color w:val="333333"/>
        </w:rPr>
        <w:t xml:space="preserve"> </w:t>
      </w:r>
      <w:r w:rsidRPr="00395047">
        <w:rPr>
          <w:rStyle w:val="Kiemels2"/>
          <w:rFonts w:cs="Times New Roman"/>
          <w:color w:val="333333"/>
        </w:rPr>
        <w:t>eset</w:t>
      </w:r>
      <w:r>
        <w:rPr>
          <w:rStyle w:val="Kiemels2"/>
          <w:rFonts w:cs="Times New Roman"/>
          <w:b w:val="0"/>
          <w:bCs w:val="0"/>
          <w:color w:val="333333"/>
        </w:rPr>
        <w:t xml:space="preserve"> és </w:t>
      </w:r>
      <w:r w:rsidRPr="00395047">
        <w:rPr>
          <w:rStyle w:val="Kiemels2"/>
          <w:rFonts w:cs="Times New Roman"/>
          <w:color w:val="333333"/>
        </w:rPr>
        <w:t>halott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 </w:t>
      </w:r>
      <w:r w:rsidR="00EB243C">
        <w:rPr>
          <w:rStyle w:val="Kiemels2"/>
          <w:rFonts w:cs="Times New Roman"/>
          <w:b w:val="0"/>
          <w:bCs w:val="0"/>
          <w:color w:val="333333"/>
        </w:rPr>
        <w:t xml:space="preserve">minimum </w:t>
      </w:r>
      <w:r>
        <w:rPr>
          <w:rStyle w:val="Kiemels2"/>
          <w:rFonts w:cs="Times New Roman"/>
          <w:b w:val="0"/>
          <w:bCs w:val="0"/>
          <w:color w:val="333333"/>
        </w:rPr>
        <w:t xml:space="preserve">adatai között negatív(!) értékek is szerepelnek. </w:t>
      </w:r>
    </w:p>
    <w:p w14:paraId="431C4242" w14:textId="46DD887E" w:rsidR="00395047" w:rsidRDefault="00EB243C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>A negatív értékekre a honlapon található megjegyzés ad magyarázatot, miszerint egyes jelentő országok a korábbi eredményeiket korrigálni kényszerültek:</w:t>
      </w:r>
    </w:p>
    <w:p w14:paraId="3BCA1454" w14:textId="5F339CB4" w:rsidR="00054DDC" w:rsidRDefault="001C7347" w:rsidP="00AA010F">
      <w:pPr>
        <w:rPr>
          <w:rStyle w:val="Kiemels2"/>
          <w:rFonts w:cs="Times New Roman"/>
          <w:b w:val="0"/>
          <w:bCs w:val="0"/>
          <w:color w:val="333333"/>
        </w:rPr>
      </w:pPr>
      <w:hyperlink r:id="rId12" w:history="1">
        <w:r w:rsidR="00054DDC" w:rsidRPr="00C36064">
          <w:rPr>
            <w:rStyle w:val="Hiperhivatkozs"/>
            <w:rFonts w:cs="Times New Roman"/>
          </w:rPr>
          <w:t>https://www.ecdc.europa.eu/en/geographical-distribution-2019-ncov-cases</w:t>
        </w:r>
      </w:hyperlink>
    </w:p>
    <w:p w14:paraId="3B6C30F1" w14:textId="66518504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r w:rsidRPr="00EB243C">
        <w:rPr>
          <w:rStyle w:val="Kiemels2"/>
          <w:rFonts w:cs="Times New Roman"/>
          <w:i/>
          <w:iCs/>
          <w:color w:val="333333"/>
          <w:sz w:val="16"/>
          <w:szCs w:val="16"/>
        </w:rPr>
        <w:t>NOTE:</w:t>
      </w:r>
    </w:p>
    <w:p w14:paraId="409E7361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r w:rsidRPr="00EB243C">
        <w:rPr>
          <w:color w:val="333333"/>
          <w:sz w:val="16"/>
          <w:szCs w:val="16"/>
        </w:rPr>
        <w:t>*</w:t>
      </w:r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United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Kingdom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: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technical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issue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24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will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be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by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British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coming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days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19BD244F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Ireland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retrocorrected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total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leading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value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for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2020.</w:t>
      </w:r>
    </w:p>
    <w:p w14:paraId="0826BCE6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10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Jersey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reclassified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nine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old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infections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resulting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11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2020.</w:t>
      </w:r>
    </w:p>
    <w:p w14:paraId="512980FF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7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there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is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cumulative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Ecuador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removal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detected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rapid tests.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addition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total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has shifted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include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both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probable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confirmed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which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lead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steep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increase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7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40468E61" w14:textId="6068CE2E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end of August 2020,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Swedish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are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performing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daily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consolidation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leading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retro-corrections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week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38,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Swedish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Public Health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Agency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will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update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daily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four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times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per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week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Tuesday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–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Friday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 Hence,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cumulative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figures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related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outputs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include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previous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14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days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with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available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at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time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collection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01602575" w14:textId="77777777" w:rsidR="00EB243C" w:rsidRDefault="00EB243C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1D416BCB" w14:textId="71D0FC1F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796525FF" w14:textId="386FA7D7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2E86B4DB" w14:textId="00D4EF8F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03F6E4B2" w14:textId="31B0266E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4DBF1DEA" w14:textId="37EB6D4B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5DCC98C8" w14:textId="77777777" w:rsidR="00395047" w:rsidRPr="00AA010F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45386BBE" w14:textId="607A65BB" w:rsidR="00D15CA8" w:rsidRPr="00AA010F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  <w:r w:rsidRPr="00AA010F">
        <w:rPr>
          <w:rStyle w:val="Kiemels2"/>
          <w:rFonts w:cs="Times New Roman"/>
          <w:b w:val="0"/>
          <w:bCs w:val="0"/>
          <w:color w:val="333333"/>
        </w:rPr>
        <w:t>https://www.ecdc.europa.eu/en/interpretation-covid-19-data</w:t>
      </w:r>
    </w:p>
    <w:p w14:paraId="76119B25" w14:textId="508CD0F0" w:rsidR="00D15CA8" w:rsidRPr="00AA010F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  <w:r w:rsidRPr="00AA010F">
        <w:rPr>
          <w:rStyle w:val="Kiemels2"/>
          <w:rFonts w:cs="Times New Roman"/>
          <w:b w:val="0"/>
          <w:bCs w:val="0"/>
          <w:color w:val="333333"/>
        </w:rPr>
        <w:t>https://www.ecdc.europa.eu/en/publications-data/download-todays-data-geographic-distribution-covid-19-cases-worldwide</w:t>
      </w:r>
    </w:p>
    <w:p w14:paraId="07251BF4" w14:textId="5D0DAEC0" w:rsidR="00D15CA8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70F5F13C" w14:textId="77777777" w:rsidR="006A3881" w:rsidRPr="00AA010F" w:rsidRDefault="006A3881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0890C4F1" w14:textId="34E00C85" w:rsidR="00D15CA8" w:rsidRPr="00AA010F" w:rsidRDefault="00D15CA8" w:rsidP="00AA010F">
      <w:r w:rsidRPr="00AA010F">
        <w:br w:type="page"/>
      </w:r>
    </w:p>
    <w:p w14:paraId="124D2249" w14:textId="77777777" w:rsidR="003A18A8" w:rsidRPr="00AA010F" w:rsidRDefault="003A18A8" w:rsidP="00AA010F"/>
    <w:sectPr w:rsidR="003A18A8" w:rsidRPr="00AA010F" w:rsidSect="00AA010F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EFE0" w14:textId="77777777" w:rsidR="001C7347" w:rsidRDefault="001C7347" w:rsidP="00AA010F">
      <w:pPr>
        <w:spacing w:before="0" w:after="0" w:line="240" w:lineRule="auto"/>
      </w:pPr>
      <w:r>
        <w:separator/>
      </w:r>
    </w:p>
  </w:endnote>
  <w:endnote w:type="continuationSeparator" w:id="0">
    <w:p w14:paraId="61328E99" w14:textId="77777777" w:rsidR="001C7347" w:rsidRDefault="001C7347" w:rsidP="00AA01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266808"/>
      <w:docPartObj>
        <w:docPartGallery w:val="Page Numbers (Bottom of Page)"/>
        <w:docPartUnique/>
      </w:docPartObj>
    </w:sdtPr>
    <w:sdtEndPr/>
    <w:sdtContent>
      <w:p w14:paraId="3B3026C0" w14:textId="06F9FD0C" w:rsidR="00B10FF7" w:rsidRDefault="00B10FF7" w:rsidP="0021573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47E9A" w14:textId="77777777" w:rsidR="00AA010F" w:rsidRDefault="00AA01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831802"/>
      <w:docPartObj>
        <w:docPartGallery w:val="Page Numbers (Bottom of Page)"/>
        <w:docPartUnique/>
      </w:docPartObj>
    </w:sdtPr>
    <w:sdtEndPr/>
    <w:sdtContent>
      <w:p w14:paraId="32A1BC85" w14:textId="27738182" w:rsidR="00B10FF7" w:rsidRDefault="0021573B" w:rsidP="0021573B">
        <w:pPr>
          <w:pStyle w:val="llb"/>
          <w:ind w:firstLine="0"/>
        </w:pPr>
        <w:r>
          <w:tab/>
        </w:r>
        <w:r>
          <w:tab/>
        </w:r>
        <w:r w:rsidR="00B10FF7">
          <w:fldChar w:fldCharType="begin"/>
        </w:r>
        <w:r w:rsidR="00B10FF7">
          <w:instrText>PAGE   \* MERGEFORMAT</w:instrText>
        </w:r>
        <w:r w:rsidR="00B10FF7">
          <w:fldChar w:fldCharType="separate"/>
        </w:r>
        <w:r w:rsidR="00B10FF7">
          <w:t>2</w:t>
        </w:r>
        <w:r w:rsidR="00B10FF7">
          <w:fldChar w:fldCharType="end"/>
        </w:r>
      </w:p>
    </w:sdtContent>
  </w:sdt>
  <w:p w14:paraId="7649F267" w14:textId="785FD7BF" w:rsidR="00AA010F" w:rsidRDefault="0021573B">
    <w:pPr>
      <w:pStyle w:val="llb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059AB" w14:textId="77777777" w:rsidR="001C7347" w:rsidRDefault="001C7347" w:rsidP="001318CC">
      <w:pPr>
        <w:spacing w:before="0" w:after="0" w:line="240" w:lineRule="auto"/>
        <w:ind w:firstLine="0"/>
      </w:pPr>
      <w:r>
        <w:separator/>
      </w:r>
    </w:p>
  </w:footnote>
  <w:footnote w:type="continuationSeparator" w:id="0">
    <w:p w14:paraId="5FFA5D9C" w14:textId="77777777" w:rsidR="001C7347" w:rsidRDefault="001C7347" w:rsidP="00AA010F">
      <w:pPr>
        <w:spacing w:before="0" w:after="0" w:line="240" w:lineRule="auto"/>
      </w:pPr>
      <w:r>
        <w:continuationSeparator/>
      </w:r>
    </w:p>
  </w:footnote>
  <w:footnote w:id="1">
    <w:p w14:paraId="19C57762" w14:textId="7D48F4CF" w:rsidR="00466942" w:rsidRDefault="00466942" w:rsidP="006A3881">
      <w:pPr>
        <w:pStyle w:val="Lbjegyzetszveg"/>
      </w:pPr>
      <w:r>
        <w:rPr>
          <w:rStyle w:val="Lbjegyzet-hivatkozs"/>
        </w:rPr>
        <w:footnoteRef/>
      </w:r>
      <w:r>
        <w:t xml:space="preserve"> OLAP: </w:t>
      </w:r>
      <w:proofErr w:type="gramStart"/>
      <w:r>
        <w:t>On-line</w:t>
      </w:r>
      <w:proofErr w:type="gramEnd"/>
      <w:r>
        <w:t xml:space="preserve"> </w:t>
      </w:r>
      <w:proofErr w:type="spellStart"/>
      <w:r>
        <w:t>Analitical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– Online analitikai feldolgozás, </w:t>
      </w:r>
    </w:p>
  </w:footnote>
  <w:footnote w:id="2">
    <w:p w14:paraId="2CEA1B5C" w14:textId="50F96256" w:rsidR="00DB414C" w:rsidRDefault="00DB414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B414C">
        <w:t>https://hu.wikipedia.org/wiki/J%C3%A1rv%C3%A1nytan</w:t>
      </w:r>
    </w:p>
  </w:footnote>
  <w:footnote w:id="3">
    <w:p w14:paraId="59CAB59B" w14:textId="36B1C635" w:rsidR="006A3881" w:rsidRDefault="006A3881" w:rsidP="006A388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6A3881">
        <w:t xml:space="preserve">Egy betegség nem feltétlenül </w:t>
      </w:r>
      <w:proofErr w:type="spellStart"/>
      <w:r w:rsidRPr="006A3881">
        <w:t>pandemikus</w:t>
      </w:r>
      <w:proofErr w:type="spellEnd"/>
      <w:r w:rsidRPr="006A3881">
        <w:t xml:space="preserve"> akkor, ha elterjedt és sok ember veszíti az életét, fertőzőnek is kell lennie. Például a rák sok ember halálát okozza, de nem </w:t>
      </w:r>
      <w:proofErr w:type="spellStart"/>
      <w:r w:rsidRPr="006A3881">
        <w:t>pandemikus</w:t>
      </w:r>
      <w:proofErr w:type="spellEnd"/>
      <w:r w:rsidRPr="006A3881">
        <w:t>, mert nem fertőző.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E7FD2" w14:textId="786570F3" w:rsidR="00AA010F" w:rsidRDefault="001C7347">
    <w:pPr>
      <w:pStyle w:val="lfej"/>
    </w:pPr>
    <w:sdt>
      <w:sdtPr>
        <w:id w:val="1704979692"/>
        <w:placeholder>
          <w:docPart w:val="4DA36F459E3B4EBAB9E145AC8F04AF57"/>
        </w:placeholder>
        <w:temporary/>
        <w:showingPlcHdr/>
        <w15:appearance w15:val="hidden"/>
      </w:sdtPr>
      <w:sdtEndPr/>
      <w:sdtContent>
        <w:r w:rsidR="00AA010F">
          <w:t>[Ide írhat]</w:t>
        </w:r>
      </w:sdtContent>
    </w:sdt>
    <w:r w:rsidR="00AA010F">
      <w:ptab w:relativeTo="margin" w:alignment="center" w:leader="none"/>
    </w:r>
    <w:sdt>
      <w:sdtPr>
        <w:id w:val="968859947"/>
        <w:placeholder>
          <w:docPart w:val="4DA36F459E3B4EBAB9E145AC8F04AF57"/>
        </w:placeholder>
        <w:temporary/>
        <w:showingPlcHdr/>
        <w15:appearance w15:val="hidden"/>
      </w:sdtPr>
      <w:sdtEndPr/>
      <w:sdtContent>
        <w:r w:rsidR="00AA010F">
          <w:t>[Ide írhat]</w:t>
        </w:r>
      </w:sdtContent>
    </w:sdt>
    <w:r w:rsidR="00AA010F">
      <w:ptab w:relativeTo="margin" w:alignment="right" w:leader="none"/>
    </w:r>
    <w:sdt>
      <w:sdtPr>
        <w:id w:val="968859952"/>
        <w:placeholder>
          <w:docPart w:val="4DA36F459E3B4EBAB9E145AC8F04AF57"/>
        </w:placeholder>
        <w:temporary/>
        <w:showingPlcHdr/>
        <w15:appearance w15:val="hidden"/>
      </w:sdtPr>
      <w:sdtEndPr/>
      <w:sdtContent>
        <w:r w:rsidR="00AA010F">
          <w:t>[Ide írhat]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88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0EF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2E35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98F5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2CC4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C65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96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50B3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922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A7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84135"/>
    <w:multiLevelType w:val="hybridMultilevel"/>
    <w:tmpl w:val="87FAFD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52C9"/>
    <w:multiLevelType w:val="hybridMultilevel"/>
    <w:tmpl w:val="39D627F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F5132"/>
    <w:multiLevelType w:val="hybridMultilevel"/>
    <w:tmpl w:val="760E742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2A0066"/>
    <w:multiLevelType w:val="hybridMultilevel"/>
    <w:tmpl w:val="D2CA30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9E"/>
    <w:rsid w:val="00054DDC"/>
    <w:rsid w:val="001318CC"/>
    <w:rsid w:val="001C7347"/>
    <w:rsid w:val="001F1124"/>
    <w:rsid w:val="0021573B"/>
    <w:rsid w:val="00395047"/>
    <w:rsid w:val="003A18A8"/>
    <w:rsid w:val="00466942"/>
    <w:rsid w:val="006A1791"/>
    <w:rsid w:val="006A3881"/>
    <w:rsid w:val="007E0CC0"/>
    <w:rsid w:val="00997B9E"/>
    <w:rsid w:val="009B38E8"/>
    <w:rsid w:val="00AA010F"/>
    <w:rsid w:val="00AA3AD2"/>
    <w:rsid w:val="00B039CD"/>
    <w:rsid w:val="00B10FF7"/>
    <w:rsid w:val="00B6575F"/>
    <w:rsid w:val="00C9478F"/>
    <w:rsid w:val="00D15CA8"/>
    <w:rsid w:val="00DB414C"/>
    <w:rsid w:val="00DC74EE"/>
    <w:rsid w:val="00EB243C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1223"/>
  <w15:chartTrackingRefBased/>
  <w15:docId w15:val="{9680309A-B662-4771-BB9D-4A80786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18CC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18CC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010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5C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D15CA8"/>
    <w:rPr>
      <w:i/>
      <w:iCs/>
    </w:rPr>
  </w:style>
  <w:style w:type="character" w:styleId="Kiemels2">
    <w:name w:val="Strong"/>
    <w:basedOn w:val="Bekezdsalapbettpusa"/>
    <w:uiPriority w:val="22"/>
    <w:qFormat/>
    <w:rsid w:val="00D15CA8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1318CC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18C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318CC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A010F"/>
    <w:rPr>
      <w:rFonts w:ascii="Times New Roman" w:eastAsiaTheme="majorEastAsia" w:hAnsi="Times New Roman" w:cstheme="majorBidi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1318CC"/>
    <w:pPr>
      <w:numPr>
        <w:ilvl w:val="1"/>
      </w:numPr>
      <w:spacing w:after="160"/>
      <w:ind w:firstLine="709"/>
    </w:pPr>
    <w:rPr>
      <w:rFonts w:eastAsiaTheme="minorEastAsia" w:cstheme="minorBidi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1318CC"/>
    <w:rPr>
      <w:rFonts w:ascii="Times New Roman" w:eastAsiaTheme="minorEastAsia" w:hAnsi="Times New Roman" w:cstheme="minorBidi"/>
      <w:spacing w:val="15"/>
      <w:sz w:val="28"/>
    </w:rPr>
  </w:style>
  <w:style w:type="paragraph" w:styleId="lfej">
    <w:name w:val="header"/>
    <w:basedOn w:val="Norml"/>
    <w:link w:val="lfejChar"/>
    <w:uiPriority w:val="99"/>
    <w:unhideWhenUsed/>
    <w:rsid w:val="00AA010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010F"/>
    <w:rPr>
      <w:rFonts w:ascii="Times New Roman" w:hAnsi="Times New Roman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AA010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010F"/>
    <w:rPr>
      <w:rFonts w:ascii="Times New Roman" w:hAnsi="Times New Roman" w:cstheme="minorHAnsi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10FF7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A3881"/>
    <w:pPr>
      <w:spacing w:before="0" w:after="0" w:line="240" w:lineRule="auto"/>
      <w:ind w:firstLine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A388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6942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6A388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B38E8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388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DB414C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A3AD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54DDC"/>
    <w:pPr>
      <w:spacing w:after="0"/>
    </w:pPr>
  </w:style>
  <w:style w:type="paragraph" w:styleId="TJ2">
    <w:name w:val="toc 2"/>
    <w:basedOn w:val="Norml"/>
    <w:next w:val="Norml"/>
    <w:autoRedefine/>
    <w:uiPriority w:val="39"/>
    <w:unhideWhenUsed/>
    <w:rsid w:val="00B657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en/geographical-distribution-2019-ncov-cases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cdc.europa.eu/en/geographical-distribution-2019-ncov-case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cdc.europa.eu/sites/default/files/documents/COVID-19-geographic-disbtribution-worldwide.xlsx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A36F459E3B4EBAB9E145AC8F04AF5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9F7BF3-5034-4C37-9DD9-B7815F65FB92}"/>
      </w:docPartPr>
      <w:docPartBody>
        <w:p w:rsidR="00CB2ED4" w:rsidRDefault="00CB5082" w:rsidP="00CB5082">
          <w:pPr>
            <w:pStyle w:val="4DA36F459E3B4EBAB9E145AC8F04AF57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2"/>
    <w:rsid w:val="00454DEB"/>
    <w:rsid w:val="00AE4607"/>
    <w:rsid w:val="00CB2ED4"/>
    <w:rsid w:val="00C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DA36F459E3B4EBAB9E145AC8F04AF57">
    <w:name w:val="4DA36F459E3B4EBAB9E145AC8F04AF57"/>
    <w:rsid w:val="00CB5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E4B5-6F4C-4377-94DB-0C26150C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913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Szikora György</dc:creator>
  <cp:keywords/>
  <dc:description/>
  <cp:lastModifiedBy>Szikora György</cp:lastModifiedBy>
  <cp:revision>7</cp:revision>
  <dcterms:created xsi:type="dcterms:W3CDTF">2020-11-01T16:05:00Z</dcterms:created>
  <dcterms:modified xsi:type="dcterms:W3CDTF">2020-11-02T18:39:00Z</dcterms:modified>
</cp:coreProperties>
</file>