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iton-monday-paper-execution-playbook"/>
    <w:p>
      <w:pPr>
        <w:pStyle w:val="Heading1"/>
      </w:pPr>
      <w:r>
        <w:t xml:space="preserve">TRITON Monday Paper Execution Playbook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Approved for Paper Trading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This playbook defines the exact operational procedure for TRITON’s paper trading sessions. Operators must follow these steps in order. No steps may be skipped.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safety-rules"/>
    <w:p>
      <w:pPr>
        <w:pStyle w:val="Heading1"/>
      </w:pPr>
      <w:r>
        <w:t xml:space="preserve">Section 1 — Safety Rules</w:t>
      </w:r>
    </w:p>
    <w:p>
      <w:pPr>
        <w:pStyle w:val="FirstParagraph"/>
      </w:pPr>
      <w:r>
        <w:t xml:space="preserve">The following rules are mandatory:</w:t>
      </w:r>
    </w:p>
    <w:p>
      <w:pPr>
        <w:pStyle w:val="Compact"/>
        <w:numPr>
          <w:ilvl w:val="0"/>
          <w:numId w:val="1001"/>
        </w:numPr>
      </w:pPr>
      <w:r>
        <w:t xml:space="preserve">Live execution remains blocked.</w:t>
      </w:r>
    </w:p>
    <w:p>
      <w:pPr>
        <w:pStyle w:val="Compact"/>
        <w:numPr>
          <w:ilvl w:val="0"/>
          <w:numId w:val="1001"/>
        </w:numPr>
      </w:pPr>
      <w:r>
        <w:t xml:space="preserve">Paper mode only.</w:t>
      </w:r>
    </w:p>
    <w:p>
      <w:pPr>
        <w:pStyle w:val="Compact"/>
        <w:numPr>
          <w:ilvl w:val="0"/>
          <w:numId w:val="1001"/>
        </w:numPr>
      </w:pPr>
      <w:r>
        <w:t xml:space="preserve">No manual broker orders unless executing an emergency procedure.</w:t>
      </w:r>
    </w:p>
    <w:p>
      <w:pPr>
        <w:pStyle w:val="Compact"/>
        <w:numPr>
          <w:ilvl w:val="0"/>
          <w:numId w:val="1001"/>
        </w:numPr>
      </w:pPr>
      <w:r>
        <w:t xml:space="preserve">Governance authorization must remain TRUE.</w:t>
      </w:r>
    </w:p>
    <w:p>
      <w:pPr>
        <w:pStyle w:val="Compact"/>
        <w:numPr>
          <w:ilvl w:val="0"/>
          <w:numId w:val="1001"/>
        </w:numPr>
      </w:pPr>
      <w:r>
        <w:t xml:space="preserve">Execution authorization must remain TRUE.</w:t>
      </w:r>
    </w:p>
    <w:p>
      <w:pPr>
        <w:pStyle w:val="Compact"/>
        <w:numPr>
          <w:ilvl w:val="0"/>
          <w:numId w:val="1001"/>
        </w:numPr>
      </w:pPr>
      <w:r>
        <w:t xml:space="preserve">Any failed readiness check immediately pauses execution.</w:t>
      </w:r>
    </w:p>
    <w:p>
      <w:pPr>
        <w:pStyle w:val="Compact"/>
        <w:numPr>
          <w:ilvl w:val="0"/>
          <w:numId w:val="1001"/>
        </w:numPr>
      </w:pPr>
      <w:r>
        <w:t xml:space="preserve">Capital Preservation Doctrine overrides all profit-seeking behavior.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2-pre-market-startup"/>
    <w:p>
      <w:pPr>
        <w:pStyle w:val="Heading1"/>
      </w:pPr>
      <w:r>
        <w:t xml:space="preserve">Section 2 — Pre-Market Startup</w:t>
      </w:r>
    </w:p>
    <w:p>
      <w:pPr>
        <w:pStyle w:val="FirstParagraph"/>
      </w:pPr>
      <w:r>
        <w:t xml:space="preserve">Open PowerShell.</w:t>
      </w:r>
    </w:p>
    <w:p>
      <w:pPr>
        <w:pStyle w:val="BodyText"/>
      </w:pPr>
      <w:r>
        <w:t xml:space="preserve">Activate environment: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\Users\akimw\triton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Enable paper execution: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TRITON_ENABLE_PAPER_EXECUTION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'1'</w:t>
      </w:r>
    </w:p>
    <w:p>
      <w:r>
        <w:pict>
          <v:rect style="width:0;height:1.5pt" o:hralign="center" o:hrstd="t" o:hr="t"/>
        </w:pict>
      </w:r>
    </w:p>
    <w:bookmarkEnd w:id="22"/>
    <w:bookmarkStart w:id="23" w:name="section-3-risk-watchdog-verification"/>
    <w:p>
      <w:pPr>
        <w:pStyle w:val="Heading1"/>
      </w:pPr>
      <w:r>
        <w:t xml:space="preserve">Section 3 — Risk Watchdog Verification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risk_watchdog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2"/>
        </w:numPr>
      </w:pPr>
      <w:r>
        <w:t xml:space="preserve">broker_connected = true</w:t>
      </w:r>
    </w:p>
    <w:p>
      <w:pPr>
        <w:pStyle w:val="Compact"/>
        <w:numPr>
          <w:ilvl w:val="0"/>
          <w:numId w:val="1002"/>
        </w:numPr>
      </w:pPr>
      <w:r>
        <w:t xml:space="preserve">governance_authorized = true</w:t>
      </w:r>
    </w:p>
    <w:p>
      <w:pPr>
        <w:pStyle w:val="Compact"/>
        <w:numPr>
          <w:ilvl w:val="0"/>
          <w:numId w:val="1002"/>
        </w:numPr>
      </w:pPr>
      <w:r>
        <w:t xml:space="preserve">execution_authorized = true</w:t>
      </w:r>
    </w:p>
    <w:p>
      <w:pPr>
        <w:pStyle w:val="Compact"/>
        <w:numPr>
          <w:ilvl w:val="0"/>
          <w:numId w:val="1002"/>
        </w:numPr>
      </w:pPr>
      <w:r>
        <w:t xml:space="preserve">readiness_status = READY</w:t>
      </w:r>
    </w:p>
    <w:p>
      <w:pPr>
        <w:pStyle w:val="Compact"/>
        <w:numPr>
          <w:ilvl w:val="0"/>
          <w:numId w:val="1002"/>
        </w:numPr>
      </w:pPr>
      <w:r>
        <w:t xml:space="preserve">live_execution_permitted = false</w:t>
      </w:r>
    </w:p>
    <w:p>
      <w:pPr>
        <w:pStyle w:val="FirstParagraph"/>
      </w:pPr>
      <w:r>
        <w:t xml:space="preserve">If any fail: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Do not continue.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4-market-open-checklist"/>
    <w:p>
      <w:pPr>
        <w:pStyle w:val="Heading1"/>
      </w:pPr>
      <w:r>
        <w:t xml:space="preserve">Section 4 — Market Open Checklist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market_open_checklist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3"/>
        </w:numPr>
      </w:pPr>
      <w:r>
        <w:t xml:space="preserve">market_open = true</w:t>
      </w:r>
    </w:p>
    <w:p>
      <w:pPr>
        <w:pStyle w:val="Compact"/>
        <w:numPr>
          <w:ilvl w:val="0"/>
          <w:numId w:val="1003"/>
        </w:numPr>
      </w:pPr>
      <w:r>
        <w:t xml:space="preserve">paper_mode = true</w:t>
      </w:r>
    </w:p>
    <w:p>
      <w:pPr>
        <w:pStyle w:val="Compact"/>
        <w:numPr>
          <w:ilvl w:val="0"/>
          <w:numId w:val="1003"/>
        </w:numPr>
      </w:pPr>
      <w:r>
        <w:t xml:space="preserve">paper_execution_env = true</w:t>
      </w:r>
    </w:p>
    <w:p>
      <w:pPr>
        <w:pStyle w:val="Compact"/>
        <w:numPr>
          <w:ilvl w:val="0"/>
          <w:numId w:val="1003"/>
        </w:numPr>
      </w:pPr>
      <w:r>
        <w:t xml:space="preserve">live_blocked = true</w:t>
      </w:r>
    </w:p>
    <w:p>
      <w:pPr>
        <w:pStyle w:val="Compact"/>
        <w:numPr>
          <w:ilvl w:val="0"/>
          <w:numId w:val="1003"/>
        </w:numPr>
      </w:pPr>
      <w:r>
        <w:t xml:space="preserve">ready = true</w:t>
      </w:r>
    </w:p>
    <w:p>
      <w:pPr>
        <w:pStyle w:val="FirstParagraph"/>
      </w:pPr>
      <w:r>
        <w:t xml:space="preserve">If blocked: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Review checklist failures.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5-operational-path-verification"/>
    <w:p>
      <w:pPr>
        <w:pStyle w:val="Heading1"/>
      </w:pPr>
      <w:r>
        <w:t xml:space="preserve">Section 5 — Operational Path Verification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path_verification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4"/>
        </w:numPr>
      </w:pPr>
      <w:r>
        <w:t xml:space="preserve">lifecycle_loaded = true</w:t>
      </w:r>
    </w:p>
    <w:p>
      <w:pPr>
        <w:pStyle w:val="Compact"/>
        <w:numPr>
          <w:ilvl w:val="0"/>
          <w:numId w:val="1004"/>
        </w:numPr>
      </w:pPr>
      <w:r>
        <w:t xml:space="preserve">allocation_loaded = true</w:t>
      </w:r>
    </w:p>
    <w:p>
      <w:pPr>
        <w:pStyle w:val="Compact"/>
        <w:numPr>
          <w:ilvl w:val="0"/>
          <w:numId w:val="1004"/>
        </w:numPr>
      </w:pPr>
      <w:r>
        <w:t xml:space="preserve">governance_authorized = true</w:t>
      </w:r>
    </w:p>
    <w:p>
      <w:pPr>
        <w:pStyle w:val="Compact"/>
        <w:numPr>
          <w:ilvl w:val="0"/>
          <w:numId w:val="1004"/>
        </w:numPr>
      </w:pPr>
      <w:r>
        <w:t xml:space="preserve">execution_authorized = true</w:t>
      </w:r>
    </w:p>
    <w:p>
      <w:pPr>
        <w:pStyle w:val="Compact"/>
        <w:numPr>
          <w:ilvl w:val="0"/>
          <w:numId w:val="1004"/>
        </w:numPr>
      </w:pPr>
      <w:r>
        <w:t xml:space="preserve">duplicate_protection = true</w:t>
      </w:r>
    </w:p>
    <w:p>
      <w:pPr>
        <w:pStyle w:val="Compact"/>
        <w:numPr>
          <w:ilvl w:val="0"/>
          <w:numId w:val="1004"/>
        </w:numPr>
      </w:pPr>
      <w:r>
        <w:t xml:space="preserve">audit_trail = true</w:t>
      </w:r>
    </w:p>
    <w:p>
      <w:pPr>
        <w:pStyle w:val="Compact"/>
        <w:numPr>
          <w:ilvl w:val="0"/>
          <w:numId w:val="1004"/>
        </w:numPr>
      </w:pPr>
      <w:r>
        <w:t xml:space="preserve">broker_reachable = true</w:t>
      </w:r>
    </w:p>
    <w:p>
      <w:pPr>
        <w:pStyle w:val="Compact"/>
        <w:numPr>
          <w:ilvl w:val="0"/>
          <w:numId w:val="1004"/>
        </w:numPr>
      </w:pPr>
      <w:r>
        <w:t xml:space="preserve">management_path = true</w:t>
      </w:r>
    </w:p>
    <w:p>
      <w:pPr>
        <w:pStyle w:val="Compact"/>
        <w:numPr>
          <w:ilvl w:val="0"/>
          <w:numId w:val="1004"/>
        </w:numPr>
      </w:pPr>
      <w:r>
        <w:t xml:space="preserve">exit_path = true</w:t>
      </w:r>
    </w:p>
    <w:p>
      <w:pPr>
        <w:pStyle w:val="Compact"/>
        <w:numPr>
          <w:ilvl w:val="0"/>
          <w:numId w:val="1004"/>
        </w:numPr>
      </w:pPr>
      <w:r>
        <w:t xml:space="preserve">ready_for_monday = true</w:t>
      </w:r>
    </w:p>
    <w:p>
      <w:pPr>
        <w:pStyle w:val="FirstParagraph"/>
      </w:pPr>
      <w:r>
        <w:t xml:space="preserve">If any fail: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Investigate before proceeding.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6-start-continuous-loop"/>
    <w:p>
      <w:pPr>
        <w:pStyle w:val="Heading1"/>
      </w:pPr>
      <w:r>
        <w:t xml:space="preserve">Section 6 — Start Continuous Loop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\scripts\run_continuous_loop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IntervalMinutes </w:t>
      </w:r>
      <w:r>
        <w:rPr>
          <w:rStyle w:val="DecValTok"/>
        </w:rPr>
        <w:t xml:space="preserve">45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05"/>
        </w:numPr>
      </w:pPr>
      <w:r>
        <w:t xml:space="preserve">Loop starts</w:t>
      </w:r>
    </w:p>
    <w:p>
      <w:pPr>
        <w:pStyle w:val="Compact"/>
        <w:numPr>
          <w:ilvl w:val="0"/>
          <w:numId w:val="1005"/>
        </w:numPr>
      </w:pPr>
      <w:r>
        <w:t xml:space="preserve">Heartbeat refreshes</w:t>
      </w:r>
    </w:p>
    <w:p>
      <w:pPr>
        <w:pStyle w:val="Compact"/>
        <w:numPr>
          <w:ilvl w:val="0"/>
          <w:numId w:val="1005"/>
        </w:numPr>
      </w:pPr>
      <w:r>
        <w:t xml:space="preserve">No stale lock warnings</w:t>
      </w:r>
    </w:p>
    <w:p>
      <w:pPr>
        <w:pStyle w:val="Compact"/>
        <w:numPr>
          <w:ilvl w:val="0"/>
          <w:numId w:val="1005"/>
        </w:numPr>
      </w:pPr>
      <w:r>
        <w:t xml:space="preserve">No governance blocks</w:t>
      </w:r>
    </w:p>
    <w:p>
      <w:r>
        <w:pict>
          <v:rect style="width:0;height:1.5pt" o:hralign="center" o:hrstd="t" o:hr="t"/>
        </w:pict>
      </w:r>
    </w:p>
    <w:bookmarkEnd w:id="26"/>
    <w:bookmarkStart w:id="27" w:name="section-7-first-order-monitoring"/>
    <w:p>
      <w:pPr>
        <w:pStyle w:val="Heading1"/>
      </w:pPr>
      <w:r>
        <w:t xml:space="preserve">Section 7 — First Order Monitoring</w:t>
      </w:r>
    </w:p>
    <w:p>
      <w:pPr>
        <w:pStyle w:val="FirstParagraph"/>
      </w:pPr>
      <w:r>
        <w:t xml:space="preserve">Monitor: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poll_order_status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paper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refresh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6"/>
        </w:numPr>
      </w:pPr>
      <w:r>
        <w:t xml:space="preserve">Orders submitted</w:t>
      </w:r>
    </w:p>
    <w:p>
      <w:pPr>
        <w:pStyle w:val="Compact"/>
        <w:numPr>
          <w:ilvl w:val="0"/>
          <w:numId w:val="1006"/>
        </w:numPr>
      </w:pPr>
      <w:r>
        <w:t xml:space="preserve">Orders accepted</w:t>
      </w:r>
    </w:p>
    <w:p>
      <w:pPr>
        <w:pStyle w:val="Compact"/>
        <w:numPr>
          <w:ilvl w:val="0"/>
          <w:numId w:val="1006"/>
        </w:numPr>
      </w:pPr>
      <w:r>
        <w:t xml:space="preserve">No duplicate blocks unexpectedly triggered</w:t>
      </w:r>
    </w:p>
    <w:p>
      <w:pPr>
        <w:pStyle w:val="Compact"/>
        <w:numPr>
          <w:ilvl w:val="0"/>
          <w:numId w:val="1006"/>
        </w:numPr>
      </w:pPr>
      <w:r>
        <w:t xml:space="preserve">Audit rows generated</w:t>
      </w:r>
    </w:p>
    <w:p>
      <w:r>
        <w:pict>
          <v:rect style="width:0;height:1.5pt" o:hralign="center" o:hrstd="t" o:hr="t"/>
        </w:pict>
      </w:r>
    </w:p>
    <w:bookmarkEnd w:id="27"/>
    <w:bookmarkStart w:id="28" w:name="section-8-position-verification"/>
    <w:p>
      <w:pPr>
        <w:pStyle w:val="Heading1"/>
      </w:pPr>
      <w:r>
        <w:t xml:space="preserve">Section 8 — Position Verification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7"/>
        </w:numPr>
      </w:pPr>
      <w:r>
        <w:t xml:space="preserve">Positions appear in broker</w:t>
      </w:r>
    </w:p>
    <w:p>
      <w:pPr>
        <w:pStyle w:val="Compact"/>
        <w:numPr>
          <w:ilvl w:val="0"/>
          <w:numId w:val="1007"/>
        </w:numPr>
      </w:pPr>
      <w:r>
        <w:t xml:space="preserve">Positions appear in TRITON</w:t>
      </w:r>
    </w:p>
    <w:p>
      <w:pPr>
        <w:pStyle w:val="Compact"/>
        <w:numPr>
          <w:ilvl w:val="0"/>
          <w:numId w:val="1007"/>
        </w:numPr>
      </w:pPr>
      <w:r>
        <w:t xml:space="preserve">Allocation sizes are reasonable</w:t>
      </w:r>
    </w:p>
    <w:p>
      <w:pPr>
        <w:pStyle w:val="Compact"/>
        <w:numPr>
          <w:ilvl w:val="0"/>
          <w:numId w:val="1007"/>
        </w:numPr>
      </w:pPr>
      <w:r>
        <w:t xml:space="preserve">No concentration violations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8"/>
        </w:numPr>
      </w:pPr>
      <w:r>
        <w:t xml:space="preserve">positions</w:t>
      </w:r>
    </w:p>
    <w:p>
      <w:pPr>
        <w:pStyle w:val="Compact"/>
        <w:numPr>
          <w:ilvl w:val="0"/>
          <w:numId w:val="1008"/>
        </w:numPr>
      </w:pPr>
      <w:r>
        <w:t xml:space="preserve">portfolio history</w:t>
      </w:r>
    </w:p>
    <w:p>
      <w:pPr>
        <w:pStyle w:val="Compact"/>
        <w:numPr>
          <w:ilvl w:val="0"/>
          <w:numId w:val="1008"/>
        </w:numPr>
      </w:pPr>
      <w:r>
        <w:t xml:space="preserve">allocation outputs</w:t>
      </w:r>
    </w:p>
    <w:p>
      <w:r>
        <w:pict>
          <v:rect style="width:0;height:1.5pt" o:hralign="center" o:hrstd="t" o:hr="t"/>
        </w:pict>
      </w:r>
    </w:p>
    <w:bookmarkEnd w:id="28"/>
    <w:bookmarkStart w:id="29" w:name="section-9-audit-verification"/>
    <w:p>
      <w:pPr>
        <w:pStyle w:val="Heading1"/>
      </w:pPr>
      <w:r>
        <w:t xml:space="preserve">Section 9 — Audit Verification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data/results/paper_execution_audit.csv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9"/>
        </w:numPr>
      </w:pPr>
      <w:r>
        <w:t xml:space="preserve">planned rows</w:t>
      </w:r>
    </w:p>
    <w:p>
      <w:pPr>
        <w:pStyle w:val="Compact"/>
        <w:numPr>
          <w:ilvl w:val="0"/>
          <w:numId w:val="1009"/>
        </w:numPr>
      </w:pPr>
      <w:r>
        <w:t xml:space="preserve">skipped rows</w:t>
      </w:r>
    </w:p>
    <w:p>
      <w:pPr>
        <w:pStyle w:val="Compact"/>
        <w:numPr>
          <w:ilvl w:val="0"/>
          <w:numId w:val="1009"/>
        </w:numPr>
      </w:pPr>
      <w:r>
        <w:t xml:space="preserve">submitted rows</w:t>
      </w:r>
    </w:p>
    <w:p>
      <w:pPr>
        <w:pStyle w:val="Compact"/>
        <w:numPr>
          <w:ilvl w:val="0"/>
          <w:numId w:val="1009"/>
        </w:numPr>
      </w:pPr>
      <w:r>
        <w:t xml:space="preserve">duplicate blocks (if any)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0"/>
        </w:numPr>
      </w:pPr>
      <w:r>
        <w:t xml:space="preserve">governance_authorized = true</w:t>
      </w:r>
    </w:p>
    <w:p>
      <w:pPr>
        <w:pStyle w:val="Compact"/>
        <w:numPr>
          <w:ilvl w:val="0"/>
          <w:numId w:val="1010"/>
        </w:numPr>
      </w:pPr>
      <w:r>
        <w:t xml:space="preserve">execution_authorized = true</w:t>
      </w:r>
    </w:p>
    <w:p>
      <w:pPr>
        <w:pStyle w:val="FirstParagraph"/>
      </w:pPr>
      <w:r>
        <w:t xml:space="preserve">for all submitted orders.</w:t>
      </w:r>
    </w:p>
    <w:p>
      <w:r>
        <w:pict>
          <v:rect style="width:0;height:1.5pt" o:hralign="center" o:hrstd="t" o:hr="t"/>
        </w:pict>
      </w:r>
    </w:p>
    <w:bookmarkEnd w:id="29"/>
    <w:bookmarkStart w:id="30" w:name="section-10-management-cycle-verification"/>
    <w:p>
      <w:pPr>
        <w:pStyle w:val="Heading1"/>
      </w:pPr>
      <w:r>
        <w:t xml:space="preserve">Section 10 — Management Cycle Verification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11"/>
        </w:numPr>
      </w:pPr>
      <w:r>
        <w:t xml:space="preserve">manage_positions executes</w:t>
      </w:r>
    </w:p>
    <w:p>
      <w:pPr>
        <w:pStyle w:val="Compact"/>
        <w:numPr>
          <w:ilvl w:val="0"/>
          <w:numId w:val="1011"/>
        </w:numPr>
      </w:pPr>
      <w:r>
        <w:t xml:space="preserve">lifecycle updates correctly</w:t>
      </w:r>
    </w:p>
    <w:p>
      <w:pPr>
        <w:pStyle w:val="Compact"/>
        <w:numPr>
          <w:ilvl w:val="0"/>
          <w:numId w:val="1011"/>
        </w:numPr>
      </w:pPr>
      <w:r>
        <w:t xml:space="preserve">trims can be planned</w:t>
      </w:r>
    </w:p>
    <w:p>
      <w:pPr>
        <w:pStyle w:val="Compact"/>
        <w:numPr>
          <w:ilvl w:val="0"/>
          <w:numId w:val="1011"/>
        </w:numPr>
      </w:pPr>
      <w:r>
        <w:t xml:space="preserve">exits can be planned</w:t>
      </w:r>
    </w:p>
    <w:p>
      <w:pPr>
        <w:pStyle w:val="FirstParagraph"/>
      </w:pPr>
      <w:r>
        <w:t xml:space="preserve">No manual intervention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section-11-emergency-stop-procedure"/>
    <w:p>
      <w:pPr>
        <w:pStyle w:val="Heading1"/>
      </w:pPr>
      <w:r>
        <w:t xml:space="preserve">Section 11 — Emergency Stop Procedure</w:t>
      </w:r>
    </w:p>
    <w:p>
      <w:pPr>
        <w:pStyle w:val="FirstParagraph"/>
      </w:pPr>
      <w:r>
        <w:t xml:space="preserve">If unexpected behavior occurs:</w:t>
      </w:r>
    </w:p>
    <w:p>
      <w:pPr>
        <w:pStyle w:val="BodyText"/>
      </w:pPr>
      <w:r>
        <w:t xml:space="preserve">Stop continuous loop.</w:t>
      </w:r>
    </w:p>
    <w:p>
      <w:pPr>
        <w:pStyle w:val="BodyText"/>
      </w:pPr>
      <w:r>
        <w:t xml:space="preserve">Close polling processes.</w:t>
      </w:r>
    </w:p>
    <w:p>
      <w:pPr>
        <w:pStyle w:val="BodyText"/>
      </w:pPr>
      <w:r>
        <w:t xml:space="preserve">Do NOT place manual orders.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risk_watchdog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2"/>
        </w:numPr>
      </w:pPr>
      <w:r>
        <w:t xml:space="preserve">governance authorization</w:t>
      </w:r>
    </w:p>
    <w:p>
      <w:pPr>
        <w:pStyle w:val="Compact"/>
        <w:numPr>
          <w:ilvl w:val="0"/>
          <w:numId w:val="1012"/>
        </w:numPr>
      </w:pPr>
      <w:r>
        <w:t xml:space="preserve">execution readiness</w:t>
      </w:r>
    </w:p>
    <w:p>
      <w:pPr>
        <w:pStyle w:val="Compact"/>
        <w:numPr>
          <w:ilvl w:val="0"/>
          <w:numId w:val="1012"/>
        </w:numPr>
      </w:pPr>
      <w:r>
        <w:t xml:space="preserve">broker status</w:t>
      </w:r>
    </w:p>
    <w:p>
      <w:pPr>
        <w:pStyle w:val="FirstParagraph"/>
      </w:pPr>
      <w:r>
        <w:t xml:space="preserve">Document findings before restarting.</w:t>
      </w:r>
    </w:p>
    <w:p>
      <w:r>
        <w:pict>
          <v:rect style="width:0;height:1.5pt" o:hralign="center" o:hrstd="t" o:hr="t"/>
        </w:pict>
      </w:r>
    </w:p>
    <w:bookmarkEnd w:id="31"/>
    <w:bookmarkStart w:id="32" w:name="section-12-successful-session-criteria"/>
    <w:p>
      <w:pPr>
        <w:pStyle w:val="Heading1"/>
      </w:pPr>
      <w:r>
        <w:t xml:space="preserve">Section 12 — Successful Session Criteria</w:t>
      </w:r>
    </w:p>
    <w:p>
      <w:pPr>
        <w:pStyle w:val="FirstParagraph"/>
      </w:pPr>
      <w:r>
        <w:t xml:space="preserve">A session is considered successful when:</w:t>
      </w:r>
    </w:p>
    <w:p>
      <w:pPr>
        <w:pStyle w:val="Compact"/>
        <w:numPr>
          <w:ilvl w:val="0"/>
          <w:numId w:val="1013"/>
        </w:numPr>
      </w:pPr>
      <w:r>
        <w:t xml:space="preserve">Market checklist passes.</w:t>
      </w:r>
    </w:p>
    <w:p>
      <w:pPr>
        <w:pStyle w:val="Compact"/>
        <w:numPr>
          <w:ilvl w:val="0"/>
          <w:numId w:val="1013"/>
        </w:numPr>
      </w:pPr>
      <w:r>
        <w:t xml:space="preserve">Path verification passes.</w:t>
      </w:r>
    </w:p>
    <w:p>
      <w:pPr>
        <w:pStyle w:val="Compact"/>
        <w:numPr>
          <w:ilvl w:val="0"/>
          <w:numId w:val="1013"/>
        </w:numPr>
      </w:pPr>
      <w:r>
        <w:t xml:space="preserve">Orders are submitted successfully.</w:t>
      </w:r>
    </w:p>
    <w:p>
      <w:pPr>
        <w:pStyle w:val="Compact"/>
        <w:numPr>
          <w:ilvl w:val="0"/>
          <w:numId w:val="1013"/>
        </w:numPr>
      </w:pPr>
      <w:r>
        <w:t xml:space="preserve">Broker accepts orders.</w:t>
      </w:r>
    </w:p>
    <w:p>
      <w:pPr>
        <w:pStyle w:val="Compact"/>
        <w:numPr>
          <w:ilvl w:val="0"/>
          <w:numId w:val="1013"/>
        </w:numPr>
      </w:pPr>
      <w:r>
        <w:t xml:space="preserve">Positions are created.</w:t>
      </w:r>
    </w:p>
    <w:p>
      <w:pPr>
        <w:pStyle w:val="Compact"/>
        <w:numPr>
          <w:ilvl w:val="0"/>
          <w:numId w:val="1013"/>
        </w:numPr>
      </w:pPr>
      <w:r>
        <w:t xml:space="preserve">Audit trail is populated.</w:t>
      </w:r>
    </w:p>
    <w:p>
      <w:pPr>
        <w:pStyle w:val="Compact"/>
        <w:numPr>
          <w:ilvl w:val="0"/>
          <w:numId w:val="1013"/>
        </w:numPr>
      </w:pPr>
      <w:r>
        <w:t xml:space="preserve">Management cycle processes positions.</w:t>
      </w:r>
    </w:p>
    <w:p>
      <w:pPr>
        <w:pStyle w:val="Compact"/>
        <w:numPr>
          <w:ilvl w:val="0"/>
          <w:numId w:val="1013"/>
        </w:numPr>
      </w:pPr>
      <w:r>
        <w:t xml:space="preserve">No governance violations occur.</w:t>
      </w:r>
    </w:p>
    <w:p>
      <w:pPr>
        <w:pStyle w:val="FirstParagraph"/>
      </w:pPr>
      <w:r>
        <w:t xml:space="preserve">Success does NOT require profitability.</w:t>
      </w:r>
    </w:p>
    <w:p>
      <w:pPr>
        <w:pStyle w:val="BodyText"/>
      </w:pPr>
      <w:r>
        <w:t xml:space="preserve">Success requires operational correctness.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2026-06-06T00:38:07Z</dcterms:created>
  <dcterms:modified xsi:type="dcterms:W3CDTF">2026-06-06T00:38:07Z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