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MILAP BHAVESHKUMAR TRIVEDI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04040"/>
          <w:sz w:val="16"/>
          <w:szCs w:val="16"/>
        </w:rPr>
        <w:t xml:space="preserve">milap.trivedi16@outlook.com | LinkedIn | +49 174 6060297 | Paris | Available from: September 2026 onwards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18"/>
          <w:szCs w:val="18"/>
        </w:rPr>
        <w:t xml:space="preserve">PROFILE  </w:t>
      </w:r>
      <w:r>
        <w:rPr>
          <w:rFonts w:ascii="Calibri" w:cs="Calibri" w:eastAsia="Calibri" w:hAnsi="Calibri"/>
          <w:i/>
          <w:iCs/>
          <w:sz w:val="17"/>
          <w:szCs w:val="17"/>
        </w:rPr>
        <w:t xml:space="preserve">Corporate finance graduate profile: corporate development &amp; capital allocation at Siemens Energy, performance dashboards &amp; reporting at Munich Re and CEPRES, M&amp;A and cost analysis at Orange; IFRS-based financial statement analysis (WHU), Power BI/SQL automation; CFA L1 Nov '26.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ESCP BUSINESS SCHOOL | Master in Management - Programme Grande École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'23 - Dec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3.7/4.0 | GMAT: 710 (Top 9%) | CFA L1: Nov '26 | Specialization(s) - Consulting, Entrepreneurship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Paris, Berlin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WHU - OTTO BEISHEIM SCHOOL OF MANAGEMENT | Master in Finance - Exchange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'26 - Apr '26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Advanced Course(s) - Financial Statement Analysis, Financial Modeling, Risk Management, Asset Management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Düsseldorf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THE LNMIIT | Bachelor of Technology - Electronics and Communication Engineering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Aug '18 - Jul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GPA: 6.33/10.0 (Top 15%) | JEE National Test (Phy, Math, Chem): Top 3.3% (of 1.2M) | Courses - AI, Robotics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Jaipur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LA FRANÇAISE GROUP - NEW ALPHA ASSET MANAGEMENT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Jul '26 - Present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Hedge Fund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regression-based attribution models across €500M+ allocations, identifying performance &amp; risk drivers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10+ analytical reports combining due diligence, peer benchmarking &amp; risk analysis for senior stakeholders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SIEMENS ENERGY | Energy Transition &amp;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Oct '25 - Mar '26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Corporate Development &amp; Investments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Berlin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Prepared investment-committee materials supporting €200M+ capital-allocation decisions in energy-transition assets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scenario-based financial models &amp; business cases for investments worth €60M+ across the MENA region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market &amp; portfolio data to quantify ~€1.2B growth potential, informing corporate strategy &amp; budgeting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MUNICH RE | Alternative Investments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Mar '25 - Jun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Asset Management Intern - Private Credit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portfolio dashboards (Power BI-style reporting), cutting risk/performance monitoring effort by 30%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Evaluated €10B+ portfolios, assessing spreads, beta &amp; downside risk to support management reporting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ORANGE | Telecommunications, Media &amp; Technology (TMT)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Sep '24 - Jan '25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Mergers &amp; Acquisitions (M&amp;A)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Paris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Analyzed network cost structures, identifying €50M+ OPEX savings with direct impact on EBITDA &amp; business planning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Built valuation models (DCF, trading comps) and scenario analyses supporting a €70M+ M&amp;A pipeline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CEPRES | Private Equity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Jun '24 - Aug '24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Private Equity Analyst Intern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	Munich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Produced quarterly investment reports for institutional investors, standardizing performance &amp; risk reporting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EXTRACURRICULARS &amp; LEADERSHIP ROLES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180 DEGREES CONSULTING | Project Leader | Strategy Consulting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Jan '24 - Sep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Consulted non-profits on GTM strategies &amp; growth plans; designed ESG frameworks &amp; domestic expansion roadmaps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HARVARD CASE COMPETITION | Team Leader | Harvard Business School - M&amp;A Case Competition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'25 - Apr '25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Led a 5-member team to a top-20 finish among 300+ teams, presenting an automotive-industry M&amp;A case study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Paris</w:t>
      </w:r>
    </w:p>
    <w:p>
      <w:pPr>
        <w:tabs>
          <w:tab w:val="right" w:pos="10466"/>
        </w:tabs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ALL INDIA NATIONAL UNIVERSITY LEVEL VOLLEYBALL | Captain | National Level Sports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	Feb '20 - Apr '22</w:t>
      </w:r>
    </w:p>
    <w:p>
      <w:pPr>
        <w:pStyle w:val="ListParagraph"/>
        <w:numPr>
          <w:ilvl w:val="0"/>
          <w:numId w:val="2"/>
        </w:numPr>
        <w:tabs>
          <w:tab w:val="right" w:pos="10466"/>
        </w:tabs>
        <w:spacing w:after="20"/>
      </w:pPr>
      <w:r>
        <w:rPr>
          <w:rFonts w:ascii="Calibri" w:cs="Calibri" w:eastAsia="Calibri" w:hAnsi="Calibri"/>
          <w:sz w:val="18"/>
          <w:szCs w:val="18"/>
        </w:rPr>
        <w:t xml:space="preserve">Captained a national team to top-3 finishes in 7+ national tournaments, competing among India's top 35 teams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	Mumbai</w:t>
      </w:r>
    </w:p>
    <w:p>
      <w:pPr>
        <w:pBdr>
          <w:bottom w:val="single" w:color="1F3864" w:sz="6"/>
        </w:pBdr>
        <w:spacing w:after="40" w:before="14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SKILLS &amp; 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Tech Skills:</w:t>
      </w:r>
      <w:r>
        <w:rPr>
          <w:rFonts w:ascii="Calibri" w:cs="Calibri" w:eastAsia="Calibri" w:hAnsi="Calibri"/>
          <w:sz w:val="18"/>
          <w:szCs w:val="18"/>
        </w:rPr>
        <w:t xml:space="preserve"> MS Excel | Power BI | SQL | Python | MS PowerPoint | Bloomberg Terminal | FactSet | Pitchbook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</w:t>
      </w:r>
      <w:r>
        <w:rPr>
          <w:rFonts w:ascii="Calibri" w:cs="Calibri" w:eastAsia="Calibri" w:hAnsi="Calibri"/>
          <w:sz w:val="18"/>
          <w:szCs w:val="18"/>
        </w:rPr>
        <w:t xml:space="preserve"> English (Native) | German (Upper Intermediate - B2) | French (Beginner - A2) | Hindi (Native) | Gujarati (Native)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Certifications:</w:t>
      </w:r>
      <w:r>
        <w:rPr>
          <w:rFonts w:ascii="Calibri" w:cs="Calibri" w:eastAsia="Calibri" w:hAnsi="Calibri"/>
          <w:sz w:val="18"/>
          <w:szCs w:val="18"/>
        </w:rPr>
        <w:t xml:space="preserve"> CFI - Financial Statements Analysis | CFI - FMVA | Bloomberg Market Concepts | McKinsey Forward Program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Interests:</w:t>
      </w:r>
      <w:r>
        <w:rPr>
          <w:rFonts w:ascii="Calibri" w:cs="Calibri" w:eastAsia="Calibri" w:hAnsi="Calibri"/>
          <w:sz w:val="18"/>
          <w:szCs w:val="18"/>
        </w:rPr>
        <w:t xml:space="preserve"> Cinematography (International Projects with 12+ nationalities) | Biking &amp; Cycling | Cooking | Travelling | Formula 1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2026-07-18T13:14:54.466Z</dcterms:created>
  <dcterms:modified xsi:type="dcterms:W3CDTF">2026-07-18T13:14:54.466Z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