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/>
        <w:jc w:val="center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MILAP BHAVESHKUMAR TRIVEDI</w:t>
      </w:r>
    </w:p>
    <w:p>
      <w:pPr>
        <w:spacing w:after="60"/>
        <w:jc w:val="center"/>
      </w:pPr>
      <w:r>
        <w:rPr>
          <w:rFonts w:ascii="Calibri" w:cs="Calibri" w:eastAsia="Calibri" w:hAnsi="Calibri"/>
          <w:color w:val="404040"/>
          <w:sz w:val="16"/>
          <w:szCs w:val="16"/>
        </w:rPr>
        <w:t xml:space="preserve">milap.trivedi16@outlook.com | LinkedIn | +49 174 6060297 | Paris | Available from: September 2026 onwards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F3864"/>
          <w:sz w:val="18"/>
          <w:szCs w:val="18"/>
        </w:rPr>
        <w:t xml:space="preserve">PROFILE  </w:t>
      </w:r>
      <w:r>
        <w:rPr>
          <w:rFonts w:ascii="Calibri" w:cs="Calibri" w:eastAsia="Calibri" w:hAnsi="Calibri"/>
          <w:i/>
          <w:iCs/>
          <w:sz w:val="17"/>
          <w:szCs w:val="17"/>
        </w:rPr>
        <w:t xml:space="preserve">Private-markets-focused master's candidate (ESCP, GMAT 710, CFA L1 Nov '26): PE fund &amp; deal analytics at CEPRES, €10B+ private credit &amp; infrastructure-linked portfolios at Munich Re, hedge fund due diligence at New Alpha AM, and DCF/comps valuation on a live M&amp;A pipeline at Orange; FMVA-certified.</w:t>
      </w:r>
    </w:p>
    <w:p>
      <w:pPr>
        <w:pBdr>
          <w:bottom w:val="single" w:color="1F3864" w:sz="6"/>
        </w:pBdr>
        <w:spacing w:after="40" w:before="14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EDUCATION</w:t>
      </w:r>
    </w:p>
    <w:p>
      <w:pPr>
        <w:tabs>
          <w:tab w:val="right" w:pos="10466"/>
        </w:tabs>
        <w:spacing w:after="20"/>
      </w:pPr>
      <w:r>
        <w:rPr>
          <w:rFonts w:ascii="Calibri" w:cs="Calibri" w:eastAsia="Calibri" w:hAnsi="Calibri"/>
          <w:b/>
          <w:bCs/>
          <w:i w:val="false"/>
          <w:iCs w:val="false"/>
          <w:sz w:val="18"/>
          <w:szCs w:val="18"/>
        </w:rPr>
        <w:t xml:space="preserve">ESCP BUSINESS SCHOOL | Master in Management - Programme Grande École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8"/>
          <w:szCs w:val="18"/>
        </w:rPr>
        <w:t xml:space="preserve">	Sep '23 - Dec '26</w:t>
      </w:r>
    </w:p>
    <w:p>
      <w:pPr>
        <w:pStyle w:val="ListParagraph"/>
        <w:numPr>
          <w:ilvl w:val="0"/>
          <w:numId w:val="2"/>
        </w:numPr>
        <w:tabs>
          <w:tab w:val="right" w:pos="10466"/>
        </w:tabs>
        <w:spacing w:after="20"/>
      </w:pPr>
      <w:r>
        <w:rPr>
          <w:rFonts w:ascii="Calibri" w:cs="Calibri" w:eastAsia="Calibri" w:hAnsi="Calibri"/>
          <w:sz w:val="18"/>
          <w:szCs w:val="18"/>
        </w:rPr>
        <w:t xml:space="preserve">GPA: 3.7/4.0 | GMAT: 710 (Top 9%) | CFA L1: Nov '26 | Specialization(s) - Consulting, Entrepreneurship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	Paris, Berlin</w:t>
      </w:r>
    </w:p>
    <w:p>
      <w:pPr>
        <w:tabs>
          <w:tab w:val="right" w:pos="10466"/>
        </w:tabs>
        <w:spacing w:after="20"/>
      </w:pPr>
      <w:r>
        <w:rPr>
          <w:rFonts w:ascii="Calibri" w:cs="Calibri" w:eastAsia="Calibri" w:hAnsi="Calibri"/>
          <w:b/>
          <w:bCs/>
          <w:i w:val="false"/>
          <w:iCs w:val="false"/>
          <w:sz w:val="18"/>
          <w:szCs w:val="18"/>
        </w:rPr>
        <w:t xml:space="preserve">WHU - OTTO BEISHEIM SCHOOL OF MANAGEMENT | Master in Finance - Exchange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8"/>
          <w:szCs w:val="18"/>
        </w:rPr>
        <w:t xml:space="preserve">	Jan '26 - Apr '26</w:t>
      </w:r>
    </w:p>
    <w:p>
      <w:pPr>
        <w:pStyle w:val="ListParagraph"/>
        <w:numPr>
          <w:ilvl w:val="0"/>
          <w:numId w:val="2"/>
        </w:numPr>
        <w:tabs>
          <w:tab w:val="right" w:pos="10466"/>
        </w:tabs>
        <w:spacing w:after="20"/>
      </w:pPr>
      <w:r>
        <w:rPr>
          <w:rFonts w:ascii="Calibri" w:cs="Calibri" w:eastAsia="Calibri" w:hAnsi="Calibri"/>
          <w:sz w:val="18"/>
          <w:szCs w:val="18"/>
        </w:rPr>
        <w:t xml:space="preserve">Advanced Course(s) - Financial Modeling, Financial Statement Analysis, Risk Management, Asset Management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	Düsseldorf</w:t>
      </w:r>
    </w:p>
    <w:p>
      <w:pPr>
        <w:tabs>
          <w:tab w:val="right" w:pos="10466"/>
        </w:tabs>
        <w:spacing w:after="20"/>
      </w:pPr>
      <w:r>
        <w:rPr>
          <w:rFonts w:ascii="Calibri" w:cs="Calibri" w:eastAsia="Calibri" w:hAnsi="Calibri"/>
          <w:b/>
          <w:bCs/>
          <w:i w:val="false"/>
          <w:iCs w:val="false"/>
          <w:sz w:val="18"/>
          <w:szCs w:val="18"/>
        </w:rPr>
        <w:t xml:space="preserve">THE LNMIIT | Bachelor of Technology - Electronics and Communication Engineering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8"/>
          <w:szCs w:val="18"/>
        </w:rPr>
        <w:t xml:space="preserve">	Aug '18 - Jul '22</w:t>
      </w:r>
    </w:p>
    <w:p>
      <w:pPr>
        <w:pStyle w:val="ListParagraph"/>
        <w:numPr>
          <w:ilvl w:val="0"/>
          <w:numId w:val="2"/>
        </w:numPr>
        <w:tabs>
          <w:tab w:val="right" w:pos="10466"/>
        </w:tabs>
        <w:spacing w:after="20"/>
      </w:pPr>
      <w:r>
        <w:rPr>
          <w:rFonts w:ascii="Calibri" w:cs="Calibri" w:eastAsia="Calibri" w:hAnsi="Calibri"/>
          <w:sz w:val="18"/>
          <w:szCs w:val="18"/>
        </w:rPr>
        <w:t xml:space="preserve">GPA: 6.33/10.0 (Top 15%) | JEE National Test (Phy, Math, Chem): Top 3.3% (of 1.2M) | Courses - AI, Robotics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	Jaipur</w:t>
      </w:r>
    </w:p>
    <w:p>
      <w:pPr>
        <w:pBdr>
          <w:bottom w:val="single" w:color="1F3864" w:sz="6"/>
        </w:pBdr>
        <w:spacing w:after="40" w:before="14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WORK EXPERIENCE</w:t>
      </w:r>
    </w:p>
    <w:p>
      <w:pPr>
        <w:tabs>
          <w:tab w:val="right" w:pos="10466"/>
        </w:tabs>
        <w:spacing w:after="20"/>
      </w:pPr>
      <w:r>
        <w:rPr>
          <w:rFonts w:ascii="Calibri" w:cs="Calibri" w:eastAsia="Calibri" w:hAnsi="Calibri"/>
          <w:b/>
          <w:bCs/>
          <w:i w:val="false"/>
          <w:iCs w:val="false"/>
          <w:sz w:val="18"/>
          <w:szCs w:val="18"/>
        </w:rPr>
        <w:t xml:space="preserve">LA FRANÇAISE GROUP - NEW ALPHA ASSET MANAGEMENT | Alternative Investments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8"/>
          <w:szCs w:val="18"/>
        </w:rPr>
        <w:t xml:space="preserve">	Jul '26 - Present</w:t>
      </w:r>
    </w:p>
    <w:p>
      <w:pPr>
        <w:tabs>
          <w:tab w:val="right" w:pos="10466"/>
        </w:tabs>
        <w:spacing w:after="20"/>
      </w:pPr>
      <w:r>
        <w:rPr>
          <w:rFonts w:ascii="Calibri" w:cs="Calibri" w:eastAsia="Calibri" w:hAnsi="Calibri"/>
          <w:b w:val="false"/>
          <w:bCs w:val="false"/>
          <w:i/>
          <w:iCs/>
          <w:sz w:val="18"/>
          <w:szCs w:val="18"/>
        </w:rPr>
        <w:t xml:space="preserve">Hedge Fund Analyst Intern</w:t>
      </w:r>
      <w:r>
        <w:rPr>
          <w:rFonts w:ascii="Calibri" w:cs="Calibri" w:eastAsia="Calibri" w:hAnsi="Calibri"/>
          <w:b w:val="false"/>
          <w:bCs w:val="false"/>
          <w:i/>
          <w:iCs/>
          <w:sz w:val="18"/>
          <w:szCs w:val="18"/>
        </w:rPr>
        <w:t xml:space="preserve">	Paris</w:t>
      </w:r>
    </w:p>
    <w:p>
      <w:pPr>
        <w:pStyle w:val="ListParagraph"/>
        <w:numPr>
          <w:ilvl w:val="0"/>
          <w:numId w:val="2"/>
        </w:numPr>
        <w:tabs>
          <w:tab w:val="right" w:pos="10466"/>
        </w:tabs>
        <w:spacing w:after="20"/>
      </w:pPr>
      <w:r>
        <w:rPr>
          <w:rFonts w:ascii="Calibri" w:cs="Calibri" w:eastAsia="Calibri" w:hAnsi="Calibri"/>
          <w:sz w:val="18"/>
          <w:szCs w:val="18"/>
        </w:rPr>
        <w:t xml:space="preserve">Conducted manager due diligence on 20+ alternative managers, assessing return drivers, risk controls &amp; alpha repeatability</w:t>
      </w:r>
    </w:p>
    <w:p>
      <w:pPr>
        <w:pStyle w:val="ListParagraph"/>
        <w:numPr>
          <w:ilvl w:val="0"/>
          <w:numId w:val="2"/>
        </w:numPr>
        <w:tabs>
          <w:tab w:val="right" w:pos="10466"/>
        </w:tabs>
        <w:spacing w:after="20"/>
      </w:pPr>
      <w:r>
        <w:rPr>
          <w:rFonts w:ascii="Calibri" w:cs="Calibri" w:eastAsia="Calibri" w:hAnsi="Calibri"/>
          <w:sz w:val="18"/>
          <w:szCs w:val="18"/>
        </w:rPr>
        <w:t xml:space="preserve">Built regression-based attribution models across €500M+ allocations, identifying alpha, beta exposure &amp; drawdown drivers</w:t>
      </w:r>
    </w:p>
    <w:p>
      <w:pPr>
        <w:tabs>
          <w:tab w:val="right" w:pos="10466"/>
        </w:tabs>
        <w:spacing w:after="20"/>
      </w:pPr>
      <w:r>
        <w:rPr>
          <w:rFonts w:ascii="Calibri" w:cs="Calibri" w:eastAsia="Calibri" w:hAnsi="Calibri"/>
          <w:b/>
          <w:bCs/>
          <w:i w:val="false"/>
          <w:iCs w:val="false"/>
          <w:sz w:val="18"/>
          <w:szCs w:val="18"/>
        </w:rPr>
        <w:t xml:space="preserve">SIEMENS ENERGY | Energy Transition &amp; Technology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8"/>
          <w:szCs w:val="18"/>
        </w:rPr>
        <w:t xml:space="preserve">	Oct '25 - Mar '26</w:t>
      </w:r>
    </w:p>
    <w:p>
      <w:pPr>
        <w:tabs>
          <w:tab w:val="right" w:pos="10466"/>
        </w:tabs>
        <w:spacing w:after="20"/>
      </w:pPr>
      <w:r>
        <w:rPr>
          <w:rFonts w:ascii="Calibri" w:cs="Calibri" w:eastAsia="Calibri" w:hAnsi="Calibri"/>
          <w:b w:val="false"/>
          <w:bCs w:val="false"/>
          <w:i/>
          <w:iCs/>
          <w:sz w:val="18"/>
          <w:szCs w:val="18"/>
        </w:rPr>
        <w:t xml:space="preserve">Corporate Development &amp; Investments Intern</w:t>
      </w:r>
      <w:r>
        <w:rPr>
          <w:rFonts w:ascii="Calibri" w:cs="Calibri" w:eastAsia="Calibri" w:hAnsi="Calibri"/>
          <w:b w:val="false"/>
          <w:bCs w:val="false"/>
          <w:i/>
          <w:iCs/>
          <w:sz w:val="18"/>
          <w:szCs w:val="18"/>
        </w:rPr>
        <w:t xml:space="preserve">	Berlin</w:t>
      </w:r>
    </w:p>
    <w:p>
      <w:pPr>
        <w:pStyle w:val="ListParagraph"/>
        <w:numPr>
          <w:ilvl w:val="0"/>
          <w:numId w:val="2"/>
        </w:numPr>
        <w:tabs>
          <w:tab w:val="right" w:pos="10466"/>
        </w:tabs>
        <w:spacing w:after="20"/>
      </w:pPr>
      <w:r>
        <w:rPr>
          <w:rFonts w:ascii="Calibri" w:cs="Calibri" w:eastAsia="Calibri" w:hAnsi="Calibri"/>
          <w:sz w:val="18"/>
          <w:szCs w:val="18"/>
        </w:rPr>
        <w:t xml:space="preserve">Prepared investment-committee materials supporting €200M+ capital-allocation decisions in energy-transition assets</w:t>
      </w:r>
    </w:p>
    <w:p>
      <w:pPr>
        <w:pStyle w:val="ListParagraph"/>
        <w:numPr>
          <w:ilvl w:val="0"/>
          <w:numId w:val="2"/>
        </w:numPr>
        <w:tabs>
          <w:tab w:val="right" w:pos="10466"/>
        </w:tabs>
        <w:spacing w:after="20"/>
      </w:pPr>
      <w:r>
        <w:rPr>
          <w:rFonts w:ascii="Calibri" w:cs="Calibri" w:eastAsia="Calibri" w:hAnsi="Calibri"/>
          <w:sz w:val="18"/>
          <w:szCs w:val="18"/>
        </w:rPr>
        <w:t xml:space="preserve">Built market-sizing &amp; scenario-based models for renewables &amp; grid-infrastructure investments worth €60M+ (MENA)</w:t>
      </w:r>
    </w:p>
    <w:p>
      <w:pPr>
        <w:tabs>
          <w:tab w:val="right" w:pos="10466"/>
        </w:tabs>
        <w:spacing w:after="20"/>
      </w:pPr>
      <w:r>
        <w:rPr>
          <w:rFonts w:ascii="Calibri" w:cs="Calibri" w:eastAsia="Calibri" w:hAnsi="Calibri"/>
          <w:b/>
          <w:bCs/>
          <w:i w:val="false"/>
          <w:iCs w:val="false"/>
          <w:sz w:val="18"/>
          <w:szCs w:val="18"/>
        </w:rPr>
        <w:t xml:space="preserve">MUNICH RE | Alternative Investments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8"/>
          <w:szCs w:val="18"/>
        </w:rPr>
        <w:t xml:space="preserve">	Mar '25 - Jun '25</w:t>
      </w:r>
    </w:p>
    <w:p>
      <w:pPr>
        <w:tabs>
          <w:tab w:val="right" w:pos="10466"/>
        </w:tabs>
        <w:spacing w:after="20"/>
      </w:pPr>
      <w:r>
        <w:rPr>
          <w:rFonts w:ascii="Calibri" w:cs="Calibri" w:eastAsia="Calibri" w:hAnsi="Calibri"/>
          <w:b w:val="false"/>
          <w:bCs w:val="false"/>
          <w:i/>
          <w:iCs/>
          <w:sz w:val="18"/>
          <w:szCs w:val="18"/>
        </w:rPr>
        <w:t xml:space="preserve">Asset Management Intern - Private Credit</w:t>
      </w:r>
      <w:r>
        <w:rPr>
          <w:rFonts w:ascii="Calibri" w:cs="Calibri" w:eastAsia="Calibri" w:hAnsi="Calibri"/>
          <w:b w:val="false"/>
          <w:bCs w:val="false"/>
          <w:i/>
          <w:iCs/>
          <w:sz w:val="18"/>
          <w:szCs w:val="18"/>
        </w:rPr>
        <w:t xml:space="preserve">	Munich</w:t>
      </w:r>
    </w:p>
    <w:p>
      <w:pPr>
        <w:pStyle w:val="ListParagraph"/>
        <w:numPr>
          <w:ilvl w:val="0"/>
          <w:numId w:val="2"/>
        </w:numPr>
        <w:tabs>
          <w:tab w:val="right" w:pos="10466"/>
        </w:tabs>
        <w:spacing w:after="20"/>
      </w:pPr>
      <w:r>
        <w:rPr>
          <w:rFonts w:ascii="Calibri" w:cs="Calibri" w:eastAsia="Calibri" w:hAnsi="Calibri"/>
          <w:sz w:val="18"/>
          <w:szCs w:val="18"/>
        </w:rPr>
        <w:t xml:space="preserve">Evaluated €10B+ portfolios with focus on private debt &amp; infrastructure-linked assets, assessing spreads, beta &amp; downside risk</w:t>
      </w:r>
    </w:p>
    <w:p>
      <w:pPr>
        <w:pStyle w:val="ListParagraph"/>
        <w:numPr>
          <w:ilvl w:val="0"/>
          <w:numId w:val="2"/>
        </w:numPr>
        <w:tabs>
          <w:tab w:val="right" w:pos="10466"/>
        </w:tabs>
        <w:spacing w:after="20"/>
      </w:pPr>
      <w:r>
        <w:rPr>
          <w:rFonts w:ascii="Calibri" w:cs="Calibri" w:eastAsia="Calibri" w:hAnsi="Calibri"/>
          <w:sz w:val="18"/>
          <w:szCs w:val="18"/>
        </w:rPr>
        <w:t xml:space="preserve">Benchmarked 5+ asset managers for €2B+ private-debt mandates, evaluating risk-adjusted performance &amp; diversification</w:t>
      </w:r>
    </w:p>
    <w:p>
      <w:pPr>
        <w:pStyle w:val="ListParagraph"/>
        <w:numPr>
          <w:ilvl w:val="0"/>
          <w:numId w:val="2"/>
        </w:numPr>
        <w:tabs>
          <w:tab w:val="right" w:pos="10466"/>
        </w:tabs>
        <w:spacing w:after="20"/>
      </w:pPr>
      <w:r>
        <w:rPr>
          <w:rFonts w:ascii="Calibri" w:cs="Calibri" w:eastAsia="Calibri" w:hAnsi="Calibri"/>
          <w:sz w:val="18"/>
          <w:szCs w:val="18"/>
        </w:rPr>
        <w:t xml:space="preserve">Built portfolio dashboards, streamlining risk/performance monitoring &amp; enhancing senior oversight with 30% time savings</w:t>
      </w:r>
    </w:p>
    <w:p>
      <w:pPr>
        <w:tabs>
          <w:tab w:val="right" w:pos="10466"/>
        </w:tabs>
        <w:spacing w:after="20"/>
      </w:pPr>
      <w:r>
        <w:rPr>
          <w:rFonts w:ascii="Calibri" w:cs="Calibri" w:eastAsia="Calibri" w:hAnsi="Calibri"/>
          <w:b/>
          <w:bCs/>
          <w:i w:val="false"/>
          <w:iCs w:val="false"/>
          <w:sz w:val="18"/>
          <w:szCs w:val="18"/>
        </w:rPr>
        <w:t xml:space="preserve">ORANGE | Telecommunications, Media &amp; Technology (TMT)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8"/>
          <w:szCs w:val="18"/>
        </w:rPr>
        <w:t xml:space="preserve">	Sep '24 - Jan '25</w:t>
      </w:r>
    </w:p>
    <w:p>
      <w:pPr>
        <w:tabs>
          <w:tab w:val="right" w:pos="10466"/>
        </w:tabs>
        <w:spacing w:after="20"/>
      </w:pPr>
      <w:r>
        <w:rPr>
          <w:rFonts w:ascii="Calibri" w:cs="Calibri" w:eastAsia="Calibri" w:hAnsi="Calibri"/>
          <w:b w:val="false"/>
          <w:bCs w:val="false"/>
          <w:i/>
          <w:iCs/>
          <w:sz w:val="18"/>
          <w:szCs w:val="18"/>
        </w:rPr>
        <w:t xml:space="preserve">Mergers &amp; Acquisitions (M&amp;A) Intern</w:t>
      </w:r>
      <w:r>
        <w:rPr>
          <w:rFonts w:ascii="Calibri" w:cs="Calibri" w:eastAsia="Calibri" w:hAnsi="Calibri"/>
          <w:b w:val="false"/>
          <w:bCs w:val="false"/>
          <w:i/>
          <w:iCs/>
          <w:sz w:val="18"/>
          <w:szCs w:val="18"/>
        </w:rPr>
        <w:t xml:space="preserve">	Paris</w:t>
      </w:r>
    </w:p>
    <w:p>
      <w:pPr>
        <w:pStyle w:val="ListParagraph"/>
        <w:numPr>
          <w:ilvl w:val="0"/>
          <w:numId w:val="2"/>
        </w:numPr>
        <w:tabs>
          <w:tab w:val="right" w:pos="10466"/>
        </w:tabs>
        <w:spacing w:after="20"/>
      </w:pPr>
      <w:r>
        <w:rPr>
          <w:rFonts w:ascii="Calibri" w:cs="Calibri" w:eastAsia="Calibri" w:hAnsi="Calibri"/>
          <w:sz w:val="18"/>
          <w:szCs w:val="18"/>
        </w:rPr>
        <w:t xml:space="preserve">Built valuation models (DCF, trading comps) for FTTH acquisition targets, assessing synergies across a €70M+ M&amp;A pipeline</w:t>
      </w:r>
    </w:p>
    <w:p>
      <w:pPr>
        <w:pStyle w:val="ListParagraph"/>
        <w:numPr>
          <w:ilvl w:val="0"/>
          <w:numId w:val="2"/>
        </w:numPr>
        <w:tabs>
          <w:tab w:val="right" w:pos="10466"/>
        </w:tabs>
        <w:spacing w:after="20"/>
      </w:pPr>
      <w:r>
        <w:rPr>
          <w:rFonts w:ascii="Calibri" w:cs="Calibri" w:eastAsia="Calibri" w:hAnsi="Calibri"/>
          <w:sz w:val="18"/>
          <w:szCs w:val="18"/>
        </w:rPr>
        <w:t xml:space="preserve">Analyzed cost structures, identifying €50M+ OPEX upside with direct impact on EBITDA &amp; valuation - core value-creation lens</w:t>
      </w:r>
    </w:p>
    <w:p>
      <w:pPr>
        <w:tabs>
          <w:tab w:val="right" w:pos="10466"/>
        </w:tabs>
        <w:spacing w:after="20"/>
      </w:pPr>
      <w:r>
        <w:rPr>
          <w:rFonts w:ascii="Calibri" w:cs="Calibri" w:eastAsia="Calibri" w:hAnsi="Calibri"/>
          <w:b/>
          <w:bCs/>
          <w:i w:val="false"/>
          <w:iCs w:val="false"/>
          <w:sz w:val="18"/>
          <w:szCs w:val="18"/>
        </w:rPr>
        <w:t xml:space="preserve">CEPRES | Private Equity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8"/>
          <w:szCs w:val="18"/>
        </w:rPr>
        <w:t xml:space="preserve">	Jun '24 - Aug '24</w:t>
      </w:r>
    </w:p>
    <w:p>
      <w:pPr>
        <w:tabs>
          <w:tab w:val="right" w:pos="10466"/>
        </w:tabs>
        <w:spacing w:after="20"/>
      </w:pPr>
      <w:r>
        <w:rPr>
          <w:rFonts w:ascii="Calibri" w:cs="Calibri" w:eastAsia="Calibri" w:hAnsi="Calibri"/>
          <w:b w:val="false"/>
          <w:bCs w:val="false"/>
          <w:i/>
          <w:iCs/>
          <w:sz w:val="18"/>
          <w:szCs w:val="18"/>
        </w:rPr>
        <w:t xml:space="preserve">Private Equity Analyst Intern</w:t>
      </w:r>
      <w:r>
        <w:rPr>
          <w:rFonts w:ascii="Calibri" w:cs="Calibri" w:eastAsia="Calibri" w:hAnsi="Calibri"/>
          <w:b w:val="false"/>
          <w:bCs w:val="false"/>
          <w:i/>
          <w:iCs/>
          <w:sz w:val="18"/>
          <w:szCs w:val="18"/>
        </w:rPr>
        <w:t xml:space="preserve">	Munich</w:t>
      </w:r>
    </w:p>
    <w:p>
      <w:pPr>
        <w:pStyle w:val="ListParagraph"/>
        <w:numPr>
          <w:ilvl w:val="0"/>
          <w:numId w:val="2"/>
        </w:numPr>
        <w:tabs>
          <w:tab w:val="right" w:pos="10466"/>
        </w:tabs>
        <w:spacing w:after="20"/>
      </w:pPr>
      <w:r>
        <w:rPr>
          <w:rFonts w:ascii="Calibri" w:cs="Calibri" w:eastAsia="Calibri" w:hAnsi="Calibri"/>
          <w:sz w:val="18"/>
          <w:szCs w:val="18"/>
        </w:rPr>
        <w:t xml:space="preserve">Analyzed fund- &amp; company-level IRR, cash-flow (J-curve) profiles &amp; sector exposure to support investment evaluation &amp; portfolio construction</w:t>
      </w:r>
    </w:p>
    <w:p>
      <w:pPr>
        <w:pStyle w:val="ListParagraph"/>
        <w:numPr>
          <w:ilvl w:val="0"/>
          <w:numId w:val="2"/>
        </w:numPr>
        <w:tabs>
          <w:tab w:val="right" w:pos="10466"/>
        </w:tabs>
        <w:spacing w:after="20"/>
      </w:pPr>
      <w:r>
        <w:rPr>
          <w:rFonts w:ascii="Calibri" w:cs="Calibri" w:eastAsia="Calibri" w:hAnsi="Calibri"/>
          <w:sz w:val="18"/>
          <w:szCs w:val="18"/>
        </w:rPr>
        <w:t xml:space="preserve">Produced quarterly reports for institutional LPs, improving visibility on portfolio performance &amp; downside risk</w:t>
      </w:r>
    </w:p>
    <w:p>
      <w:pPr>
        <w:pBdr>
          <w:bottom w:val="single" w:color="1F3864" w:sz="6"/>
        </w:pBdr>
        <w:spacing w:after="40" w:before="14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EXTRACURRICULARS &amp; LEADERSHIP ROLES</w:t>
      </w:r>
    </w:p>
    <w:p>
      <w:pPr>
        <w:tabs>
          <w:tab w:val="right" w:pos="10466"/>
        </w:tabs>
        <w:spacing w:after="20"/>
      </w:pPr>
      <w:r>
        <w:rPr>
          <w:rFonts w:ascii="Calibri" w:cs="Calibri" w:eastAsia="Calibri" w:hAnsi="Calibri"/>
          <w:b/>
          <w:bCs/>
          <w:i w:val="false"/>
          <w:iCs w:val="false"/>
          <w:sz w:val="18"/>
          <w:szCs w:val="18"/>
        </w:rPr>
        <w:t xml:space="preserve">180 DEGREES CONSULTING | Project Leader | Strategy Consulting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8"/>
          <w:szCs w:val="18"/>
        </w:rPr>
        <w:t xml:space="preserve">	Jan '24 - Sep '25</w:t>
      </w:r>
    </w:p>
    <w:p>
      <w:pPr>
        <w:pStyle w:val="ListParagraph"/>
        <w:numPr>
          <w:ilvl w:val="0"/>
          <w:numId w:val="2"/>
        </w:numPr>
        <w:tabs>
          <w:tab w:val="right" w:pos="10466"/>
        </w:tabs>
        <w:spacing w:after="20"/>
      </w:pPr>
      <w:r>
        <w:rPr>
          <w:rFonts w:ascii="Calibri" w:cs="Calibri" w:eastAsia="Calibri" w:hAnsi="Calibri"/>
          <w:sz w:val="18"/>
          <w:szCs w:val="18"/>
        </w:rPr>
        <w:t xml:space="preserve">Consulted non-profits on GTM strategies &amp; growth plans; designed ESG frameworks &amp; domestic expansion roadmaps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	Paris</w:t>
      </w:r>
    </w:p>
    <w:p>
      <w:pPr>
        <w:tabs>
          <w:tab w:val="right" w:pos="10466"/>
        </w:tabs>
        <w:spacing w:after="20"/>
      </w:pPr>
      <w:r>
        <w:rPr>
          <w:rFonts w:ascii="Calibri" w:cs="Calibri" w:eastAsia="Calibri" w:hAnsi="Calibri"/>
          <w:b/>
          <w:bCs/>
          <w:i w:val="false"/>
          <w:iCs w:val="false"/>
          <w:sz w:val="18"/>
          <w:szCs w:val="18"/>
        </w:rPr>
        <w:t xml:space="preserve">HARVARD CASE COMPETITION | Team Leader | Harvard Business School - M&amp;A Case Competition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8"/>
          <w:szCs w:val="18"/>
        </w:rPr>
        <w:t xml:space="preserve">	Feb '25 - Apr '25</w:t>
      </w:r>
    </w:p>
    <w:p>
      <w:pPr>
        <w:pStyle w:val="ListParagraph"/>
        <w:numPr>
          <w:ilvl w:val="0"/>
          <w:numId w:val="2"/>
        </w:numPr>
        <w:tabs>
          <w:tab w:val="right" w:pos="10466"/>
        </w:tabs>
        <w:spacing w:after="20"/>
      </w:pPr>
      <w:r>
        <w:rPr>
          <w:rFonts w:ascii="Calibri" w:cs="Calibri" w:eastAsia="Calibri" w:hAnsi="Calibri"/>
          <w:sz w:val="18"/>
          <w:szCs w:val="18"/>
        </w:rPr>
        <w:t xml:space="preserve">Led a 5-member team to a top-20 finish among 300+ teams, presenting an automotive-industry M&amp;A case study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	Paris</w:t>
      </w:r>
    </w:p>
    <w:p>
      <w:pPr>
        <w:tabs>
          <w:tab w:val="right" w:pos="10466"/>
        </w:tabs>
        <w:spacing w:after="20"/>
      </w:pPr>
      <w:r>
        <w:rPr>
          <w:rFonts w:ascii="Calibri" w:cs="Calibri" w:eastAsia="Calibri" w:hAnsi="Calibri"/>
          <w:b/>
          <w:bCs/>
          <w:i w:val="false"/>
          <w:iCs w:val="false"/>
          <w:sz w:val="18"/>
          <w:szCs w:val="18"/>
        </w:rPr>
        <w:t xml:space="preserve">ALL INDIA NATIONAL UNIVERSITY LEVEL VOLLEYBALL | Captain | National Level Sports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18"/>
          <w:szCs w:val="18"/>
        </w:rPr>
        <w:t xml:space="preserve">	Feb '20 - Apr '22</w:t>
      </w:r>
    </w:p>
    <w:p>
      <w:pPr>
        <w:pStyle w:val="ListParagraph"/>
        <w:numPr>
          <w:ilvl w:val="0"/>
          <w:numId w:val="2"/>
        </w:numPr>
        <w:tabs>
          <w:tab w:val="right" w:pos="10466"/>
        </w:tabs>
        <w:spacing w:after="20"/>
      </w:pPr>
      <w:r>
        <w:rPr>
          <w:rFonts w:ascii="Calibri" w:cs="Calibri" w:eastAsia="Calibri" w:hAnsi="Calibri"/>
          <w:sz w:val="18"/>
          <w:szCs w:val="18"/>
        </w:rPr>
        <w:t xml:space="preserve">Captained a national team to top-3 finishes in 7+ national tournaments, competing among India's top 35 teams</w:t>
      </w:r>
      <w:r>
        <w:rPr>
          <w:rFonts w:ascii="Calibri" w:cs="Calibri" w:eastAsia="Calibri" w:hAnsi="Calibri"/>
          <w:i/>
          <w:iCs/>
          <w:sz w:val="18"/>
          <w:szCs w:val="18"/>
        </w:rPr>
        <w:t xml:space="preserve">	Mumbai</w:t>
      </w:r>
    </w:p>
    <w:p>
      <w:pPr>
        <w:pBdr>
          <w:bottom w:val="single" w:color="1F3864" w:sz="6"/>
        </w:pBdr>
        <w:spacing w:after="40" w:before="14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SKILLS &amp; CERTIFICATIONS</w:t>
      </w:r>
    </w:p>
    <w:p>
      <w:pPr>
        <w:spacing w:after="2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Tech Skills:</w:t>
      </w:r>
      <w:r>
        <w:rPr>
          <w:rFonts w:ascii="Calibri" w:cs="Calibri" w:eastAsia="Calibri" w:hAnsi="Calibri"/>
          <w:sz w:val="18"/>
          <w:szCs w:val="18"/>
        </w:rPr>
        <w:t xml:space="preserve"> MS Excel (LBO/valuation modelling - FMVA) | Pitchbook | FactSet | Bloomberg Terminal | Python | SQL | Power BI | MS PowerPoint</w:t>
      </w:r>
    </w:p>
    <w:p>
      <w:pPr>
        <w:spacing w:after="2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Languages:</w:t>
      </w:r>
      <w:r>
        <w:rPr>
          <w:rFonts w:ascii="Calibri" w:cs="Calibri" w:eastAsia="Calibri" w:hAnsi="Calibri"/>
          <w:sz w:val="18"/>
          <w:szCs w:val="18"/>
        </w:rPr>
        <w:t xml:space="preserve"> English (Native) | German (Upper Intermediate - B2) | French (Beginner - A2) | Hindi (Native) | Gujarati (Native)</w:t>
      </w:r>
    </w:p>
    <w:p>
      <w:pPr>
        <w:spacing w:after="2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Certifications:</w:t>
      </w:r>
      <w:r>
        <w:rPr>
          <w:rFonts w:ascii="Calibri" w:cs="Calibri" w:eastAsia="Calibri" w:hAnsi="Calibri"/>
          <w:sz w:val="18"/>
          <w:szCs w:val="18"/>
        </w:rPr>
        <w:t xml:space="preserve"> CFI - FMVA | CFI - Financial Statements Analysis | Bloomberg Market Concepts | McKinsey Forward Program</w:t>
      </w:r>
    </w:p>
    <w:p>
      <w:pPr>
        <w:spacing w:after="20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Interests:</w:t>
      </w:r>
      <w:r>
        <w:rPr>
          <w:rFonts w:ascii="Calibri" w:cs="Calibri" w:eastAsia="Calibri" w:hAnsi="Calibri"/>
          <w:sz w:val="18"/>
          <w:szCs w:val="18"/>
        </w:rPr>
        <w:t xml:space="preserve"> Cinematography (International Projects with 12+ nationalities) | Biking &amp; Cycling | Cooking | Travelling | Formula 1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20" w:hanging="1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2026-07-18T13:14:54.419Z</dcterms:created>
  <dcterms:modified xsi:type="dcterms:W3CDTF">2026-07-18T13:14:54.419Z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