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MILAP BHAVESHKUMAR TRIVEDI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404040"/>
          <w:sz w:val="16"/>
          <w:szCs w:val="16"/>
        </w:rPr>
        <w:t xml:space="preserve">milap.trivedi16@outlook.com | LinkedIn | +49 174 6060297 | Paris | Available from: September 2026 onwards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PROFILE  </w:t>
      </w:r>
      <w:r>
        <w:rPr>
          <w:rFonts w:ascii="Calibri" w:cs="Calibri" w:eastAsia="Calibri" w:hAnsi="Calibri"/>
          <w:i/>
          <w:iCs/>
          <w:sz w:val="17"/>
          <w:szCs w:val="17"/>
        </w:rPr>
        <w:t xml:space="preserve">Private-markets-focused master's candidate (ESCP, GMAT 710, CFA L1 Nov '26): PE fund &amp; deal analytics at CEPRES, €10B+ private credit &amp; infrastructure-linked portfolios at Munich Re, hedge fund due diligence at New Alpha AM, and DCF/comps valuation on a live M&amp;A pipeline at Orange; FMVA-certified.</w:t>
      </w:r>
    </w:p>
    <w:p>
      <w:pPr>
        <w:pBdr>
          <w:bottom w:val="single" w:color="1F3864" w:sz="6"/>
        </w:pBdr>
        <w:spacing w:after="40" w:before="1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EDUCATION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sz w:val="18"/>
          <w:szCs w:val="18"/>
        </w:rPr>
        <w:t xml:space="preserve">ESCP BUSINESS SCHOOL | Master in Management - Programme Grande École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	Sep '23 - Dec '26</w:t>
      </w:r>
    </w:p>
    <w:p>
      <w:pPr>
        <w:pStyle w:val="ListParagraph"/>
        <w:numPr>
          <w:ilvl w:val="0"/>
          <w:numId w:val="2"/>
        </w:numPr>
        <w:tabs>
          <w:tab w:val="right" w:pos="10466"/>
        </w:tabs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GPA: 3.7/4.0 | GMAT: 710 (Top 9%) | CFA L1: Nov '26 | Specialization(s) - Consulting, Entrepreneurship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Paris, Berlin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sz w:val="18"/>
          <w:szCs w:val="18"/>
        </w:rPr>
        <w:t xml:space="preserve">WHU - OTTO BEISHEIM SCHOOL OF MANAGEMENT | Master in Finance - Exchange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	Jan '26 - Apr '26</w:t>
      </w:r>
    </w:p>
    <w:p>
      <w:pPr>
        <w:pStyle w:val="ListParagraph"/>
        <w:numPr>
          <w:ilvl w:val="0"/>
          <w:numId w:val="2"/>
        </w:numPr>
        <w:tabs>
          <w:tab w:val="right" w:pos="10466"/>
        </w:tabs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Advanced Course(s) - Financial Modeling, Financial Statement Analysis, Risk Management, Asset Management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Düsseldorf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sz w:val="18"/>
          <w:szCs w:val="18"/>
        </w:rPr>
        <w:t xml:space="preserve">THE LNMIIT | Bachelor of Technology - Electronics and Communication Engineering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	Aug '18 - Jul '22</w:t>
      </w:r>
    </w:p>
    <w:p>
      <w:pPr>
        <w:pStyle w:val="ListParagraph"/>
        <w:numPr>
          <w:ilvl w:val="0"/>
          <w:numId w:val="2"/>
        </w:numPr>
        <w:tabs>
          <w:tab w:val="right" w:pos="10466"/>
        </w:tabs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GPA: 6.33/10.0 (Top 15%) | JEE National Test (Phy, Math, Chem): Top 3.3% (of 1.2M) | Courses - AI, Robotics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Jaipur</w:t>
      </w:r>
    </w:p>
    <w:p>
      <w:pPr>
        <w:pBdr>
          <w:bottom w:val="single" w:color="1F3864" w:sz="6"/>
        </w:pBdr>
        <w:spacing w:after="40" w:before="1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WORK EXPERIENCE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sz w:val="18"/>
          <w:szCs w:val="18"/>
        </w:rPr>
        <w:t xml:space="preserve">LA FRANÇAISE GROUP - NEW ALPHA ASSET MANAGEMENT | Alternative Investments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	Jul '26 - Present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Hedge Fund Analyst Intern</w:t>
      </w: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	Paris</w:t>
      </w:r>
    </w:p>
    <w:p>
      <w:pPr>
        <w:pStyle w:val="ListParagraph"/>
        <w:numPr>
          <w:ilvl w:val="0"/>
          <w:numId w:val="2"/>
        </w:numPr>
        <w:tabs>
          <w:tab w:val="right" w:pos="10466"/>
        </w:tabs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Conducted manager due diligence on 20+ alternative managers, assessing return drivers, risk controls &amp; alpha repeatability</w:t>
      </w:r>
    </w:p>
    <w:p>
      <w:pPr>
        <w:pStyle w:val="ListParagraph"/>
        <w:numPr>
          <w:ilvl w:val="0"/>
          <w:numId w:val="2"/>
        </w:numPr>
        <w:tabs>
          <w:tab w:val="right" w:pos="10466"/>
        </w:tabs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Built regression-based attribution models across €500M+ allocations, identifying alpha, beta exposure &amp; drawdown drivers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sz w:val="18"/>
          <w:szCs w:val="18"/>
        </w:rPr>
        <w:t xml:space="preserve">SIEMENS ENERGY | Energy Transition &amp; Technology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	Oct '25 - Mar '26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Corporate Development &amp; Investments Intern</w:t>
      </w: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	Berlin</w:t>
      </w:r>
    </w:p>
    <w:p>
      <w:pPr>
        <w:pStyle w:val="ListParagraph"/>
        <w:numPr>
          <w:ilvl w:val="0"/>
          <w:numId w:val="2"/>
        </w:numPr>
        <w:tabs>
          <w:tab w:val="right" w:pos="10466"/>
        </w:tabs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Prepared investment-committee materials supporting €200M+ capital-allocation decisions in energy-transition assets</w:t>
      </w:r>
    </w:p>
    <w:p>
      <w:pPr>
        <w:pStyle w:val="ListParagraph"/>
        <w:numPr>
          <w:ilvl w:val="0"/>
          <w:numId w:val="2"/>
        </w:numPr>
        <w:tabs>
          <w:tab w:val="right" w:pos="10466"/>
        </w:tabs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Built market-sizing &amp; scenario-based models for renewables &amp; grid-infrastructure investments worth €60M+ (MENA)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sz w:val="18"/>
          <w:szCs w:val="18"/>
        </w:rPr>
        <w:t xml:space="preserve">MUNICH RE | Alternative Investments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	Mar '25 - Jun '25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Asset Management Intern - Private Credit</w:t>
      </w: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	Munich</w:t>
      </w:r>
    </w:p>
    <w:p>
      <w:pPr>
        <w:pStyle w:val="ListParagraph"/>
        <w:numPr>
          <w:ilvl w:val="0"/>
          <w:numId w:val="2"/>
        </w:numPr>
        <w:tabs>
          <w:tab w:val="right" w:pos="10466"/>
        </w:tabs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Evaluated €10B+ portfolios with focus on private debt &amp; infrastructure-linked assets, assessing spreads, beta &amp; downside risk</w:t>
      </w:r>
    </w:p>
    <w:p>
      <w:pPr>
        <w:pStyle w:val="ListParagraph"/>
        <w:numPr>
          <w:ilvl w:val="0"/>
          <w:numId w:val="2"/>
        </w:numPr>
        <w:tabs>
          <w:tab w:val="right" w:pos="10466"/>
        </w:tabs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Benchmarked 5+ asset managers for €2B+ private-debt mandates, evaluating risk-adjusted performance &amp; diversification</w:t>
      </w:r>
    </w:p>
    <w:p>
      <w:pPr>
        <w:pStyle w:val="ListParagraph"/>
        <w:numPr>
          <w:ilvl w:val="0"/>
          <w:numId w:val="2"/>
        </w:numPr>
        <w:tabs>
          <w:tab w:val="right" w:pos="10466"/>
        </w:tabs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Built portfolio dashboards, streamlining risk/performance monitoring &amp; enhancing senior oversight with 30% time savings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sz w:val="18"/>
          <w:szCs w:val="18"/>
        </w:rPr>
        <w:t xml:space="preserve">ORANGE | Telecommunications, Media &amp; Technology (TMT)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	Sep '24 - Jan '25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Mergers &amp; Acquisitions (M&amp;A) Intern</w:t>
      </w: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	Paris</w:t>
      </w:r>
    </w:p>
    <w:p>
      <w:pPr>
        <w:pStyle w:val="ListParagraph"/>
        <w:numPr>
          <w:ilvl w:val="0"/>
          <w:numId w:val="2"/>
        </w:numPr>
        <w:tabs>
          <w:tab w:val="right" w:pos="10466"/>
        </w:tabs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Built valuation models (DCF, trading comps) for FTTH acquisition targets, assessing synergies across a €70M+ M&amp;A pipeline</w:t>
      </w:r>
    </w:p>
    <w:p>
      <w:pPr>
        <w:pStyle w:val="ListParagraph"/>
        <w:numPr>
          <w:ilvl w:val="0"/>
          <w:numId w:val="2"/>
        </w:numPr>
        <w:tabs>
          <w:tab w:val="right" w:pos="10466"/>
        </w:tabs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Analyzed cost structures, identifying €50M+ OPEX upside with direct impact on EBITDA &amp; valuation - core value-creation lens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sz w:val="18"/>
          <w:szCs w:val="18"/>
        </w:rPr>
        <w:t xml:space="preserve">CEPRES | Private Equity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	Jun '24 - Aug '24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Private Equity Analyst Intern</w:t>
      </w: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	Munich</w:t>
      </w:r>
    </w:p>
    <w:p>
      <w:pPr>
        <w:pStyle w:val="ListParagraph"/>
        <w:numPr>
          <w:ilvl w:val="0"/>
          <w:numId w:val="2"/>
        </w:numPr>
        <w:tabs>
          <w:tab w:val="right" w:pos="10466"/>
        </w:tabs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Analyzed fund- &amp; company-level IRR, cash-flow (J-curve) profiles &amp; sector exposure to support investment evaluation &amp; portfolio construction</w:t>
      </w:r>
    </w:p>
    <w:p>
      <w:pPr>
        <w:pStyle w:val="ListParagraph"/>
        <w:numPr>
          <w:ilvl w:val="0"/>
          <w:numId w:val="2"/>
        </w:numPr>
        <w:tabs>
          <w:tab w:val="right" w:pos="10466"/>
        </w:tabs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Produced quarterly reports for institutional LPs, improving visibility on portfolio performance &amp; downside risk</w:t>
      </w:r>
    </w:p>
    <w:p>
      <w:pPr>
        <w:pBdr>
          <w:bottom w:val="single" w:color="1F3864" w:sz="6"/>
        </w:pBdr>
        <w:spacing w:after="40" w:before="1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EXTRACURRICULARS &amp; LEADERSHIP ROLES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sz w:val="18"/>
          <w:szCs w:val="18"/>
        </w:rPr>
        <w:t xml:space="preserve">180 DEGREES CONSULTING | Project Leader | Strategy Consulting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	Jan '24 - Sep '25</w:t>
      </w:r>
    </w:p>
    <w:p>
      <w:pPr>
        <w:pStyle w:val="ListParagraph"/>
        <w:numPr>
          <w:ilvl w:val="0"/>
          <w:numId w:val="2"/>
        </w:numPr>
        <w:tabs>
          <w:tab w:val="right" w:pos="10466"/>
        </w:tabs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Consulted non-profits on GTM strategies &amp; growth plans; designed ESG frameworks &amp; domestic expansion roadmaps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Paris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sz w:val="18"/>
          <w:szCs w:val="18"/>
        </w:rPr>
        <w:t xml:space="preserve">HARVARD CASE COMPETITION | Team Leader | Harvard Business School - M&amp;A Case Competition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	Feb '25 - Apr '25</w:t>
      </w:r>
    </w:p>
    <w:p>
      <w:pPr>
        <w:pStyle w:val="ListParagraph"/>
        <w:numPr>
          <w:ilvl w:val="0"/>
          <w:numId w:val="2"/>
        </w:numPr>
        <w:tabs>
          <w:tab w:val="right" w:pos="10466"/>
        </w:tabs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Led a 5-member team to a top-20 finish among 300+ teams, presenting an automotive-industry M&amp;A case study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Paris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sz w:val="18"/>
          <w:szCs w:val="18"/>
        </w:rPr>
        <w:t xml:space="preserve">ALL INDIA NATIONAL UNIVERSITY LEVEL VOLLEYBALL | Captain | National Level Sports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	Feb '20 - Apr '22</w:t>
      </w:r>
    </w:p>
    <w:p>
      <w:pPr>
        <w:pStyle w:val="ListParagraph"/>
        <w:numPr>
          <w:ilvl w:val="0"/>
          <w:numId w:val="2"/>
        </w:numPr>
        <w:tabs>
          <w:tab w:val="right" w:pos="10466"/>
        </w:tabs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Captained a national team to top-3 finishes in 7+ national tournaments, competing among India's top 35 teams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Mumbai</w:t>
      </w:r>
    </w:p>
    <w:p>
      <w:pPr>
        <w:pBdr>
          <w:bottom w:val="single" w:color="1F3864" w:sz="6"/>
        </w:pBdr>
        <w:spacing w:after="40" w:before="1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SKILLS &amp; CERTIFICATIONS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Tech Skills:</w:t>
      </w:r>
      <w:r>
        <w:rPr>
          <w:rFonts w:ascii="Calibri" w:cs="Calibri" w:eastAsia="Calibri" w:hAnsi="Calibri"/>
          <w:sz w:val="18"/>
          <w:szCs w:val="18"/>
        </w:rPr>
        <w:t xml:space="preserve"> MS Excel (LBO/valuation modelling - FMVA) | Pitchbook | FactSet | Bloomberg Terminal | Python | SQL | Power BI | MS PowerPoint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Languages:</w:t>
      </w:r>
      <w:r>
        <w:rPr>
          <w:rFonts w:ascii="Calibri" w:cs="Calibri" w:eastAsia="Calibri" w:hAnsi="Calibri"/>
          <w:sz w:val="18"/>
          <w:szCs w:val="18"/>
        </w:rPr>
        <w:t xml:space="preserve"> English (Native) | German (Upper Intermediate - B2) | French (Beginner - A2) | Hindi (Native) | Gujarati (Native)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Certifications:</w:t>
      </w:r>
      <w:r>
        <w:rPr>
          <w:rFonts w:ascii="Calibri" w:cs="Calibri" w:eastAsia="Calibri" w:hAnsi="Calibri"/>
          <w:sz w:val="18"/>
          <w:szCs w:val="18"/>
        </w:rPr>
        <w:t xml:space="preserve"> CFI - FMVA | CFI - Financial Statements Analysis | Bloomberg Market Concepts | McKinsey Forward Program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Interests:</w:t>
      </w:r>
      <w:r>
        <w:rPr>
          <w:rFonts w:ascii="Calibri" w:cs="Calibri" w:eastAsia="Calibri" w:hAnsi="Calibri"/>
          <w:sz w:val="18"/>
          <w:szCs w:val="18"/>
        </w:rPr>
        <w:t xml:space="preserve"> Cinematography (International Projects with 12+ nationalities) | Biking &amp; Cycling | Cooking | Travelling | Formula 1</w:t>
      </w:r>
    </w:p>
    <w:sectPr>
      <w:pgSz w:w="11906" w:h="16838" w:orient="portrait"/>
      <w:pgMar w:top="620" w:right="720" w:bottom="56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20" w:hanging="1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2026-07-18T13:42:14.411Z</dcterms:created>
  <dcterms:modified xsi:type="dcterms:W3CDTF">2026-07-18T13:42:14.411Z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