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40"/>
              <w:jc w:val="center"/>
            </w:pPr>
            <w:r>
              <w:rPr>
                <w:b/>
                <w:sz w:val="20"/>
              </w:rPr>
              <w:t>Sudha. D</w:t>
              <w:br/>
            </w:r>
            <w:r>
              <w:rPr>
                <w:i/>
                <w:sz w:val="18"/>
              </w:rPr>
              <w:t>Dept Of CSE</w:t>
              <w:br/>
              <w:t>Sathyabama Institute of science &amp;</w:t>
              <w:br/>
              <w:t>Technology</w:t>
              <w:br/>
              <w:t>Chennai, India</w:t>
              <w:br/>
              <w:t>sudha.dandapani.cse@sathyabama.ac.in</w:t>
            </w:r>
          </w:p>
        </w:tc>
        <w:tc>
          <w:tcPr>
            <w:tcW w:type="dxa" w:w="3312"/>
          </w:tcPr>
          <w:p>
            <w:pPr>
              <w:spacing w:line="252" w:lineRule="auto" w:after="240"/>
              <w:jc w:val="center"/>
            </w:pPr>
            <w:r>
              <w:rPr>
                <w:b/>
                <w:sz w:val="20"/>
              </w:rPr>
              <w:t>G.V.Trivendra Reddy</w:t>
              <w:br/>
            </w:r>
            <w:r>
              <w:rPr>
                <w:i/>
                <w:sz w:val="18"/>
              </w:rPr>
              <w:t>Dept Of CSE</w:t>
              <w:br/>
              <w:t>Sathyabama Institute of science &amp;</w:t>
              <w:br/>
              <w:t>Technology</w:t>
              <w:br/>
              <w:t>Chennai, India</w:t>
              <w:br/>
              <w:t>trivereddy2005@gmail.com</w:t>
            </w:r>
          </w:p>
        </w:tc>
        <w:tc>
          <w:tcPr>
            <w:tcW w:type="dxa" w:w="3312"/>
          </w:tcPr>
          <w:p>
            <w:pPr>
              <w:spacing w:line="252" w:lineRule="auto" w:after="240"/>
              <w:jc w:val="center"/>
            </w:pPr>
            <w:r>
              <w:rPr>
                <w:b/>
                <w:sz w:val="20"/>
              </w:rPr>
              <w:t>K.Nanda Kishore Reddy</w:t>
              <w:br/>
            </w:r>
            <w:r>
              <w:rPr>
                <w:i/>
                <w:sz w:val="18"/>
              </w:rPr>
              <w:t>Dept Of CSE</w:t>
              <w:br/>
              <w:t>Sathyabama Institute of science &amp;</w:t>
              <w:br/>
              <w:t>Technology</w:t>
              <w:br/>
              <w:t>Chennai, India</w:t>
              <w:br/>
              <w:t>nandakishorereddy929@gmail.com</w:t>
            </w:r>
          </w:p>
        </w:tc>
      </w:tr>
    </w:tbl>
    <w:p>
      <w:pPr>
        <w:sectPr>
          <w:pgSz w:w="12240" w:h="15840"/>
          <w:pgMar w:top="1080" w:right="1080" w:bottom="1080" w:left="1080" w:header="720" w:footer="720" w:gutter="0"/>
          <w:cols w:space="720"/>
          <w:docGrid w:linePitch="360"/>
        </w:sectPr>
      </w:pPr>
    </w:p>
    <w:p>
      <w:pPr>
        <w:spacing w:before="80" w:after="80" w:line="252" w:lineRule="auto"/>
        <w:jc w:val="both"/>
      </w:pPr>
      <w:r>
        <w:rPr>
          <w:b/>
          <w:sz w:val="18"/>
        </w:rPr>
        <w:t xml:space="preserve">Abstract— </w:t>
      </w:r>
      <w:r>
        <w:rPr>
          <w:i/>
          <w:sz w:val="18"/>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before="40" w:after="160" w:line="252" w:lineRule="auto"/>
        <w:jc w:val="both"/>
      </w:pPr>
      <w:r>
        <w:rPr>
          <w:b/>
          <w:i/>
          <w:sz w:val="18"/>
        </w:rPr>
        <w:t xml:space="preserve">Keywords— </w:t>
      </w:r>
      <w:r>
        <w:rPr>
          <w:i/>
          <w:sz w:val="18"/>
        </w:rPr>
        <w:t>Internet of Things, Precision Agriculture, Convolutional Neural Networks, Explainable Artificial Intelligence, Sensor Data Fusion, Agrochemical Recommendation.</w:t>
      </w:r>
    </w:p>
    <w:p>
      <w:pPr>
        <w:spacing w:before="200" w:after="60"/>
        <w:jc w:val="center"/>
      </w:pPr>
      <w:r>
        <w:rPr>
          <w:b/>
          <w:sz w:val="20"/>
        </w:rPr>
        <w:t>I. INTRODUCTION</w:t>
      </w:r>
    </w:p>
    <w:p>
      <w:pPr>
        <w:spacing w:after="90" w:line="252"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90" w:line="252"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90" w:line="252"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90" w:line="252"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90" w:line="252"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00" w:after="60"/>
        <w:jc w:val="center"/>
      </w:pPr>
      <w:r>
        <w:rPr>
          <w:b/>
          <w:sz w:val="20"/>
        </w:rPr>
        <w:t>II. LITERATURE REVIEW</w:t>
      </w:r>
    </w:p>
    <w:p>
      <w:pPr>
        <w:spacing w:after="90" w:line="252" w:lineRule="auto"/>
        <w:jc w:val="both"/>
      </w:pPr>
      <w:r>
        <w:rPr>
          <w:sz w:val="19"/>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90" w:line="252"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90" w:line="252" w:lineRule="auto"/>
        <w:jc w:val="both"/>
      </w:pPr>
      <w:r>
        <w:rPr>
          <w:sz w:val="19"/>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00" w:after="60"/>
        <w:jc w:val="center"/>
      </w:pPr>
      <w:r>
        <w:rPr>
          <w:b/>
          <w:sz w:val="20"/>
        </w:rPr>
        <w:t>III. PROPOSED METHODOLOGY</w:t>
      </w:r>
    </w:p>
    <w:p>
      <w:pPr>
        <w:spacing w:after="90" w:line="252"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80" w:after="40"/>
        <w:jc w:val="center"/>
      </w:pPr>
      <w:r>
        <w:drawing>
          <wp:inline xmlns:a="http://schemas.openxmlformats.org/drawingml/2006/main" xmlns:pic="http://schemas.openxmlformats.org/drawingml/2006/picture">
            <wp:extent cx="2926080" cy="11122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26080" cy="1112209"/>
                    </a:xfrm>
                    <a:prstGeom prst="rect"/>
                  </pic:spPr>
                </pic:pic>
              </a:graphicData>
            </a:graphic>
          </wp:inline>
        </w:drawing>
      </w:r>
    </w:p>
    <w:p>
      <w:pPr>
        <w:spacing w:after="120"/>
        <w:jc w:val="center"/>
      </w:pPr>
      <w:r>
        <w:rPr>
          <w:i/>
          <w:sz w:val="17"/>
        </w:rPr>
        <w:t>Fig. 1. System Architecture</w:t>
      </w:r>
    </w:p>
    <w:p>
      <w:pPr>
        <w:spacing w:before="140" w:after="40"/>
      </w:pPr>
      <w:r>
        <w:rPr>
          <w:b/>
          <w:i/>
          <w:sz w:val="19"/>
        </w:rPr>
        <w:t>A. DATASET DESCRIPTION</w:t>
      </w:r>
    </w:p>
    <w:p>
      <w:pPr>
        <w:spacing w:after="90" w:line="252" w:lineRule="auto"/>
        <w:jc w:val="both"/>
      </w:pPr>
      <w:r>
        <w:rPr>
          <w:sz w:val="19"/>
        </w:rPr>
        <w:t>The dataset utilized in this investigation incorporates multi-modal data streams designed to emulate real-world agricultural monitoring:</w:t>
      </w:r>
    </w:p>
    <w:p>
      <w:pPr>
        <w:spacing w:after="90" w:line="252"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90" w:line="252" w:lineRule="auto"/>
        <w:jc w:val="both"/>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20" w:after="60"/>
        <w:jc w:val="center"/>
      </w:pPr>
      <w:r>
        <w:rPr>
          <w:b/>
          <w:sz w:val="17"/>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40" w:type="dxa"/>
              <w:bottom w:w="40" w:type="dxa"/>
              <w:left w:w="40" w:type="dxa"/>
              <w:right w:w="40" w:type="dxa"/>
            </w:tcMar>
          </w:tcPr>
          <w:p>
            <w:pPr>
              <w:jc w:val="center"/>
            </w:pPr>
            <w:r>
              <w:rPr>
                <w:b/>
                <w:sz w:val="15"/>
              </w:rPr>
              <w:t>Time</w:t>
            </w:r>
          </w:p>
        </w:tc>
        <w:tc>
          <w:tcPr>
            <w:tcW w:type="dxa" w:w="1680"/>
            <w:shd w:fill="E0E0E0"/>
            <w:tcMar>
              <w:top w:w="40" w:type="dxa"/>
              <w:bottom w:w="40" w:type="dxa"/>
              <w:left w:w="40" w:type="dxa"/>
              <w:right w:w="40" w:type="dxa"/>
            </w:tcMar>
          </w:tcPr>
          <w:p>
            <w:pPr>
              <w:jc w:val="center"/>
            </w:pPr>
            <w:r>
              <w:rPr>
                <w:b/>
                <w:sz w:val="15"/>
              </w:rPr>
              <w:t>T(°C)</w:t>
            </w:r>
          </w:p>
        </w:tc>
        <w:tc>
          <w:tcPr>
            <w:tcW w:type="dxa" w:w="1680"/>
            <w:shd w:fill="E0E0E0"/>
            <w:tcMar>
              <w:top w:w="40" w:type="dxa"/>
              <w:bottom w:w="40" w:type="dxa"/>
              <w:left w:w="40" w:type="dxa"/>
              <w:right w:w="40" w:type="dxa"/>
            </w:tcMar>
          </w:tcPr>
          <w:p>
            <w:pPr>
              <w:jc w:val="center"/>
            </w:pPr>
            <w:r>
              <w:rPr>
                <w:b/>
                <w:sz w:val="15"/>
              </w:rPr>
              <w:t>H(%)</w:t>
            </w:r>
          </w:p>
        </w:tc>
        <w:tc>
          <w:tcPr>
            <w:tcW w:type="dxa" w:w="1680"/>
            <w:shd w:fill="E0E0E0"/>
            <w:tcMar>
              <w:top w:w="40" w:type="dxa"/>
              <w:bottom w:w="40" w:type="dxa"/>
              <w:left w:w="40" w:type="dxa"/>
              <w:right w:w="40" w:type="dxa"/>
            </w:tcMar>
          </w:tcPr>
          <w:p>
            <w:pPr>
              <w:jc w:val="center"/>
            </w:pPr>
            <w:r>
              <w:rPr>
                <w:b/>
                <w:sz w:val="15"/>
              </w:rPr>
              <w:t>M(%)</w:t>
            </w:r>
          </w:p>
        </w:tc>
        <w:tc>
          <w:tcPr>
            <w:tcW w:type="dxa" w:w="1680"/>
            <w:shd w:fill="E0E0E0"/>
            <w:tcMar>
              <w:top w:w="40" w:type="dxa"/>
              <w:bottom w:w="40" w:type="dxa"/>
              <w:left w:w="40" w:type="dxa"/>
              <w:right w:w="40" w:type="dxa"/>
            </w:tcMar>
          </w:tcPr>
          <w:p>
            <w:pPr>
              <w:jc w:val="center"/>
            </w:pPr>
            <w:r>
              <w:rPr>
                <w:b/>
                <w:sz w:val="15"/>
              </w:rPr>
              <w:t>Lux</w:t>
            </w:r>
          </w:p>
        </w:tc>
        <w:tc>
          <w:tcPr>
            <w:tcW w:type="dxa" w:w="1680"/>
            <w:shd w:fill="E0E0E0"/>
            <w:tcMar>
              <w:top w:w="40" w:type="dxa"/>
              <w:bottom w:w="40" w:type="dxa"/>
              <w:left w:w="40" w:type="dxa"/>
              <w:right w:w="40" w:type="dxa"/>
            </w:tcMar>
          </w:tcPr>
          <w:p>
            <w:pPr>
              <w:jc w:val="center"/>
            </w:pPr>
            <w:r>
              <w:rPr>
                <w:b/>
                <w:sz w:val="15"/>
              </w:rPr>
              <w:t>Rain</w:t>
            </w:r>
          </w:p>
        </w:tc>
      </w:tr>
      <w:tr>
        <w:tc>
          <w:tcPr>
            <w:tcW w:type="dxa" w:w="1680"/>
            <w:tcMar>
              <w:top w:w="30" w:type="dxa"/>
              <w:bottom w:w="30" w:type="dxa"/>
              <w:left w:w="40" w:type="dxa"/>
              <w:right w:w="40" w:type="dxa"/>
            </w:tcMar>
          </w:tcPr>
          <w:p>
            <w:pPr>
              <w:jc w:val="center"/>
            </w:pPr>
            <w:r>
              <w:rPr>
                <w:sz w:val="15"/>
              </w:rPr>
              <w:t>08:00</w:t>
            </w:r>
          </w:p>
        </w:tc>
        <w:tc>
          <w:tcPr>
            <w:tcW w:type="dxa" w:w="1680"/>
            <w:tcMar>
              <w:top w:w="30" w:type="dxa"/>
              <w:bottom w:w="30" w:type="dxa"/>
              <w:left w:w="40" w:type="dxa"/>
              <w:right w:w="40" w:type="dxa"/>
            </w:tcMar>
          </w:tcPr>
          <w:p>
            <w:pPr>
              <w:jc w:val="center"/>
            </w:pPr>
            <w:r>
              <w:rPr>
                <w:sz w:val="15"/>
              </w:rPr>
              <w:t>25.4</w:t>
            </w:r>
          </w:p>
        </w:tc>
        <w:tc>
          <w:tcPr>
            <w:tcW w:type="dxa" w:w="1680"/>
            <w:tcMar>
              <w:top w:w="30" w:type="dxa"/>
              <w:bottom w:w="30" w:type="dxa"/>
              <w:left w:w="40" w:type="dxa"/>
              <w:right w:w="40" w:type="dxa"/>
            </w:tcMar>
          </w:tcPr>
          <w:p>
            <w:pPr>
              <w:jc w:val="center"/>
            </w:pPr>
            <w:r>
              <w:rPr>
                <w:sz w:val="15"/>
              </w:rPr>
              <w:t>62</w:t>
            </w:r>
          </w:p>
        </w:tc>
        <w:tc>
          <w:tcPr>
            <w:tcW w:type="dxa" w:w="1680"/>
            <w:tcMar>
              <w:top w:w="30" w:type="dxa"/>
              <w:bottom w:w="30" w:type="dxa"/>
              <w:left w:w="40" w:type="dxa"/>
              <w:right w:w="40" w:type="dxa"/>
            </w:tcMar>
          </w:tcPr>
          <w:p>
            <w:pPr>
              <w:jc w:val="center"/>
            </w:pPr>
            <w:r>
              <w:rPr>
                <w:sz w:val="15"/>
              </w:rPr>
              <w:t>45</w:t>
            </w:r>
          </w:p>
        </w:tc>
        <w:tc>
          <w:tcPr>
            <w:tcW w:type="dxa" w:w="1680"/>
            <w:tcMar>
              <w:top w:w="30" w:type="dxa"/>
              <w:bottom w:w="30" w:type="dxa"/>
              <w:left w:w="40" w:type="dxa"/>
              <w:right w:w="40" w:type="dxa"/>
            </w:tcMar>
          </w:tcPr>
          <w:p>
            <w:pPr>
              <w:jc w:val="center"/>
            </w:pPr>
            <w:r>
              <w:rPr>
                <w:sz w:val="15"/>
              </w:rPr>
              <w:t>18.5k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10:00</w:t>
            </w:r>
          </w:p>
        </w:tc>
        <w:tc>
          <w:tcPr>
            <w:tcW w:type="dxa" w:w="1680"/>
            <w:tcMar>
              <w:top w:w="30" w:type="dxa"/>
              <w:bottom w:w="30" w:type="dxa"/>
              <w:left w:w="40" w:type="dxa"/>
              <w:right w:w="40" w:type="dxa"/>
            </w:tcMar>
          </w:tcPr>
          <w:p>
            <w:pPr>
              <w:jc w:val="center"/>
            </w:pPr>
            <w:r>
              <w:rPr>
                <w:sz w:val="15"/>
              </w:rPr>
              <w:t>28.1</w:t>
            </w:r>
          </w:p>
        </w:tc>
        <w:tc>
          <w:tcPr>
            <w:tcW w:type="dxa" w:w="1680"/>
            <w:tcMar>
              <w:top w:w="30" w:type="dxa"/>
              <w:bottom w:w="30" w:type="dxa"/>
              <w:left w:w="40" w:type="dxa"/>
              <w:right w:w="40" w:type="dxa"/>
            </w:tcMar>
          </w:tcPr>
          <w:p>
            <w:pPr>
              <w:jc w:val="center"/>
            </w:pPr>
            <w:r>
              <w:rPr>
                <w:sz w:val="15"/>
              </w:rPr>
              <w:t>58</w:t>
            </w:r>
          </w:p>
        </w:tc>
        <w:tc>
          <w:tcPr>
            <w:tcW w:type="dxa" w:w="1680"/>
            <w:tcMar>
              <w:top w:w="30" w:type="dxa"/>
              <w:bottom w:w="30" w:type="dxa"/>
              <w:left w:w="40" w:type="dxa"/>
              <w:right w:w="40" w:type="dxa"/>
            </w:tcMar>
          </w:tcPr>
          <w:p>
            <w:pPr>
              <w:jc w:val="center"/>
            </w:pPr>
            <w:r>
              <w:rPr>
                <w:sz w:val="15"/>
              </w:rPr>
              <w:t>42</w:t>
            </w:r>
          </w:p>
        </w:tc>
        <w:tc>
          <w:tcPr>
            <w:tcW w:type="dxa" w:w="1680"/>
            <w:tcMar>
              <w:top w:w="30" w:type="dxa"/>
              <w:bottom w:w="30" w:type="dxa"/>
              <w:left w:w="40" w:type="dxa"/>
              <w:right w:w="40" w:type="dxa"/>
            </w:tcMar>
          </w:tcPr>
          <w:p>
            <w:pPr>
              <w:jc w:val="center"/>
            </w:pPr>
            <w:r>
              <w:rPr>
                <w:sz w:val="15"/>
              </w:rPr>
              <w:t>45.0k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12:00</w:t>
            </w:r>
          </w:p>
        </w:tc>
        <w:tc>
          <w:tcPr>
            <w:tcW w:type="dxa" w:w="1680"/>
            <w:tcMar>
              <w:top w:w="30" w:type="dxa"/>
              <w:bottom w:w="30" w:type="dxa"/>
              <w:left w:w="40" w:type="dxa"/>
              <w:right w:w="40" w:type="dxa"/>
            </w:tcMar>
          </w:tcPr>
          <w:p>
            <w:pPr>
              <w:jc w:val="center"/>
            </w:pPr>
            <w:r>
              <w:rPr>
                <w:sz w:val="15"/>
              </w:rPr>
              <w:t>31.5</w:t>
            </w:r>
          </w:p>
        </w:tc>
        <w:tc>
          <w:tcPr>
            <w:tcW w:type="dxa" w:w="1680"/>
            <w:tcMar>
              <w:top w:w="30" w:type="dxa"/>
              <w:bottom w:w="30" w:type="dxa"/>
              <w:left w:w="40" w:type="dxa"/>
              <w:right w:w="40" w:type="dxa"/>
            </w:tcMar>
          </w:tcPr>
          <w:p>
            <w:pPr>
              <w:jc w:val="center"/>
            </w:pPr>
            <w:r>
              <w:rPr>
                <w:sz w:val="15"/>
              </w:rPr>
              <w:t>54</w:t>
            </w:r>
          </w:p>
        </w:tc>
        <w:tc>
          <w:tcPr>
            <w:tcW w:type="dxa" w:w="1680"/>
            <w:tcMar>
              <w:top w:w="30" w:type="dxa"/>
              <w:bottom w:w="30" w:type="dxa"/>
              <w:left w:w="40" w:type="dxa"/>
              <w:right w:w="40" w:type="dxa"/>
            </w:tcMar>
          </w:tcPr>
          <w:p>
            <w:pPr>
              <w:jc w:val="center"/>
            </w:pPr>
            <w:r>
              <w:rPr>
                <w:sz w:val="15"/>
              </w:rPr>
              <w:t>38</w:t>
            </w:r>
          </w:p>
        </w:tc>
        <w:tc>
          <w:tcPr>
            <w:tcW w:type="dxa" w:w="1680"/>
            <w:tcMar>
              <w:top w:w="30" w:type="dxa"/>
              <w:bottom w:w="30" w:type="dxa"/>
              <w:left w:w="40" w:type="dxa"/>
              <w:right w:w="40" w:type="dxa"/>
            </w:tcMar>
          </w:tcPr>
          <w:p>
            <w:pPr>
              <w:jc w:val="center"/>
            </w:pPr>
            <w:r>
              <w:rPr>
                <w:sz w:val="15"/>
              </w:rPr>
              <w:t>68.0k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14:00</w:t>
            </w:r>
          </w:p>
        </w:tc>
        <w:tc>
          <w:tcPr>
            <w:tcW w:type="dxa" w:w="1680"/>
            <w:tcMar>
              <w:top w:w="30" w:type="dxa"/>
              <w:bottom w:w="30" w:type="dxa"/>
              <w:left w:w="40" w:type="dxa"/>
              <w:right w:w="40" w:type="dxa"/>
            </w:tcMar>
          </w:tcPr>
          <w:p>
            <w:pPr>
              <w:jc w:val="center"/>
            </w:pPr>
            <w:r>
              <w:rPr>
                <w:sz w:val="15"/>
              </w:rPr>
              <w:t>29.2</w:t>
            </w:r>
          </w:p>
        </w:tc>
        <w:tc>
          <w:tcPr>
            <w:tcW w:type="dxa" w:w="1680"/>
            <w:tcMar>
              <w:top w:w="30" w:type="dxa"/>
              <w:bottom w:w="30" w:type="dxa"/>
              <w:left w:w="40" w:type="dxa"/>
              <w:right w:w="40" w:type="dxa"/>
            </w:tcMar>
          </w:tcPr>
          <w:p>
            <w:pPr>
              <w:jc w:val="center"/>
            </w:pPr>
            <w:r>
              <w:rPr>
                <w:sz w:val="15"/>
              </w:rPr>
              <w:t>75</w:t>
            </w:r>
          </w:p>
        </w:tc>
        <w:tc>
          <w:tcPr>
            <w:tcW w:type="dxa" w:w="1680"/>
            <w:tcMar>
              <w:top w:w="30" w:type="dxa"/>
              <w:bottom w:w="30" w:type="dxa"/>
              <w:left w:w="40" w:type="dxa"/>
              <w:right w:w="40" w:type="dxa"/>
            </w:tcMar>
          </w:tcPr>
          <w:p>
            <w:pPr>
              <w:jc w:val="center"/>
            </w:pPr>
            <w:r>
              <w:rPr>
                <w:sz w:val="15"/>
              </w:rPr>
              <w:t>55</w:t>
            </w:r>
          </w:p>
        </w:tc>
        <w:tc>
          <w:tcPr>
            <w:tcW w:type="dxa" w:w="1680"/>
            <w:tcMar>
              <w:top w:w="30" w:type="dxa"/>
              <w:bottom w:w="30" w:type="dxa"/>
              <w:left w:w="40" w:type="dxa"/>
              <w:right w:w="40" w:type="dxa"/>
            </w:tcMar>
          </w:tcPr>
          <w:p>
            <w:pPr>
              <w:jc w:val="center"/>
            </w:pPr>
            <w:r>
              <w:rPr>
                <w:sz w:val="15"/>
              </w:rPr>
              <w:t>12.0k</w:t>
            </w:r>
          </w:p>
        </w:tc>
        <w:tc>
          <w:tcPr>
            <w:tcW w:type="dxa" w:w="1680"/>
            <w:tcMar>
              <w:top w:w="30" w:type="dxa"/>
              <w:bottom w:w="30" w:type="dxa"/>
              <w:left w:w="40" w:type="dxa"/>
              <w:right w:w="40" w:type="dxa"/>
            </w:tcMar>
          </w:tcPr>
          <w:p>
            <w:pPr>
              <w:jc w:val="center"/>
            </w:pPr>
            <w:r>
              <w:rPr>
                <w:sz w:val="15"/>
              </w:rPr>
              <w:t>Wet</w:t>
            </w:r>
          </w:p>
        </w:tc>
      </w:tr>
      <w:tr>
        <w:tc>
          <w:tcPr>
            <w:tcW w:type="dxa" w:w="1680"/>
            <w:tcMar>
              <w:top w:w="30" w:type="dxa"/>
              <w:bottom w:w="30" w:type="dxa"/>
              <w:left w:w="40" w:type="dxa"/>
              <w:right w:w="40" w:type="dxa"/>
            </w:tcMar>
          </w:tcPr>
          <w:p>
            <w:pPr>
              <w:jc w:val="center"/>
            </w:pPr>
            <w:r>
              <w:rPr>
                <w:sz w:val="15"/>
              </w:rPr>
              <w:t>16:00</w:t>
            </w:r>
          </w:p>
        </w:tc>
        <w:tc>
          <w:tcPr>
            <w:tcW w:type="dxa" w:w="1680"/>
            <w:tcMar>
              <w:top w:w="30" w:type="dxa"/>
              <w:bottom w:w="30" w:type="dxa"/>
              <w:left w:w="40" w:type="dxa"/>
              <w:right w:w="40" w:type="dxa"/>
            </w:tcMar>
          </w:tcPr>
          <w:p>
            <w:pPr>
              <w:jc w:val="center"/>
            </w:pPr>
            <w:r>
              <w:rPr>
                <w:sz w:val="15"/>
              </w:rPr>
              <w:t>26.0</w:t>
            </w:r>
          </w:p>
        </w:tc>
        <w:tc>
          <w:tcPr>
            <w:tcW w:type="dxa" w:w="1680"/>
            <w:tcMar>
              <w:top w:w="30" w:type="dxa"/>
              <w:bottom w:w="30" w:type="dxa"/>
              <w:left w:w="40" w:type="dxa"/>
              <w:right w:w="40" w:type="dxa"/>
            </w:tcMar>
          </w:tcPr>
          <w:p>
            <w:pPr>
              <w:jc w:val="center"/>
            </w:pPr>
            <w:r>
              <w:rPr>
                <w:sz w:val="15"/>
              </w:rPr>
              <w:t>82</w:t>
            </w:r>
          </w:p>
        </w:tc>
        <w:tc>
          <w:tcPr>
            <w:tcW w:type="dxa" w:w="1680"/>
            <w:tcMar>
              <w:top w:w="30" w:type="dxa"/>
              <w:bottom w:w="30" w:type="dxa"/>
              <w:left w:w="40" w:type="dxa"/>
              <w:right w:w="40" w:type="dxa"/>
            </w:tcMar>
          </w:tcPr>
          <w:p>
            <w:pPr>
              <w:jc w:val="center"/>
            </w:pPr>
            <w:r>
              <w:rPr>
                <w:sz w:val="15"/>
              </w:rPr>
              <w:t>68</w:t>
            </w:r>
          </w:p>
        </w:tc>
        <w:tc>
          <w:tcPr>
            <w:tcW w:type="dxa" w:w="1680"/>
            <w:tcMar>
              <w:top w:w="30" w:type="dxa"/>
              <w:bottom w:w="30" w:type="dxa"/>
              <w:left w:w="40" w:type="dxa"/>
              <w:right w:w="40" w:type="dxa"/>
            </w:tcMar>
          </w:tcPr>
          <w:p>
            <w:pPr>
              <w:jc w:val="center"/>
            </w:pPr>
            <w:r>
              <w:rPr>
                <w:sz w:val="15"/>
              </w:rPr>
              <w:t>8.5k</w:t>
            </w:r>
          </w:p>
        </w:tc>
        <w:tc>
          <w:tcPr>
            <w:tcW w:type="dxa" w:w="1680"/>
            <w:tcMar>
              <w:top w:w="30" w:type="dxa"/>
              <w:bottom w:w="30" w:type="dxa"/>
              <w:left w:w="40" w:type="dxa"/>
              <w:right w:w="40" w:type="dxa"/>
            </w:tcMar>
          </w:tcPr>
          <w:p>
            <w:pPr>
              <w:jc w:val="center"/>
            </w:pPr>
            <w:r>
              <w:rPr>
                <w:sz w:val="15"/>
              </w:rPr>
              <w:t>Wet</w:t>
            </w:r>
          </w:p>
        </w:tc>
      </w:tr>
    </w:tbl>
    <w:p>
      <w:pPr>
        <w:spacing w:after="80"/>
      </w:pPr>
    </w:p>
    <w:p>
      <w:pPr>
        <w:spacing w:before="140" w:after="40"/>
      </w:pPr>
      <w:r>
        <w:rPr>
          <w:b/>
          <w:i/>
          <w:sz w:val="19"/>
        </w:rPr>
        <w:t>B. FEATURE ENGINEERING &amp; SENSOR DATA FUSION</w:t>
      </w:r>
    </w:p>
    <w:p>
      <w:pPr>
        <w:spacing w:after="90" w:line="252" w:lineRule="auto"/>
        <w:jc w:val="both"/>
      </w:pPr>
      <w:r>
        <w:rPr>
          <w:sz w:val="19"/>
        </w:rPr>
        <w:t>Feature transformations are executed across both telemetry streams and image tensors to yield standardized representations:</w:t>
      </w:r>
    </w:p>
    <w:p>
      <w:pPr>
        <w:spacing w:after="90" w:line="252" w:lineRule="auto"/>
        <w:jc w:val="both"/>
      </w:pPr>
      <w:r>
        <w:rPr>
          <w:sz w:val="19"/>
        </w:rPr>
        <w:t>(i) Sensor Min-Max Normalization: Continuous telemetric variables X are scaled to standard range [0, 1]:</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w:t>
            </w:r>
          </w:p>
        </w:tc>
      </w:tr>
    </w:tbl>
    <w:p>
      <w:pPr>
        <w:spacing w:after="90" w:line="252" w:lineRule="auto"/>
        <w:jc w:val="both"/>
      </w:pPr>
      <w:r>
        <w:rPr>
          <w:sz w:val="19"/>
        </w:rPr>
        <w:t>(ii) Environmental Fungal Proliferation Risk Index (R_env): A composite risk coefficient calculated from relative humidity (H) and ambient temperature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R</m:t>
                    </m:r>
                  </m:e>
                  <m:sub>
                    <m:r>
                      <m:t>env</m:t>
                    </m:r>
                  </m:sub>
                </m:sSub>
                <m:r>
                  <m:t> = </m:t>
                </m:r>
                <m:sSub>
                  <m:e>
                    <m:r>
                      <m:t>w</m:t>
                    </m:r>
                  </m:e>
                  <m:sub>
                    <m:r>
                      <m:t>1</m:t>
                    </m:r>
                  </m:sub>
                </m:sSub>
                <m:r>
                  <m:t> · </m:t>
                </m:r>
                <m:f>
                  <m:num>
                    <m:r>
                      <m:t>H</m:t>
                    </m:r>
                  </m:num>
                  <m:den>
                    <m:r>
                      <m:t>100</m:t>
                    </m:r>
                  </m:den>
                </m:f>
                <m:r>
                  <m:t> + </m:t>
                </m:r>
                <m:sSub>
                  <m:e>
                    <m:r>
                      <m:t>w</m:t>
                    </m:r>
                  </m:e>
                  <m:sub>
                    <m:r>
                      <m:t>2</m:t>
                    </m:r>
                  </m:sub>
                </m:sSub>
                <m:r>
                  <m:t> · exp</m:t>
                </m:r>
                <m:d>
                  <m:e>
                    <m:r>
                      <m:t>-</m:t>
                    </m:r>
                    <m:f>
                      <m:num>
                        <m:sSup>
                          <m:e>
                            <m:d>
                              <m:e>
                                <m:r>
                                  <m:t>T - </m:t>
                                </m:r>
                                <m:sSub>
                                  <m:e>
                                    <m:r>
                                      <m:t>T</m:t>
                                    </m:r>
                                  </m:e>
                                  <m:sub>
                                    <m:r>
                                      <m:t>opt</m:t>
                                    </m:r>
                                  </m:sub>
                                </m:sSub>
                              </m:e>
                            </m:d>
                          </m:e>
                          <m:sup>
                            <m:r>
                              <m:t>2</m:t>
                            </m:r>
                          </m:sup>
                        </m:sSup>
                      </m:num>
                      <m:den>
                        <m:r>
                          <m:t>2 · </m:t>
                        </m:r>
                        <m:sSubSup>
                          <m:e>
                            <m:r>
                              <m:t>σ</m:t>
                            </m:r>
                          </m:e>
                          <m:sub>
                            <m:r>
                              <m:t>T</m:t>
                            </m:r>
                          </m:sub>
                          <m:sup>
                            <m:r>
                              <m:t>2</m:t>
                            </m:r>
                          </m:sup>
                        </m:sSubSup>
                      </m:den>
                    </m:f>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(2)</w:t>
            </w:r>
          </w:p>
        </w:tc>
      </w:tr>
    </w:tbl>
    <w:p>
      <w:pPr>
        <w:spacing w:after="90" w:line="252" w:lineRule="auto"/>
        <w:jc w:val="both"/>
      </w:pPr>
      <w:r>
        <w:rPr>
          <w:sz w:val="19"/>
        </w:rPr>
        <w:t>where T_opt = 26°C denotes the optimal fungal sporulation temperature, and w_1, w_2 are weighting parameters satisfying ∑ w_i = 1.</w:t>
      </w:r>
    </w:p>
    <w:p>
      <w:pPr>
        <w:spacing w:after="90" w:line="252" w:lineRule="auto"/>
        <w:jc w:val="both"/>
      </w:pPr>
      <w:r>
        <w:rPr>
          <w:sz w:val="19"/>
        </w:rPr>
        <w:t>(iii) Image Tensor Standardization: Foliar inputs are resized to 224 x 224 x 3 and normalized using channel-wise mean (μ) and standard deviation (σ):</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I</m:t>
                    </m:r>
                  </m:e>
                  <m:sub>
                    <m:r>
                      <m:t>norm</m:t>
                    </m:r>
                  </m:sub>
                </m:sSub>
                <m:r>
                  <m:t> = </m:t>
                </m:r>
                <m:f>
                  <m:num>
                    <m:r>
                      <m:t>I - μ</m:t>
                    </m:r>
                  </m:num>
                  <m:den>
                    <m:r>
                      <m:t>σ</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(3)</w:t>
            </w:r>
          </w:p>
        </w:tc>
      </w:tr>
    </w:tbl>
    <w:p>
      <w:pPr>
        <w:spacing w:before="140" w:after="40"/>
      </w:pPr>
      <w:r>
        <w:rPr>
          <w:b/>
          <w:i/>
          <w:sz w:val="19"/>
        </w:rPr>
        <w:t>C. DEEP LEARNING INFERENCE &amp; GRAD-CAM EXPLAINABILITY</w:t>
      </w:r>
    </w:p>
    <w:p>
      <w:pPr>
        <w:spacing w:after="90" w:line="252" w:lineRule="auto"/>
        <w:jc w:val="both"/>
      </w:pPr>
      <w:r>
        <w:rPr>
          <w:sz w:val="19"/>
        </w:rPr>
        <w:t>The classification backbone utilizes a deep Convolutional Neural Network (CNN). Extracted convolutional feature maps A^k pass through non-linear activation and spatial pooling layers: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A</m:t>
                    </m:r>
                  </m:e>
                  <m:sub>
                    <m:r>
                      <m:t>l</m:t>
                    </m:r>
                  </m:sub>
                </m:sSub>
                <m:r>
                  <m:t> = ReLU</m:t>
                </m:r>
                <m:d>
                  <m:e>
                    <m:r>
                      <m:t>Conv2D</m:t>
                    </m:r>
                    <m:d>
                      <m:e>
                        <m:sSub>
                          <m:e>
                            <m:r>
                              <m:t>W</m:t>
                            </m:r>
                          </m:e>
                          <m:sub>
                            <m:r>
                              <m:t>l</m:t>
                            </m:r>
                          </m:sub>
                        </m:sSub>
                        <m:r>
                          <m:t> * </m:t>
                        </m:r>
                        <m:sSub>
                          <m:e>
                            <m:r>
                              <m:t>A</m:t>
                            </m:r>
                          </m:e>
                          <m:sub>
                            <m:r>
                              <m:t>l-1</m:t>
                            </m:r>
                          </m:sub>
                        </m:sSub>
                        <m:r>
                          <m:t> + </m:t>
                        </m:r>
                        <m:sSub>
                          <m:e>
                            <m:r>
                              <m:t>b</m:t>
                            </m:r>
                          </m:e>
                          <m:sub>
                            <m:r>
                              <m:t>l</m:t>
                            </m:r>
                          </m:sub>
                        </m:sSub>
                      </m:e>
                    </m:d>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(4)</w:t>
            </w:r>
          </w:p>
        </w:tc>
      </w:tr>
    </w:tbl>
    <w:p>
      <w:pPr>
        <w:spacing w:after="90" w:line="252" w:lineRule="auto"/>
        <w:jc w:val="both"/>
      </w:pPr>
      <w:r>
        <w:rPr>
          <w:sz w:val="19"/>
        </w:rPr>
        <w:t>To generate decision transparency, Gradient-weighted Class Activation Mapping (Grad-CAM) calculates the gradient of the predicted class score y^C with respect to feature activation map A^k:</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α</m:t>
                    </m:r>
                  </m:e>
                  <m:sub>
                    <m:r>
                      <m:t>k</m:t>
                    </m:r>
                  </m:sub>
                  <m:sup>
                    <m:r>
                      <m:t>C</m:t>
                    </m:r>
                  </m:sup>
                </m:sSubSup>
                <m:r>
                  <m:t> = </m:t>
                </m:r>
                <m:f>
                  <m:num>
                    <m:r>
                      <m:t>1</m:t>
                    </m:r>
                  </m:num>
                  <m:den>
                    <m:r>
                      <m:t>Z</m:t>
                    </m:r>
                  </m:den>
                </m:f>
                <m:r>
                  <m:t> · </m:t>
                </m:r>
                <m:sSub>
                  <m:e>
                    <m:r>
                      <m:t>∑</m:t>
                    </m:r>
                  </m:e>
                  <m:sub>
                    <m:r>
                      <m:t>i</m:t>
                    </m:r>
                  </m:sub>
                </m:sSub>
                <m:sSub>
                  <m:e>
                    <m:r>
                      <m:t>∑</m:t>
                    </m:r>
                  </m:e>
                  <m:sub>
                    <m:r>
                      <m:t>j</m:t>
                    </m:r>
                  </m:sub>
                </m:sSub>
                <m:f>
                  <m:num>
                    <m:r>
                      <m:t>∂ </m:t>
                    </m:r>
                    <m:sSup>
                      <m:e>
                        <m:r>
                          <m:t>y</m:t>
                        </m:r>
                      </m:e>
                      <m:sup>
                        <m:r>
                          <m:t>C</m:t>
                        </m:r>
                      </m:sup>
                    </m:sSup>
                  </m:num>
                  <m:den>
                    <m:r>
                      <m:t>∂ </m:t>
                    </m:r>
                    <m:sSubSup>
                      <m:e>
                        <m:r>
                          <m:t>A</m:t>
                        </m:r>
                      </m:e>
                      <m:sub>
                        <m:r>
                          <m:t>i,j</m:t>
                        </m:r>
                      </m:sub>
                      <m:sup>
                        <m:r>
                          <m:t>k</m:t>
                        </m:r>
                      </m:sup>
                    </m:sSubSup>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(5)</w:t>
            </w:r>
          </w:p>
        </w:tc>
      </w:tr>
    </w:tbl>
    <w:p>
      <w:pPr>
        <w:spacing w:after="90" w:line="252" w:lineRule="auto"/>
        <w:jc w:val="both"/>
      </w:pPr>
      <w:r>
        <w:rPr>
          <w:sz w:val="19"/>
        </w:rPr>
        <w:t>The localized spatial heatmap L_GradCAM^C is obtained by linear combination followed by rectified linear activation:</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L</m:t>
                    </m:r>
                  </m:e>
                  <m:sub>
                    <m:r>
                      <m:t>GradCAM</m:t>
                    </m:r>
                  </m:sub>
                  <m:sup>
                    <m:r>
                      <m:t>C</m:t>
                    </m:r>
                  </m:sup>
                </m:sSubSup>
                <m:r>
                  <m:t> = ReLU</m:t>
                </m:r>
                <m:d>
                  <m:e>
                    <m:sSub>
                      <m:e>
                        <m:r>
                          <m:t>∑</m:t>
                        </m:r>
                      </m:e>
                      <m:sub>
                        <m:r>
                          <m:t>k</m:t>
                        </m:r>
                      </m:sub>
                    </m:sSub>
                    <m:sSubSup>
                      <m:e>
                        <m:r>
                          <m:t>α</m:t>
                        </m:r>
                      </m:e>
                      <m:sub>
                        <m:r>
                          <m:t>k</m:t>
                        </m:r>
                      </m:sub>
                      <m:sup>
                        <m:r>
                          <m:t>C</m:t>
                        </m:r>
                      </m:sup>
                    </m:sSubSup>
                    <m:r>
                      <m:t> · </m:t>
                    </m:r>
                    <m:sSup>
                      <m:e>
                        <m:r>
                          <m:t>A</m:t>
                        </m:r>
                      </m:e>
                      <m:sup>
                        <m:r>
                          <m:t>k</m:t>
                        </m:r>
                      </m:sup>
                    </m:sSup>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(6)</w:t>
            </w:r>
          </w:p>
        </w:tc>
      </w:tr>
    </w:tbl>
    <w:p>
      <w:pPr>
        <w:spacing w:before="140" w:after="40"/>
      </w:pPr>
      <w:r>
        <w:rPr>
          <w:b/>
          <w:i/>
          <w:sz w:val="19"/>
        </w:rPr>
        <w:t>D. AGROCHEMICAL RECOMMENDATION &amp; DECISION ROUTING</w:t>
      </w:r>
    </w:p>
    <w:p>
      <w:pPr>
        <w:spacing w:after="90" w:line="252" w:lineRule="auto"/>
        <w:jc w:val="both"/>
      </w:pPr>
      <w:r>
        <w:rPr>
          <w:sz w:val="19"/>
        </w:rPr>
        <w:t>Upon classification of disease category C with confidence probability P(C) ≥ τ, the recommendation engine queries a structured database to generate a multi-part agronomic remedy vector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T(C) = </m:t>
                </m:r>
                <m:d>
                  <m:dPr>
                    <m:begChr m:val="{"/>
                    <m:endChr m:val="}"/>
                  </m:dPr>
                  <m:e>
                    <m:r>
                      <m:t>Active Ingredient, Brand, Dosage/L, Schedule</m:t>
                    </m:r>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(7)</w:t>
            </w:r>
          </w:p>
        </w:tc>
      </w:tr>
    </w:tbl>
    <w:p>
      <w:pPr>
        <w:spacing w:before="200" w:after="60"/>
        <w:jc w:val="center"/>
      </w:pPr>
      <w:r>
        <w:rPr>
          <w:b/>
          <w:sz w:val="20"/>
        </w:rPr>
        <w:t>IV. RESULTS AND DISCUSSIONS</w:t>
      </w:r>
    </w:p>
    <w:p>
      <w:pPr>
        <w:spacing w:after="90" w:line="252" w:lineRule="auto"/>
        <w:jc w:val="both"/>
      </w:pPr>
      <w:r>
        <w:rPr>
          <w:sz w:val="19"/>
        </w:rPr>
        <w:t>The performance of the proposed architecture was evaluated against traditional machine learning and deep learning baselines across five standard quantitative metrics: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Accuracy = </m:t>
                </m:r>
                <m:f>
                  <m:num>
                    <m:r>
                      <m:t>TP + TN</m:t>
                    </m:r>
                  </m:num>
                  <m:den>
                    <m:r>
                      <m:t>TP + TN + FP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Precision = </m:t>
                </m:r>
                <m:f>
                  <m:num>
                    <m:r>
                      <m:t>TP</m:t>
                    </m:r>
                  </m:num>
                  <m:den>
                    <m:r>
                      <m:t>TP + FP</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Recall = </m:t>
                </m:r>
                <m:f>
                  <m:num>
                    <m:r>
                      <m:t>TP</m:t>
                    </m:r>
                  </m:num>
                  <m:den>
                    <m:r>
                      <m:t>TP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F1-Score = 2 · </m:t>
                </m:r>
                <m:f>
                  <m:num>
                    <m:r>
                      <m:t>Precision · Recall</m:t>
                    </m:r>
                  </m:num>
                  <m:den>
                    <m:r>
                      <m:t>Precision + Recall</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(11)</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MAE = </m:t>
                </m:r>
                <m:f>
                  <m:num>
                    <m:r>
                      <m:t>1</m:t>
                    </m:r>
                  </m:num>
                  <m:den>
                    <m:r>
                      <m:t>N</m:t>
                    </m:r>
                  </m:den>
                </m:f>
                <m:r>
                  <m:t> · </m:t>
                </m:r>
                <m:sSubSup>
                  <m:e>
                    <m:r>
                      <m:t>∑</m:t>
                    </m:r>
                  </m:e>
                  <m:sub>
                    <m:r>
                      <m:t>i=1</m:t>
                    </m:r>
                  </m:sub>
                  <m:sup>
                    <m:r>
                      <m:t>N</m:t>
                    </m:r>
                  </m:sup>
                </m:sSubSup>
                <m:r>
                  <m:t> | </m:t>
                </m:r>
                <m:sSub>
                  <m:e>
                    <m:r>
                      <m:t>y</m:t>
                    </m:r>
                  </m:e>
                  <m:sub>
                    <m:r>
                      <m:t>i</m:t>
                    </m:r>
                  </m:sub>
                </m:sSub>
                <m:r>
                  <m:t> - </m:t>
                </m:r>
                <m:sSub>
                  <m:e>
                    <m:r>
                      <m:t>ŷ</m:t>
                    </m:r>
                  </m:e>
                  <m:sub>
                    <m:r>
                      <m:t>i</m:t>
                    </m:r>
                  </m:sub>
                </m:sSub>
                <m:r>
                  <m:t> |</m:t>
                </m:r>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RMSE = </m:t>
                </m:r>
                <m:rad>
                  <m:radPr>
                    <m:degHide m:val="on"/>
                  </m:radPr>
                  <m:deg/>
                  <m:e>
                    <m:f>
                      <m:num>
                        <m:r>
                          <m:t>1</m:t>
                        </m:r>
                      </m:num>
                      <m:den>
                        <m:r>
                          <m:t>N</m:t>
                        </m:r>
                      </m:den>
                    </m:f>
                    <m:r>
                      <m:t> · </m:t>
                    </m:r>
                    <m:sSubSup>
                      <m:e>
                        <m:r>
                          <m:t>∑</m:t>
                        </m:r>
                      </m:e>
                      <m:sub>
                        <m:r>
                          <m:t>i=1</m:t>
                        </m:r>
                      </m:sub>
                      <m:sup>
                        <m:r>
                          <m:t>N</m:t>
                        </m:r>
                      </m:sup>
                    </m:sSubSup>
                    <m:sSup>
                      <m:e>
                        <m:d>
                          <m:e>
                            <m:sSub>
                              <m:e>
                                <m:r>
                                  <m:t>y</m:t>
                                </m:r>
                              </m:e>
                              <m:sub>
                                <m:r>
                                  <m:t>i</m:t>
                                </m:r>
                              </m:sub>
                            </m:sSub>
                            <m:r>
                              <m:t> - </m:t>
                            </m:r>
                            <m:sSub>
                              <m:e>
                                <m:r>
                                  <m:t>ŷ</m:t>
                                </m:r>
                              </m:e>
                              <m:sub>
                                <m:r>
                                  <m:t>i</m:t>
                                </m:r>
                              </m:sub>
                            </m:sSub>
                          </m:e>
                        </m:d>
                      </m:e>
                      <m:sup>
                        <m:r>
                          <m:t>2</m:t>
                        </m:r>
                      </m:sup>
                    </m:sSup>
                  </m:e>
                </m:ra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(13)</w:t>
            </w:r>
          </w:p>
        </w:tc>
      </w:tr>
    </w:tbl>
    <w:p>
      <w:pPr>
        <w:spacing w:before="160" w:after="80"/>
        <w:jc w:val="center"/>
      </w:pPr>
      <w:r>
        <w:rPr>
          <w:b/>
          <w:sz w:val="17"/>
        </w:rPr>
        <w:t>TABLE II. PERFORMANCE COMPARISON ACROSS MODEL CONFIGURATIONS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40" w:type="dxa"/>
              <w:bottom w:w="40" w:type="dxa"/>
              <w:left w:w="40" w:type="dxa"/>
              <w:right w:w="40" w:type="dxa"/>
            </w:tcMar>
          </w:tcPr>
          <w:p>
            <w:pPr>
              <w:jc w:val="center"/>
            </w:pPr>
            <w:r>
              <w:rPr>
                <w:b/>
                <w:sz w:val="15"/>
              </w:rPr>
              <w:t>Model Configuration</w:t>
            </w:r>
          </w:p>
        </w:tc>
        <w:tc>
          <w:tcPr>
            <w:tcW w:type="dxa" w:w="2016"/>
            <w:shd w:fill="E0E0E0"/>
            <w:tcMar>
              <w:top w:w="40" w:type="dxa"/>
              <w:bottom w:w="40" w:type="dxa"/>
              <w:left w:w="40" w:type="dxa"/>
              <w:right w:w="40" w:type="dxa"/>
            </w:tcMar>
          </w:tcPr>
          <w:p>
            <w:pPr>
              <w:jc w:val="center"/>
            </w:pPr>
            <w:r>
              <w:rPr>
                <w:b/>
                <w:sz w:val="15"/>
              </w:rPr>
              <w:t>Input Modality</w:t>
            </w:r>
          </w:p>
        </w:tc>
        <w:tc>
          <w:tcPr>
            <w:tcW w:type="dxa" w:w="2016"/>
            <w:shd w:fill="E0E0E0"/>
            <w:tcMar>
              <w:top w:w="40" w:type="dxa"/>
              <w:bottom w:w="40" w:type="dxa"/>
              <w:left w:w="40" w:type="dxa"/>
              <w:right w:w="40" w:type="dxa"/>
            </w:tcMar>
          </w:tcPr>
          <w:p>
            <w:pPr>
              <w:jc w:val="center"/>
            </w:pPr>
            <w:r>
              <w:rPr>
                <w:b/>
                <w:sz w:val="15"/>
              </w:rPr>
              <w:t>Precision</w:t>
            </w:r>
          </w:p>
        </w:tc>
        <w:tc>
          <w:tcPr>
            <w:tcW w:type="dxa" w:w="2016"/>
            <w:shd w:fill="E0E0E0"/>
            <w:tcMar>
              <w:top w:w="40" w:type="dxa"/>
              <w:bottom w:w="40" w:type="dxa"/>
              <w:left w:w="40" w:type="dxa"/>
              <w:right w:w="40" w:type="dxa"/>
            </w:tcMar>
          </w:tcPr>
          <w:p>
            <w:pPr>
              <w:jc w:val="center"/>
            </w:pPr>
            <w:r>
              <w:rPr>
                <w:b/>
                <w:sz w:val="15"/>
              </w:rPr>
              <w:t>Recall</w:t>
            </w:r>
          </w:p>
        </w:tc>
        <w:tc>
          <w:tcPr>
            <w:tcW w:type="dxa" w:w="2016"/>
            <w:shd w:fill="E0E0E0"/>
            <w:tcMar>
              <w:top w:w="40" w:type="dxa"/>
              <w:bottom w:w="40" w:type="dxa"/>
              <w:left w:w="40" w:type="dxa"/>
              <w:right w:w="40" w:type="dxa"/>
            </w:tcMar>
          </w:tcPr>
          <w:p>
            <w:pPr>
              <w:jc w:val="center"/>
            </w:pPr>
            <w:r>
              <w:rPr>
                <w:b/>
                <w:sz w:val="15"/>
              </w:rPr>
              <w:t>Accuracy</w:t>
            </w:r>
          </w:p>
        </w:tc>
      </w:tr>
      <w:tr>
        <w:tc>
          <w:tcPr>
            <w:tcW w:type="dxa" w:w="2016"/>
            <w:tcMar>
              <w:top w:w="30" w:type="dxa"/>
              <w:bottom w:w="30" w:type="dxa"/>
              <w:left w:w="40" w:type="dxa"/>
              <w:right w:w="40" w:type="dxa"/>
            </w:tcMar>
          </w:tcPr>
          <w:p>
            <w:pPr>
              <w:jc w:val="center"/>
            </w:pPr>
            <w:r>
              <w:rPr>
                <w:sz w:val="15"/>
              </w:rPr>
              <w:t>Support Vector Machine [11]</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78.4%</w:t>
            </w:r>
          </w:p>
        </w:tc>
        <w:tc>
          <w:tcPr>
            <w:tcW w:type="dxa" w:w="2016"/>
            <w:tcMar>
              <w:top w:w="30" w:type="dxa"/>
              <w:bottom w:w="30" w:type="dxa"/>
              <w:left w:w="40" w:type="dxa"/>
              <w:right w:w="40" w:type="dxa"/>
            </w:tcMar>
          </w:tcPr>
          <w:p>
            <w:pPr>
              <w:jc w:val="center"/>
            </w:pPr>
            <w:r>
              <w:rPr>
                <w:sz w:val="15"/>
              </w:rPr>
              <w:t>81.2%</w:t>
            </w:r>
          </w:p>
        </w:tc>
        <w:tc>
          <w:tcPr>
            <w:tcW w:type="dxa" w:w="2016"/>
            <w:tcMar>
              <w:top w:w="30" w:type="dxa"/>
              <w:bottom w:w="30" w:type="dxa"/>
              <w:left w:w="40" w:type="dxa"/>
              <w:right w:w="40" w:type="dxa"/>
            </w:tcMar>
          </w:tcPr>
          <w:p>
            <w:pPr>
              <w:jc w:val="center"/>
            </w:pPr>
            <w:r>
              <w:rPr>
                <w:sz w:val="15"/>
              </w:rPr>
              <w:t>80.0%</w:t>
            </w:r>
          </w:p>
        </w:tc>
      </w:tr>
      <w:tr>
        <w:tc>
          <w:tcPr>
            <w:tcW w:type="dxa" w:w="2016"/>
            <w:tcMar>
              <w:top w:w="30" w:type="dxa"/>
              <w:bottom w:w="30" w:type="dxa"/>
              <w:left w:w="40" w:type="dxa"/>
              <w:right w:w="40" w:type="dxa"/>
            </w:tcMar>
          </w:tcPr>
          <w:p>
            <w:pPr>
              <w:jc w:val="center"/>
            </w:pPr>
            <w:r>
              <w:rPr>
                <w:sz w:val="15"/>
              </w:rPr>
              <w:t>Hidden Markov Model [13]</w:t>
            </w:r>
          </w:p>
        </w:tc>
        <w:tc>
          <w:tcPr>
            <w:tcW w:type="dxa" w:w="2016"/>
            <w:tcMar>
              <w:top w:w="30" w:type="dxa"/>
              <w:bottom w:w="30" w:type="dxa"/>
              <w:left w:w="40" w:type="dxa"/>
              <w:right w:w="40" w:type="dxa"/>
            </w:tcMar>
          </w:tcPr>
          <w:p>
            <w:pPr>
              <w:jc w:val="center"/>
            </w:pPr>
            <w:r>
              <w:rPr>
                <w:sz w:val="15"/>
              </w:rPr>
              <w:t>Micro-climate</w:t>
            </w:r>
          </w:p>
        </w:tc>
        <w:tc>
          <w:tcPr>
            <w:tcW w:type="dxa" w:w="2016"/>
            <w:tcMar>
              <w:top w:w="30" w:type="dxa"/>
              <w:bottom w:w="30" w:type="dxa"/>
              <w:left w:w="40" w:type="dxa"/>
              <w:right w:w="40" w:type="dxa"/>
            </w:tcMar>
          </w:tcPr>
          <w:p>
            <w:pPr>
              <w:jc w:val="center"/>
            </w:pPr>
            <w:r>
              <w:rPr>
                <w:sz w:val="15"/>
              </w:rPr>
              <w:t>89.2%</w:t>
            </w:r>
          </w:p>
        </w:tc>
        <w:tc>
          <w:tcPr>
            <w:tcW w:type="dxa" w:w="2016"/>
            <w:tcMar>
              <w:top w:w="30" w:type="dxa"/>
              <w:bottom w:w="30" w:type="dxa"/>
              <w:left w:w="40" w:type="dxa"/>
              <w:right w:w="40" w:type="dxa"/>
            </w:tcMar>
          </w:tcPr>
          <w:p>
            <w:pPr>
              <w:jc w:val="center"/>
            </w:pPr>
            <w:r>
              <w:rPr>
                <w:sz w:val="15"/>
              </w:rPr>
              <w:t>91.5%</w:t>
            </w:r>
          </w:p>
        </w:tc>
        <w:tc>
          <w:tcPr>
            <w:tcW w:type="dxa" w:w="2016"/>
            <w:tcMar>
              <w:top w:w="30" w:type="dxa"/>
              <w:bottom w:w="30" w:type="dxa"/>
              <w:left w:w="40" w:type="dxa"/>
              <w:right w:w="40" w:type="dxa"/>
            </w:tcMar>
          </w:tcPr>
          <w:p>
            <w:pPr>
              <w:jc w:val="center"/>
            </w:pPr>
            <w:r>
              <w:rPr>
                <w:sz w:val="15"/>
              </w:rPr>
              <w:t>90.9%</w:t>
            </w:r>
          </w:p>
        </w:tc>
      </w:tr>
      <w:tr>
        <w:tc>
          <w:tcPr>
            <w:tcW w:type="dxa" w:w="2016"/>
            <w:tcMar>
              <w:top w:w="30" w:type="dxa"/>
              <w:bottom w:w="30" w:type="dxa"/>
              <w:left w:w="40" w:type="dxa"/>
              <w:right w:w="40" w:type="dxa"/>
            </w:tcMar>
          </w:tcPr>
          <w:p>
            <w:pPr>
              <w:jc w:val="center"/>
            </w:pPr>
            <w:r>
              <w:rPr>
                <w:sz w:val="15"/>
              </w:rPr>
              <w:t>Multi-Layer Perceptron [12]</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93.1%</w:t>
            </w:r>
          </w:p>
        </w:tc>
        <w:tc>
          <w:tcPr>
            <w:tcW w:type="dxa" w:w="2016"/>
            <w:tcMar>
              <w:top w:w="30" w:type="dxa"/>
              <w:bottom w:w="30" w:type="dxa"/>
              <w:left w:w="40" w:type="dxa"/>
              <w:right w:w="40" w:type="dxa"/>
            </w:tcMar>
          </w:tcPr>
          <w:p>
            <w:pPr>
              <w:jc w:val="center"/>
            </w:pPr>
            <w:r>
              <w:rPr>
                <w:sz w:val="15"/>
              </w:rPr>
              <w:t>94.6%</w:t>
            </w:r>
          </w:p>
        </w:tc>
        <w:tc>
          <w:tcPr>
            <w:tcW w:type="dxa" w:w="2016"/>
            <w:tcMar>
              <w:top w:w="30" w:type="dxa"/>
              <w:bottom w:w="30" w:type="dxa"/>
              <w:left w:w="40" w:type="dxa"/>
              <w:right w:w="40" w:type="dxa"/>
            </w:tcMar>
          </w:tcPr>
          <w:p>
            <w:pPr>
              <w:jc w:val="center"/>
            </w:pPr>
            <w:r>
              <w:rPr>
                <w:sz w:val="15"/>
              </w:rPr>
              <w:t>94.0%</w:t>
            </w:r>
          </w:p>
        </w:tc>
      </w:tr>
      <w:tr>
        <w:tc>
          <w:tcPr>
            <w:tcW w:type="dxa" w:w="2016"/>
            <w:tcMar>
              <w:top w:w="30" w:type="dxa"/>
              <w:bottom w:w="30" w:type="dxa"/>
              <w:left w:w="40" w:type="dxa"/>
              <w:right w:w="40" w:type="dxa"/>
            </w:tcMar>
          </w:tcPr>
          <w:p>
            <w:pPr>
              <w:jc w:val="center"/>
            </w:pPr>
            <w:r>
              <w:rPr>
                <w:sz w:val="15"/>
              </w:rPr>
              <w:t>K-Nearest Neighbors [14]</w:t>
            </w:r>
          </w:p>
        </w:tc>
        <w:tc>
          <w:tcPr>
            <w:tcW w:type="dxa" w:w="2016"/>
            <w:tcMar>
              <w:top w:w="30" w:type="dxa"/>
              <w:bottom w:w="30" w:type="dxa"/>
              <w:left w:w="40" w:type="dxa"/>
              <w:right w:w="40" w:type="dxa"/>
            </w:tcMar>
          </w:tcPr>
          <w:p>
            <w:pPr>
              <w:jc w:val="center"/>
            </w:pPr>
            <w:r>
              <w:rPr>
                <w:sz w:val="15"/>
              </w:rPr>
              <w:t>Soil / Telemetry</w:t>
            </w:r>
          </w:p>
        </w:tc>
        <w:tc>
          <w:tcPr>
            <w:tcW w:type="dxa" w:w="2016"/>
            <w:tcMar>
              <w:top w:w="30" w:type="dxa"/>
              <w:bottom w:w="30" w:type="dxa"/>
              <w:left w:w="40" w:type="dxa"/>
              <w:right w:w="40" w:type="dxa"/>
            </w:tcMar>
          </w:tcPr>
          <w:p>
            <w:pPr>
              <w:jc w:val="center"/>
            </w:pPr>
            <w:r>
              <w:rPr>
                <w:sz w:val="15"/>
              </w:rPr>
              <w:t>95.2%</w:t>
            </w:r>
          </w:p>
        </w:tc>
        <w:tc>
          <w:tcPr>
            <w:tcW w:type="dxa" w:w="2016"/>
            <w:tcMar>
              <w:top w:w="30" w:type="dxa"/>
              <w:bottom w:w="30" w:type="dxa"/>
              <w:left w:w="40" w:type="dxa"/>
              <w:right w:w="40" w:type="dxa"/>
            </w:tcMar>
          </w:tcPr>
          <w:p>
            <w:pPr>
              <w:jc w:val="center"/>
            </w:pPr>
            <w:r>
              <w:rPr>
                <w:sz w:val="15"/>
              </w:rPr>
              <w:t>96.1%</w:t>
            </w:r>
          </w:p>
        </w:tc>
        <w:tc>
          <w:tcPr>
            <w:tcW w:type="dxa" w:w="2016"/>
            <w:tcMar>
              <w:top w:w="30" w:type="dxa"/>
              <w:bottom w:w="30" w:type="dxa"/>
              <w:left w:w="40" w:type="dxa"/>
              <w:right w:w="40" w:type="dxa"/>
            </w:tcMar>
          </w:tcPr>
          <w:p>
            <w:pPr>
              <w:jc w:val="center"/>
            </w:pPr>
            <w:r>
              <w:rPr>
                <w:sz w:val="15"/>
              </w:rPr>
              <w:t>95.9%</w:t>
            </w:r>
          </w:p>
        </w:tc>
      </w:tr>
      <w:tr>
        <w:tc>
          <w:tcPr>
            <w:tcW w:type="dxa" w:w="2016"/>
            <w:tcMar>
              <w:top w:w="30" w:type="dxa"/>
              <w:bottom w:w="30" w:type="dxa"/>
              <w:left w:w="40" w:type="dxa"/>
              <w:right w:w="40" w:type="dxa"/>
            </w:tcMar>
          </w:tcPr>
          <w:p>
            <w:pPr>
              <w:jc w:val="center"/>
            </w:pPr>
            <w:r>
              <w:rPr>
                <w:sz w:val="15"/>
              </w:rPr>
              <w:t>Random Forest [15]</w:t>
            </w:r>
          </w:p>
        </w:tc>
        <w:tc>
          <w:tcPr>
            <w:tcW w:type="dxa" w:w="2016"/>
            <w:tcMar>
              <w:top w:w="30" w:type="dxa"/>
              <w:bottom w:w="30" w:type="dxa"/>
              <w:left w:w="40" w:type="dxa"/>
              <w:right w:w="40" w:type="dxa"/>
            </w:tcMar>
          </w:tcPr>
          <w:p>
            <w:pPr>
              <w:jc w:val="center"/>
            </w:pPr>
            <w:r>
              <w:rPr>
                <w:sz w:val="15"/>
              </w:rPr>
              <w:t>Env Telemetry</w:t>
            </w:r>
          </w:p>
        </w:tc>
        <w:tc>
          <w:tcPr>
            <w:tcW w:type="dxa" w:w="2016"/>
            <w:tcMar>
              <w:top w:w="30" w:type="dxa"/>
              <w:bottom w:w="30" w:type="dxa"/>
              <w:left w:w="40" w:type="dxa"/>
              <w:right w:w="40" w:type="dxa"/>
            </w:tcMar>
          </w:tcPr>
          <w:p>
            <w:pPr>
              <w:jc w:val="center"/>
            </w:pPr>
            <w:r>
              <w:rPr>
                <w:sz w:val="15"/>
              </w:rPr>
              <w:t>99.1%</w:t>
            </w:r>
          </w:p>
        </w:tc>
        <w:tc>
          <w:tcPr>
            <w:tcW w:type="dxa" w:w="2016"/>
            <w:tcMar>
              <w:top w:w="30" w:type="dxa"/>
              <w:bottom w:w="30" w:type="dxa"/>
              <w:left w:w="40" w:type="dxa"/>
              <w:right w:w="40" w:type="dxa"/>
            </w:tcMar>
          </w:tcPr>
          <w:p>
            <w:pPr>
              <w:jc w:val="center"/>
            </w:pPr>
            <w:r>
              <w:rPr>
                <w:sz w:val="15"/>
              </w:rPr>
              <w:t>99.4%</w:t>
            </w:r>
          </w:p>
        </w:tc>
        <w:tc>
          <w:tcPr>
            <w:tcW w:type="dxa" w:w="2016"/>
            <w:tcMar>
              <w:top w:w="30" w:type="dxa"/>
              <w:bottom w:w="30" w:type="dxa"/>
              <w:left w:w="40" w:type="dxa"/>
              <w:right w:w="40" w:type="dxa"/>
            </w:tcMar>
          </w:tcPr>
          <w:p>
            <w:pPr>
              <w:jc w:val="center"/>
            </w:pPr>
            <w:r>
              <w:rPr>
                <w:sz w:val="15"/>
              </w:rPr>
              <w:t>99.6%</w:t>
            </w:r>
          </w:p>
        </w:tc>
      </w:tr>
      <w:tr>
        <w:tc>
          <w:tcPr>
            <w:tcW w:type="dxa" w:w="2016"/>
            <w:shd w:fill="E8F5E9"/>
            <w:tcMar>
              <w:top w:w="30" w:type="dxa"/>
              <w:bottom w:w="30" w:type="dxa"/>
              <w:left w:w="40" w:type="dxa"/>
              <w:right w:w="40" w:type="dxa"/>
            </w:tcMar>
          </w:tcPr>
          <w:p>
            <w:pPr>
              <w:jc w:val="center"/>
            </w:pPr>
            <w:r>
              <w:rPr>
                <w:b/>
                <w:sz w:val="15"/>
              </w:rPr>
              <w:t>Proposed CNN + XAI + IoT</w:t>
            </w:r>
          </w:p>
        </w:tc>
        <w:tc>
          <w:tcPr>
            <w:tcW w:type="dxa" w:w="2016"/>
            <w:shd w:fill="E8F5E9"/>
            <w:tcMar>
              <w:top w:w="30" w:type="dxa"/>
              <w:bottom w:w="30" w:type="dxa"/>
              <w:left w:w="40" w:type="dxa"/>
              <w:right w:w="40" w:type="dxa"/>
            </w:tcMar>
          </w:tcPr>
          <w:p>
            <w:pPr>
              <w:jc w:val="center"/>
            </w:pPr>
            <w:r>
              <w:rPr>
                <w:b/>
                <w:sz w:val="15"/>
              </w:rPr>
              <w:t>Sensor + Image</w:t>
            </w:r>
          </w:p>
        </w:tc>
        <w:tc>
          <w:tcPr>
            <w:tcW w:type="dxa" w:w="2016"/>
            <w:shd w:fill="E8F5E9"/>
            <w:tcMar>
              <w:top w:w="30" w:type="dxa"/>
              <w:bottom w:w="30" w:type="dxa"/>
              <w:left w:w="40" w:type="dxa"/>
              <w:right w:w="40" w:type="dxa"/>
            </w:tcMar>
          </w:tcPr>
          <w:p>
            <w:pPr>
              <w:jc w:val="center"/>
            </w:pPr>
            <w:r>
              <w:rPr>
                <w:b/>
                <w:sz w:val="15"/>
              </w:rPr>
              <w:t>99.1%</w:t>
            </w:r>
          </w:p>
        </w:tc>
        <w:tc>
          <w:tcPr>
            <w:tcW w:type="dxa" w:w="2016"/>
            <w:shd w:fill="E8F5E9"/>
            <w:tcMar>
              <w:top w:w="30" w:type="dxa"/>
              <w:bottom w:w="30" w:type="dxa"/>
              <w:left w:w="40" w:type="dxa"/>
              <w:right w:w="40" w:type="dxa"/>
            </w:tcMar>
          </w:tcPr>
          <w:p>
            <w:pPr>
              <w:jc w:val="center"/>
            </w:pPr>
            <w:r>
              <w:rPr>
                <w:b/>
                <w:sz w:val="15"/>
              </w:rPr>
              <w:t>99.3%</w:t>
            </w:r>
          </w:p>
        </w:tc>
        <w:tc>
          <w:tcPr>
            <w:tcW w:type="dxa" w:w="2016"/>
            <w:shd w:fill="E8F5E9"/>
            <w:tcMar>
              <w:top w:w="30" w:type="dxa"/>
              <w:bottom w:w="30" w:type="dxa"/>
              <w:left w:w="40" w:type="dxa"/>
              <w:right w:w="40" w:type="dxa"/>
            </w:tcMar>
          </w:tcPr>
          <w:p>
            <w:pPr>
              <w:jc w:val="center"/>
            </w:pPr>
            <w:r>
              <w:rPr>
                <w:b/>
                <w:sz w:val="15"/>
              </w:rPr>
              <w:t>99.2%</w:t>
            </w:r>
          </w:p>
        </w:tc>
      </w:tr>
    </w:tbl>
    <w:p>
      <w:pPr>
        <w:spacing w:after="80"/>
      </w:pPr>
    </w:p>
    <w:p>
      <w:pPr>
        <w:spacing w:before="120" w:after="40"/>
        <w:jc w:val="center"/>
      </w:pPr>
      <w:r>
        <w:drawing>
          <wp:inline xmlns:a="http://schemas.openxmlformats.org/drawingml/2006/main" xmlns:pic="http://schemas.openxmlformats.org/drawingml/2006/picture">
            <wp:extent cx="2926080" cy="1739831"/>
            <wp:docPr id="2" name="Picture 2"/>
            <wp:cNvGraphicFramePr>
              <a:graphicFrameLocks noChangeAspect="1"/>
            </wp:cNvGraphicFramePr>
            <a:graphic>
              <a:graphicData uri="http://schemas.openxmlformats.org/drawingml/2006/picture">
                <pic:pic>
                  <pic:nvPicPr>
                    <pic:cNvPr id="0" name="model_comparison_chart.png"/>
                    <pic:cNvPicPr/>
                  </pic:nvPicPr>
                  <pic:blipFill>
                    <a:blip r:embed="rId10"/>
                    <a:stretch>
                      <a:fillRect/>
                    </a:stretch>
                  </pic:blipFill>
                  <pic:spPr>
                    <a:xfrm>
                      <a:off x="0" y="0"/>
                      <a:ext cx="2926080" cy="1739831"/>
                    </a:xfrm>
                    <a:prstGeom prst="rect"/>
                  </pic:spPr>
                </pic:pic>
              </a:graphicData>
            </a:graphic>
          </wp:inline>
        </w:drawing>
      </w:r>
    </w:p>
    <w:p>
      <w:pPr>
        <w:spacing w:after="120"/>
        <w:jc w:val="center"/>
      </w:pPr>
      <w:r>
        <w:rPr>
          <w:i/>
          <w:sz w:val="17"/>
        </w:rPr>
        <w:t>Fig. 2. Performance Comparison Across Evaluated Model Configurations</w:t>
      </w:r>
    </w:p>
    <w:p>
      <w:pPr>
        <w:spacing w:after="90" w:line="252" w:lineRule="auto"/>
        <w:jc w:val="both"/>
      </w:pPr>
      <w:r>
        <w:rPr>
          <w:sz w:val="19"/>
        </w:rPr>
        <w:t>The experimental evaluation summarized in Table II and illustrated in Fig. 2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pPr>
        <w:spacing w:before="140" w:after="40"/>
      </w:pPr>
      <w:r>
        <w:rPr>
          <w:b/>
          <w:i/>
          <w:sz w:val="19"/>
        </w:rPr>
        <w:t>FUTURE ENHANCEMENTS</w:t>
      </w:r>
    </w:p>
    <w:p>
      <w:pPr>
        <w:spacing w:after="90" w:line="252"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00" w:after="60"/>
        <w:jc w:val="center"/>
      </w:pPr>
      <w:r>
        <w:rPr>
          <w:b/>
          <w:sz w:val="20"/>
        </w:rPr>
        <w:t>V. CONCLUSION</w:t>
      </w:r>
    </w:p>
    <w:p>
      <w:pPr>
        <w:spacing w:after="90" w:line="252" w:lineRule="auto"/>
        <w:jc w:val="both"/>
      </w:pPr>
      <w:r>
        <w:rPr>
          <w:sz w:val="19"/>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00" w:after="60"/>
        <w:jc w:val="center"/>
      </w:pPr>
      <w:r>
        <w:rPr>
          <w:b/>
          <w:sz w:val="20"/>
        </w:rPr>
        <w:t>VI. REFERENCES</w:t>
      </w:r>
    </w:p>
    <w:p>
      <w:pPr>
        <w:spacing w:after="50"/>
        <w:ind w:left="216" w:hanging="216"/>
      </w:pPr>
      <w:r>
        <w:rPr>
          <w:sz w:val="16"/>
        </w:rPr>
        <w:t>[1] S. Patil, A. Kale, "IoT-based system using parameters like soil moisture, temperature, and humidity measurements," Proceedings of the Second International Conference on Cognitive Computing and Information Processing (CCIP), 2020, pp. 1–5.</w:t>
      </w:r>
    </w:p>
    <w:p>
      <w:pPr>
        <w:spacing w:after="50"/>
        <w:ind w:left="216" w:hanging="216"/>
      </w:pPr>
      <w:r>
        <w:rPr>
          <w:sz w:val="16"/>
        </w:rPr>
        <w:t>[2] M. Jayashree, et al., "IoT-based precision agriculture with soil and atmosphere sensors," Journal of Agricultural Technology, vol. 17, no. 1, 2021, pp. 12–19.</w:t>
      </w:r>
    </w:p>
    <w:p>
      <w:pPr>
        <w:spacing w:after="50"/>
        <w:ind w:left="216" w:hanging="216"/>
      </w:pPr>
      <w:r>
        <w:rPr>
          <w:sz w:val="16"/>
        </w:rPr>
        <w:t>[3] K. P. Ferentinos, "Deep learning methods applied for image-based plant disease detection," Computers and Electronics in Agriculture, vol. 145, 2018, pp. 311–318.</w:t>
      </w:r>
    </w:p>
    <w:p>
      <w:pPr>
        <w:spacing w:after="50"/>
        <w:ind w:left="216" w:hanging="216"/>
      </w:pPr>
      <w:r>
        <w:rPr>
          <w:sz w:val="16"/>
        </w:rPr>
        <w:t>[4] D. Panchal, et al., "Random Forest Classifiers for crop disease classification using sensor data," International Journal of Agricultural and Biological Engineering, vol. 13, no. 4, 2020, pp. 92–97.</w:t>
      </w:r>
    </w:p>
    <w:p>
      <w:pPr>
        <w:spacing w:after="50"/>
        <w:ind w:left="216" w:hanging="216"/>
      </w:pPr>
      <w:r>
        <w:rPr>
          <w:sz w:val="16"/>
        </w:rPr>
        <w:t>[5] S. R. Babu, et al., "IoT-ML system for integrated detection and management of crop diseases," Journal of Agricultural Informatics, vol. 10, no. 2, 2019, pp. 45–53.</w:t>
      </w:r>
    </w:p>
    <w:p>
      <w:pPr>
        <w:spacing w:after="50"/>
        <w:ind w:left="216" w:hanging="216"/>
      </w:pPr>
      <w:r>
        <w:rPr>
          <w:sz w:val="16"/>
        </w:rPr>
        <w:t>[6] B. M. Reddy, "Amalgamation of internet of things and machine learning for smart healthcare applications–a review," Int. J. Comp. Eng. Sci. Res, vol. 5, 2023, pp. 08–36.</w:t>
      </w:r>
    </w:p>
    <w:p>
      <w:pPr>
        <w:spacing w:after="50"/>
        <w:ind w:left="216" w:hanging="216"/>
      </w:pPr>
      <w:r>
        <w:rPr>
          <w:sz w:val="16"/>
        </w:rPr>
        <w:t>[7] S. Ramesh, et al., "Cloud computing in precision agriculture IoT systems: Handling large volumes of data," Journal of Cloud Computing: Advances, Systems and Applications, vol. 8, no. 1, 2019, pp. 1–12.</w:t>
      </w:r>
    </w:p>
    <w:p>
      <w:pPr>
        <w:spacing w:after="50"/>
        <w:ind w:left="216" w:hanging="216"/>
      </w:pPr>
      <w:r>
        <w:rPr>
          <w:sz w:val="16"/>
        </w:rPr>
        <w:t>[8] K. Sharma, C. Sharma, S. Sharma, E. Asenso, "Broadening the research pathways in smart agriculture: predictive analysis using semiautomatic information modeling," Journal of Sensors, 2022.</w:t>
      </w:r>
    </w:p>
    <w:p>
      <w:pPr>
        <w:spacing w:after="50"/>
        <w:ind w:left="216" w:hanging="216"/>
      </w:pPr>
      <w:r>
        <w:rPr>
          <w:sz w:val="16"/>
        </w:rPr>
        <w:t>[9] R. Singh, et al., "IoT-based crop monitoring system for rice crops with machine learning algorithms," Journal of Agricultural Science and Technology, vol. 5, no. 3, 2020, pp. 87–95.</w:t>
      </w:r>
    </w:p>
    <w:p>
      <w:pPr>
        <w:spacing w:after="50"/>
        <w:ind w:left="216" w:hanging="216"/>
      </w:pPr>
      <w:r>
        <w:rPr>
          <w:sz w:val="16"/>
        </w:rPr>
        <w:t>[10] Y. Lan, Z. Huang, X. Deng, et al., "Comparison of machine learning methods for citrus greening detection on UAV multispectral images," Comput. Electron. Agric., vol. 171, 2020.</w:t>
      </w:r>
    </w:p>
    <w:p>
      <w:pPr>
        <w:spacing w:after="50"/>
        <w:ind w:left="216" w:hanging="216"/>
      </w:pPr>
      <w:r>
        <w:rPr>
          <w:sz w:val="16"/>
        </w:rPr>
        <w:t>[11] T. Poblete, C. Camino, P.S.A. Beck, et al., "Detection of Xylella fastidiosa infection symptoms with airborne multispectral and thermal imagery: Assessing bandset reduction performance from hyperspectral analysis," ISPRS J. Photogramm. Remote Sens., vol. 162, 2020, pp. 27–40.</w:t>
      </w:r>
    </w:p>
    <w:p>
      <w:pPr>
        <w:spacing w:after="50"/>
        <w:ind w:left="216" w:hanging="216"/>
      </w:pPr>
      <w:r>
        <w:rPr>
          <w:sz w:val="16"/>
        </w:rPr>
        <w:t>[12] J. Abdulridha, Y. Ampatzidis, P. Roberts, S.C. Kakarla, "Detecting powdery mildew disease in squash at different stages using UAV-based hyperspectral imaging and artificial intelligence," Biosyst. Eng., vol. 197, 2020, pp. 135–148.</w:t>
      </w:r>
    </w:p>
    <w:p>
      <w:pPr>
        <w:spacing w:after="50"/>
        <w:ind w:left="216" w:hanging="216"/>
      </w:pPr>
      <w:r>
        <w:rPr>
          <w:sz w:val="16"/>
        </w:rPr>
        <w:t>[13] S.S. Patil, S.A. Thorat, "Early detection of grapes diseases using machine learning and IoT," Proceedings of the 2016 Second International Conference on Cognitive Computing and Information Processing (CCIP), 2016, pp. 1–5.</w:t>
      </w:r>
    </w:p>
    <w:p>
      <w:pPr>
        <w:spacing w:after="50"/>
        <w:ind w:left="216" w:hanging="216"/>
      </w:pPr>
      <w:r>
        <w:rPr>
          <w:sz w:val="16"/>
        </w:rPr>
        <w:t>[14] N. Materne, M. Inoue, "IoT monitoring system for early detection of agricultural pests and diseases," Proceedings of the 12th South East Asian Technical University Consortium (SEATUC), 2018, pp. 1–5.</w:t>
      </w:r>
    </w:p>
    <w:p>
      <w:pPr>
        <w:spacing w:after="50"/>
        <w:ind w:left="216" w:hanging="216"/>
      </w:pPr>
      <w:r>
        <w:rPr>
          <w:sz w:val="16"/>
        </w:rPr>
        <w:t>[15] S. Khan, M. Narvekar, "Disorder detection of tomato plant (Solanum lycopersicum) using IoT and machine learning," J. Phys. Conf. Ser., vol. 2020, 1432.</w:t>
      </w:r>
    </w:p>
    <w:p>
      <w:pPr>
        <w:spacing w:after="50"/>
        <w:ind w:left="216" w:hanging="216"/>
      </w:pPr>
      <w:r>
        <w:rPr>
          <w:sz w:val="16"/>
        </w:rPr>
        <w:t>[16] K. H. Abdulkareem, M. A. Mohammed, A. Salim, M. Arif, O. Geman, et al., "Realizing an effective COVID-19 diagnosis system based on machine learning and IOT in smart hospital environment," IEEE Internet of Things Journal, vol. 8, no. 21, 2021, pp. 15919–15928.</w:t>
      </w:r>
    </w:p>
    <w:p>
      <w:pPr>
        <w:spacing w:after="50"/>
        <w:ind w:left="216" w:hanging="216"/>
      </w:pPr>
      <w:r>
        <w:rPr>
          <w:sz w:val="16"/>
        </w:rPr>
        <w:t>[17] A. Popa, M. Hnatiuc, M. Paun, O. Geman, et al., "An intelligent IoT-based food quality monitoring approach using low-cost sensors," Symmetry, vol. 11, no. 3, 2019, pp. 374–382.</w:t>
      </w:r>
    </w:p>
    <w:p>
      <w:pPr>
        <w:spacing w:after="50"/>
        <w:ind w:left="216" w:hanging="216"/>
      </w:pPr>
      <w:r>
        <w:rPr>
          <w:sz w:val="16"/>
        </w:rPr>
        <w:t>[18] O. Postolache, D. J. Hemanth, R. Alexandre, D. Gupta, O. Geman, A. Khanna, "Remote monitoring of physical rehabilitation of stroke patients using IoT and virtual reality," IEEE Journal on Selected Areas in Communications, vol. 39, no. 2, 2020, pp. 562–573.</w:t>
      </w:r>
    </w:p>
    <w:p>
      <w:pPr>
        <w:spacing w:after="50"/>
        <w:ind w:left="216" w:hanging="216"/>
      </w:pPr>
      <w:r>
        <w:rPr>
          <w:sz w:val="16"/>
        </w:rPr>
        <w:t>[19] A. Brezulianu, O. Geman, et al., "IoT based heart activity monitoring using inductive sensors," Sensors, vol. 19, no. 15, 2019, pp. 3284–3294.</w:t>
      </w:r>
    </w:p>
    <w:p>
      <w:pPr>
        <w:spacing w:after="50"/>
        <w:ind w:left="216" w:hanging="216"/>
      </w:pPr>
      <w:r>
        <w:rPr>
          <w:sz w:val="16"/>
        </w:rPr>
        <w:t>[20] M. Manoj, V. D. Kumar, M. Arif, E.R. Bulai, P. Bulai, O. Geman, "State of the art techniques for water quality monitoring systems for fish ponds using IoT and underwater sensors: A review," Sensors, vol. 22, no. 6, 2022, pp. 2088–2109.</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