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DD1DF">
      <w:pPr>
        <w:spacing w:before="560" w:after="160"/>
        <w:jc w:val="center"/>
      </w:pPr>
      <w:r>
        <w:rPr>
          <w:rFonts w:ascii="Times New Roman" w:hAnsi="Times New Roman" w:eastAsia="黑体"/>
          <w:b/>
          <w:color w:val="000000"/>
          <w:sz w:val="30"/>
        </w:rPr>
        <w:t>全国大学生嵌入式芯片与系统设计竞赛</w:t>
      </w:r>
    </w:p>
    <w:p w14:paraId="466408A3">
      <w:pPr>
        <w:spacing w:before="0" w:after="1840"/>
        <w:jc w:val="center"/>
      </w:pPr>
      <w:r>
        <w:rPr>
          <w:rFonts w:ascii="Times New Roman" w:hAnsi="Times New Roman" w:eastAsia="宋体"/>
          <w:b w:val="0"/>
          <w:color w:val="000000"/>
          <w:sz w:val="24"/>
        </w:rPr>
        <w:t>芯片应用赛道 · 地瓜机器人赛题</w:t>
      </w:r>
    </w:p>
    <w:p w14:paraId="24666BBE">
      <w:pPr>
        <w:spacing w:before="0" w:after="160"/>
        <w:jc w:val="center"/>
        <w:rPr>
          <w:sz w:val="22"/>
          <w:szCs w:val="21"/>
        </w:rPr>
      </w:pPr>
      <w:r>
        <w:rPr>
          <w:rFonts w:ascii="Times New Roman" w:hAnsi="Times New Roman" w:eastAsia="黑体"/>
          <w:b/>
          <w:color w:val="000000"/>
          <w:sz w:val="44"/>
          <w:szCs w:val="21"/>
        </w:rPr>
        <w:t>基于RDK X5的电子实验室移动智能管家</w:t>
      </w:r>
    </w:p>
    <w:p w14:paraId="6D4B58F2">
      <w:pPr>
        <w:spacing w:before="0" w:after="560"/>
        <w:jc w:val="center"/>
        <w:rPr>
          <w:sz w:val="22"/>
          <w:szCs w:val="21"/>
        </w:rPr>
      </w:pPr>
      <w:r>
        <w:rPr>
          <w:rFonts w:ascii="Times New Roman" w:hAnsi="Times New Roman" w:eastAsia="黑体"/>
          <w:b/>
          <w:color w:val="000000"/>
          <w:sz w:val="44"/>
          <w:szCs w:val="21"/>
        </w:rPr>
        <w:t>与云边端AI分层协同优化</w:t>
      </w:r>
    </w:p>
    <w:p w14:paraId="0D713990">
      <w:pPr>
        <w:spacing w:before="0" w:after="1840"/>
        <w:jc w:val="center"/>
      </w:pPr>
      <w:r>
        <w:rPr>
          <w:rFonts w:ascii="Times New Roman" w:hAnsi="Times New Roman" w:eastAsia="黑体"/>
          <w:b/>
          <w:color w:val="000000"/>
          <w:sz w:val="36"/>
        </w:rPr>
        <w:t>作品设计报告</w:t>
      </w:r>
    </w:p>
    <w:p w14:paraId="6C5D3291">
      <w:pPr>
        <w:spacing w:before="0" w:after="2160"/>
        <w:jc w:val="center"/>
      </w:pPr>
      <w:r>
        <w:rPr>
          <w:rFonts w:ascii="Times New Roman" w:hAnsi="Times New Roman" w:eastAsia="宋体"/>
          <w:b w:val="0"/>
          <w:color w:val="000000"/>
          <w:sz w:val="24"/>
        </w:rPr>
        <w:t>团队成员：戴</w:t>
      </w:r>
      <w:bookmarkStart w:id="35" w:name="_GoBack"/>
      <w:bookmarkEnd w:id="35"/>
      <w:r>
        <w:rPr>
          <w:rFonts w:ascii="Times New Roman" w:hAnsi="Times New Roman" w:eastAsia="宋体"/>
          <w:b w:val="0"/>
          <w:color w:val="000000"/>
          <w:sz w:val="24"/>
        </w:rPr>
        <w:t>鹏林　戎择辰　曹鸿治</w:t>
      </w:r>
    </w:p>
    <w:p w14:paraId="1E5F561D">
      <w:pPr>
        <w:spacing w:before="0" w:after="0"/>
        <w:jc w:val="center"/>
      </w:pPr>
      <w:r>
        <w:rPr>
          <w:rFonts w:ascii="Times New Roman" w:hAnsi="Times New Roman" w:eastAsia="宋体"/>
          <w:b w:val="0"/>
          <w:color w:val="000000"/>
          <w:sz w:val="24"/>
        </w:rPr>
        <w:t>二〇二六年七月</w:t>
      </w:r>
    </w:p>
    <w:p w14:paraId="3743C641">
      <w:pPr>
        <w:spacing w:before="0" w:after="0"/>
        <w:jc w:val="center"/>
      </w:pPr>
      <w:r>
        <w:rPr>
          <w:color w:val="000000"/>
        </w:rPr>
        <w:br w:type="page"/>
      </w:r>
    </w:p>
    <w:p w14:paraId="472D2B7E">
      <w:pPr>
        <w:keepLines/>
        <w:widowControl/>
        <w:spacing w:before="440" w:after="400" w:line="300" w:lineRule="auto"/>
        <w:jc w:val="center"/>
      </w:pPr>
      <w:r>
        <w:rPr>
          <w:rFonts w:eastAsia="黑体"/>
          <w:b/>
          <w:sz w:val="36"/>
        </w:rPr>
        <w:t>基于RDK X5的电子实验室移动智能管家</w:t>
        <w:br w:type="textWrapping"/>
        <w:t>与云边端AI分层协同优化</w:t>
      </w:r>
    </w:p>
    <w:p w14:paraId="2AEA6900">
      <w:pPr>
        <w:keepNext/>
        <w:keepLines/>
        <w:widowControl/>
        <w:spacing w:after="120" w:line="360" w:lineRule="auto"/>
        <w:jc w:val="left"/>
      </w:pPr>
      <w:r>
        <w:rPr>
          <w:rFonts w:eastAsia="黑体"/>
          <w:b/>
          <w:sz w:val="28"/>
        </w:rPr>
        <w:t>摘要</w:t>
      </w:r>
    </w:p>
    <w:p w14:paraId="7DCAF1DF">
      <w:pPr>
        <w:keepLines/>
        <w:widowControl/>
        <w:spacing w:line="360" w:lineRule="auto"/>
        <w:ind w:firstLine="480"/>
      </w:pPr>
      <w:r>
        <w:t>高校电子实验室设备密集、线路复杂，电烙铁、热风枪和排插等对象具有局部发热与遗忘断电风险；人工巡检又易受经验、时间和工作量影响</w:t>
      </w:r>
      <w:r>
        <w:rPr>
          <w:rFonts w:hint="eastAsia"/>
        </w:rPr>
        <w:t>；</w:t>
      </w:r>
      <w:r>
        <w:t>器材查询、工位留痕及课后验收往往彼此割裂。针对上述问题，本作品以RDK X5为核心，研制电子实验室移动智能管家，目标是在不替代教师最终判断的前提下，将安全巡检、移动感知、教学辅助和过程归档组织为可追溯的任务闭环。</w:t>
      </w:r>
    </w:p>
    <w:p w14:paraId="6DAE0626">
      <w:pPr>
        <w:keepLines/>
        <w:widowControl/>
        <w:spacing w:line="360" w:lineRule="auto"/>
        <w:ind w:firstLine="480"/>
      </w:pPr>
      <w:r>
        <w:t>系统以移动机器人自主巡检为主线，可由定时计划、预设工位路线或App任务触发。机器人基于slam_toolbox、AMCL与Nav2完成建图、定位、路径规划和动态避障；双轴云台搭载MIPI RGB相机、Thermal-90热成像模组与激光指示器，RDK X5通过BPU运行YOLO11s危险物检测，并在CPU侧完成温度矩阵处理、仿射变换映射和对象—热点关联。STM32F411以50 Hz闭环控制四轮麦克纳姆底盘，RDK侧0.5 s速度超时与STM32侧0.5 s命令、2 s心跳超时共同保障失联停车，独立看门狗在固件异常时兜底停车并自恢复。系统还实现离线唤醒、语音识别与合成、管理App、工位图像记录、设备与耗材定位、桌面验收、网络恢复补传及巡检简报生成。</w:t>
      </w:r>
    </w:p>
    <w:p w14:paraId="482ECFAC">
      <w:pPr>
        <w:keepLines/>
        <w:widowControl/>
        <w:spacing w:line="360" w:lineRule="auto"/>
        <w:ind w:firstLine="480"/>
      </w:pPr>
      <w:r>
        <w:t>针对嵌入式平台算力、带宽和隐私约束，作品构建</w:t>
      </w:r>
      <w:r>
        <w:rPr>
          <w:rFonts w:hint="eastAsia"/>
        </w:rPr>
        <w:t>“</w:t>
      </w:r>
      <w:r>
        <w:t>端侧初筛—端侧轻量语义复判—局域网边侧多模态理解—云端按需分析</w:t>
      </w:r>
      <w:r>
        <w:rPr>
          <w:rFonts w:hint="eastAsia"/>
        </w:rPr>
        <w:t>“</w:t>
      </w:r>
      <w:r>
        <w:t>的AI分层机制：正常数据在本地过滤，普通异常在本地完成说明与处置，只有复杂事件或周期性汇总才上传经裁剪、脱敏的最小证据包。现场记录表明，BPU危险物检测约3～4 FPS，语音KWS与ASR实时率分别约0.19和0.3，本地边侧模型热调用约1.4 s；系统已在真实实验室多次完成建图、定位与Nav2自主到达验证。作品围绕</w:t>
      </w:r>
      <w:r>
        <w:rPr>
          <w:rFonts w:hint="eastAsia"/>
        </w:rPr>
        <w:t>“</w:t>
      </w:r>
      <w:r>
        <w:t>课前记录、课中辅助、课后验收</w:t>
      </w:r>
      <w:r>
        <w:rPr>
          <w:rFonts w:hint="eastAsia"/>
        </w:rPr>
        <w:t>”</w:t>
      </w:r>
      <w:r>
        <w:t>运行，以事件驱动、分层认知和可恢复安全链路提升实验室综合管理效率与安全收尾质量。</w:t>
      </w:r>
    </w:p>
    <w:p w14:paraId="46E1DAAB">
      <w:r>
        <w:br w:type="page"/>
      </w:r>
    </w:p>
    <w:p w14:paraId="4B73398E">
      <w:pPr>
        <w:keepNext/>
        <w:pageBreakBefore/>
        <w:spacing w:before="0" w:after="320"/>
        <w:jc w:val="center"/>
      </w:pPr>
      <w:r>
        <w:rPr>
          <w:rFonts w:ascii="Times New Roman" w:hAnsi="Times New Roman" w:eastAsia="黑体"/>
          <w:b/>
          <w:color w:val="000000"/>
          <w:sz w:val="32"/>
        </w:rPr>
        <w:t>目录</w:t>
      </w:r>
    </w:p>
    <w:p w14:paraId="5A88C6C5">
      <w:pPr>
        <w:pStyle w:val="9"/>
        <w:tabs>
          <w:tab w:val="right" w:leader="dot" w:pos="8312"/>
        </w:tabs>
      </w:pPr>
      <w:r>
        <w:rPr>
          <w:rFonts w:hint="default" w:ascii="Times New Roman" w:hAnsi="Times New Roman" w:eastAsia="瀹嬩綋" w:cs="Times New Roman"/>
          <w:sz w:val="21"/>
        </w:rPr>
        <w:fldChar w:fldCharType="begin"/>
        <w:instrText xml:space="preserve"> TOC \o "1-3" \h \z \u </w:instrText>
        <w:fldChar w:fldCharType="separate"/>
      </w:r>
      <w:r>
        <w:rPr>
          <w:rFonts w:hint="default" w:ascii="Times New Roman" w:hAnsi="Times New Roman" w:eastAsia="瀹嬩綋" w:cs="Times New Roman"/>
        </w:rPr>
        <w:fldChar w:fldCharType="begin"/>
        <w:instrText xml:space="preserve"> HYPERLINK \l _Toc12231 </w:instrText>
        <w:fldChar w:fldCharType="separate"/>
      </w:r>
      <w:r>
        <w:t>第一部分  作品概述</w:t>
        <w:tab/>
        <w:fldChar w:fldCharType="begin"/>
        <w:instrText xml:space="preserve"> PAGEREF _Toc12231 \h </w:instrText>
        <w:fldChar w:fldCharType="separate"/>
        <w:t>3</w:t>
        <w:fldChar w:fldCharType="end"/>
      </w:r>
      <w:r>
        <w:rPr>
          <w:rFonts w:hint="default" w:ascii="Times New Roman" w:hAnsi="Times New Roman" w:eastAsia="瀹嬩綋" w:cs="Times New Roman"/>
        </w:rPr>
        <w:fldChar w:fldCharType="end"/>
      </w:r>
    </w:p>
    <w:p w14:paraId="730A0F72">
      <w:pPr>
        <w:pStyle w:val="10"/>
        <w:tabs>
          <w:tab w:val="right" w:leader="dot" w:pos="8312"/>
        </w:tabs>
      </w:pPr>
      <w:r>
        <w:rPr>
          <w:rFonts w:hint="default" w:ascii="Times New Roman" w:hAnsi="Times New Roman" w:eastAsia="瀹嬩綋" w:cs="Times New Roman"/>
        </w:rPr>
        <w:fldChar w:fldCharType="begin"/>
        <w:instrText xml:space="preserve"> HYPERLINK \l _Toc23910 </w:instrText>
        <w:fldChar w:fldCharType="separate"/>
      </w:r>
      <w:r>
        <w:rPr>
          <w:rFonts w:ascii="Times New Roman" w:hAnsi="Times New Roman" w:eastAsia="黑体"/>
        </w:rPr>
        <w:t>1.1  功能与特性</w:t>
      </w:r>
      <w:r>
        <w:tab/>
        <w:fldChar w:fldCharType="begin"/>
        <w:instrText xml:space="preserve"> PAGEREF _Toc23910 \h </w:instrText>
        <w:fldChar w:fldCharType="separate"/>
        <w:t>3</w:t>
        <w:fldChar w:fldCharType="end"/>
      </w:r>
      <w:r>
        <w:rPr>
          <w:rFonts w:hint="default" w:ascii="Times New Roman" w:hAnsi="Times New Roman" w:eastAsia="瀹嬩綋" w:cs="Times New Roman"/>
        </w:rPr>
        <w:fldChar w:fldCharType="end"/>
      </w:r>
    </w:p>
    <w:p w14:paraId="086E23F0">
      <w:pPr>
        <w:pStyle w:val="10"/>
        <w:tabs>
          <w:tab w:val="right" w:leader="dot" w:pos="8312"/>
        </w:tabs>
      </w:pPr>
      <w:r>
        <w:rPr>
          <w:rFonts w:hint="default" w:ascii="Times New Roman" w:hAnsi="Times New Roman" w:eastAsia="瀹嬩綋" w:cs="Times New Roman"/>
        </w:rPr>
        <w:fldChar w:fldCharType="begin"/>
        <w:instrText xml:space="preserve"> HYPERLINK \l _Toc6337 </w:instrText>
        <w:fldChar w:fldCharType="separate"/>
      </w:r>
      <w:r>
        <w:rPr>
          <w:rFonts w:ascii="Times New Roman" w:hAnsi="Times New Roman" w:eastAsia="黑体"/>
        </w:rPr>
        <w:t>1.2  应用领域</w:t>
      </w:r>
      <w:r>
        <w:tab/>
        <w:fldChar w:fldCharType="begin"/>
        <w:instrText xml:space="preserve"> PAGEREF _Toc6337 \h </w:instrText>
        <w:fldChar w:fldCharType="separate"/>
        <w:t>3</w:t>
        <w:fldChar w:fldCharType="end"/>
      </w:r>
      <w:r>
        <w:rPr>
          <w:rFonts w:hint="default" w:ascii="Times New Roman" w:hAnsi="Times New Roman" w:eastAsia="瀹嬩綋" w:cs="Times New Roman"/>
        </w:rPr>
        <w:fldChar w:fldCharType="end"/>
      </w:r>
    </w:p>
    <w:p w14:paraId="205950EB">
      <w:pPr>
        <w:pStyle w:val="10"/>
        <w:tabs>
          <w:tab w:val="right" w:leader="dot" w:pos="8312"/>
        </w:tabs>
      </w:pPr>
      <w:r>
        <w:rPr>
          <w:rFonts w:hint="default" w:ascii="Times New Roman" w:hAnsi="Times New Roman" w:eastAsia="瀹嬩綋" w:cs="Times New Roman"/>
        </w:rPr>
        <w:fldChar w:fldCharType="begin"/>
        <w:instrText xml:space="preserve"> HYPERLINK \l _Toc9147 </w:instrText>
        <w:fldChar w:fldCharType="separate"/>
      </w:r>
      <w:r>
        <w:rPr>
          <w:rFonts w:ascii="Times New Roman" w:hAnsi="Times New Roman" w:eastAsia="黑体"/>
        </w:rPr>
        <w:t>1.3  主要技术特点</w:t>
      </w:r>
      <w:r>
        <w:tab/>
        <w:fldChar w:fldCharType="begin"/>
        <w:instrText xml:space="preserve"> PAGEREF _Toc9147 \h </w:instrText>
        <w:fldChar w:fldCharType="separate"/>
        <w:t>3</w:t>
        <w:fldChar w:fldCharType="end"/>
      </w:r>
      <w:r>
        <w:rPr>
          <w:rFonts w:hint="default" w:ascii="Times New Roman" w:hAnsi="Times New Roman" w:eastAsia="瀹嬩綋" w:cs="Times New Roman"/>
        </w:rPr>
        <w:fldChar w:fldCharType="end"/>
      </w:r>
    </w:p>
    <w:p w14:paraId="293F5B84">
      <w:pPr>
        <w:pStyle w:val="10"/>
        <w:tabs>
          <w:tab w:val="right" w:leader="dot" w:pos="8312"/>
        </w:tabs>
      </w:pPr>
      <w:r>
        <w:rPr>
          <w:rFonts w:hint="default" w:ascii="Times New Roman" w:hAnsi="Times New Roman" w:eastAsia="瀹嬩綋" w:cs="Times New Roman"/>
        </w:rPr>
        <w:fldChar w:fldCharType="begin"/>
        <w:instrText xml:space="preserve"> HYPERLINK \l _Toc28314 </w:instrText>
        <w:fldChar w:fldCharType="separate"/>
      </w:r>
      <w:r>
        <w:rPr>
          <w:rFonts w:ascii="Times New Roman" w:hAnsi="Times New Roman" w:eastAsia="黑体"/>
        </w:rPr>
        <w:t>1.4  主要性能指标</w:t>
      </w:r>
      <w:r>
        <w:tab/>
        <w:fldChar w:fldCharType="begin"/>
        <w:instrText xml:space="preserve"> PAGEREF _Toc28314 \h </w:instrText>
        <w:fldChar w:fldCharType="separate"/>
        <w:t>4</w:t>
        <w:fldChar w:fldCharType="end"/>
      </w:r>
      <w:r>
        <w:rPr>
          <w:rFonts w:hint="default" w:ascii="Times New Roman" w:hAnsi="Times New Roman" w:eastAsia="瀹嬩綋" w:cs="Times New Roman"/>
        </w:rPr>
        <w:fldChar w:fldCharType="end"/>
      </w:r>
    </w:p>
    <w:p w14:paraId="3F99E7C3">
      <w:pPr>
        <w:pStyle w:val="10"/>
        <w:tabs>
          <w:tab w:val="right" w:leader="dot" w:pos="8312"/>
        </w:tabs>
      </w:pPr>
      <w:r>
        <w:rPr>
          <w:rFonts w:hint="default" w:ascii="Times New Roman" w:hAnsi="Times New Roman" w:eastAsia="瀹嬩綋" w:cs="Times New Roman"/>
        </w:rPr>
        <w:fldChar w:fldCharType="begin"/>
        <w:instrText xml:space="preserve"> HYPERLINK \l _Toc8648 </w:instrText>
        <w:fldChar w:fldCharType="separate"/>
      </w:r>
      <w:r>
        <w:rPr>
          <w:rFonts w:ascii="Times New Roman" w:hAnsi="Times New Roman" w:eastAsia="黑体"/>
        </w:rPr>
        <w:t>1.5  主要创新点</w:t>
      </w:r>
      <w:r>
        <w:tab/>
        <w:fldChar w:fldCharType="begin"/>
        <w:instrText xml:space="preserve"> PAGEREF _Toc8648 \h </w:instrText>
        <w:fldChar w:fldCharType="separate"/>
        <w:t>4</w:t>
        <w:fldChar w:fldCharType="end"/>
      </w:r>
      <w:r>
        <w:rPr>
          <w:rFonts w:hint="default" w:ascii="Times New Roman" w:hAnsi="Times New Roman" w:eastAsia="瀹嬩綋" w:cs="Times New Roman"/>
        </w:rPr>
        <w:fldChar w:fldCharType="end"/>
      </w:r>
    </w:p>
    <w:p w14:paraId="264E04C8">
      <w:pPr>
        <w:pStyle w:val="10"/>
        <w:tabs>
          <w:tab w:val="right" w:leader="dot" w:pos="8312"/>
        </w:tabs>
      </w:pPr>
      <w:r>
        <w:rPr>
          <w:rFonts w:hint="default" w:ascii="Times New Roman" w:hAnsi="Times New Roman" w:eastAsia="瀹嬩綋" w:cs="Times New Roman"/>
        </w:rPr>
        <w:fldChar w:fldCharType="begin"/>
        <w:instrText xml:space="preserve"> HYPERLINK \l _Toc1867 </w:instrText>
        <w:fldChar w:fldCharType="separate"/>
      </w:r>
      <w:r>
        <w:rPr>
          <w:rFonts w:ascii="Times New Roman" w:hAnsi="Times New Roman" w:eastAsia="黑体"/>
        </w:rPr>
        <w:t>1.6  设计流程</w:t>
      </w:r>
      <w:r>
        <w:tab/>
        <w:fldChar w:fldCharType="begin"/>
        <w:instrText xml:space="preserve"> PAGEREF _Toc1867 \h </w:instrText>
        <w:fldChar w:fldCharType="separate"/>
        <w:t>5</w:t>
        <w:fldChar w:fldCharType="end"/>
      </w:r>
      <w:r>
        <w:rPr>
          <w:rFonts w:hint="default" w:ascii="Times New Roman" w:hAnsi="Times New Roman" w:eastAsia="瀹嬩綋" w:cs="Times New Roman"/>
        </w:rPr>
        <w:fldChar w:fldCharType="end"/>
      </w:r>
    </w:p>
    <w:p w14:paraId="7C814761">
      <w:pPr>
        <w:pStyle w:val="9"/>
        <w:tabs>
          <w:tab w:val="right" w:leader="dot" w:pos="8312"/>
        </w:tabs>
      </w:pPr>
      <w:r>
        <w:rPr>
          <w:rFonts w:hint="default" w:ascii="Times New Roman" w:hAnsi="Times New Roman" w:eastAsia="瀹嬩綋" w:cs="Times New Roman"/>
        </w:rPr>
        <w:fldChar w:fldCharType="begin"/>
        <w:instrText xml:space="preserve"> HYPERLINK \l _Toc27212 </w:instrText>
        <w:fldChar w:fldCharType="separate"/>
      </w:r>
      <w:r>
        <w:t>第二部分  系统组成及功能说明</w:t>
        <w:tab/>
        <w:fldChar w:fldCharType="begin"/>
        <w:instrText xml:space="preserve"> PAGEREF _Toc27212 \h </w:instrText>
        <w:fldChar w:fldCharType="separate"/>
        <w:t>7</w:t>
        <w:fldChar w:fldCharType="end"/>
      </w:r>
      <w:r>
        <w:rPr>
          <w:rFonts w:hint="default" w:ascii="Times New Roman" w:hAnsi="Times New Roman" w:eastAsia="瀹嬩綋" w:cs="Times New Roman"/>
        </w:rPr>
        <w:fldChar w:fldCharType="end"/>
      </w:r>
    </w:p>
    <w:p w14:paraId="6C2A1203">
      <w:pPr>
        <w:pStyle w:val="10"/>
        <w:tabs>
          <w:tab w:val="right" w:leader="dot" w:pos="8312"/>
        </w:tabs>
      </w:pPr>
      <w:r>
        <w:rPr>
          <w:rFonts w:hint="default" w:ascii="Times New Roman" w:hAnsi="Times New Roman" w:eastAsia="瀹嬩綋" w:cs="Times New Roman"/>
        </w:rPr>
        <w:fldChar w:fldCharType="begin"/>
        <w:instrText xml:space="preserve"> HYPERLINK \l _Toc5275 </w:instrText>
        <w:fldChar w:fldCharType="separate"/>
      </w:r>
      <w:r>
        <w:rPr>
          <w:rFonts w:ascii="Times New Roman" w:hAnsi="Times New Roman" w:eastAsia="黑体"/>
        </w:rPr>
        <w:t>2.1  整体介绍</w:t>
      </w:r>
      <w:r>
        <w:tab/>
        <w:fldChar w:fldCharType="begin"/>
        <w:instrText xml:space="preserve"> PAGEREF _Toc5275 \h </w:instrText>
        <w:fldChar w:fldCharType="separate"/>
        <w:t>7</w:t>
        <w:fldChar w:fldCharType="end"/>
      </w:r>
      <w:r>
        <w:rPr>
          <w:rFonts w:hint="default" w:ascii="Times New Roman" w:hAnsi="Times New Roman" w:eastAsia="瀹嬩綋" w:cs="Times New Roman"/>
        </w:rPr>
        <w:fldChar w:fldCharType="end"/>
      </w:r>
    </w:p>
    <w:p w14:paraId="2BDE0BA6">
      <w:pPr>
        <w:pStyle w:val="10"/>
        <w:tabs>
          <w:tab w:val="right" w:leader="dot" w:pos="8312"/>
        </w:tabs>
      </w:pPr>
      <w:r>
        <w:rPr>
          <w:rFonts w:hint="default" w:ascii="Times New Roman" w:hAnsi="Times New Roman" w:eastAsia="瀹嬩綋" w:cs="Times New Roman"/>
        </w:rPr>
        <w:fldChar w:fldCharType="begin"/>
        <w:instrText xml:space="preserve"> HYPERLINK \l _Toc12781 </w:instrText>
        <w:fldChar w:fldCharType="separate"/>
      </w:r>
      <w:r>
        <w:rPr>
          <w:rFonts w:ascii="Times New Roman" w:hAnsi="Times New Roman" w:eastAsia="黑体"/>
        </w:rPr>
        <w:t>2.2  硬件系统介绍</w:t>
      </w:r>
      <w:r>
        <w:tab/>
        <w:fldChar w:fldCharType="begin"/>
        <w:instrText xml:space="preserve"> PAGEREF _Toc12781 \h </w:instrText>
        <w:fldChar w:fldCharType="separate"/>
        <w:t>8</w:t>
        <w:fldChar w:fldCharType="end"/>
      </w:r>
      <w:r>
        <w:rPr>
          <w:rFonts w:hint="default" w:ascii="Times New Roman" w:hAnsi="Times New Roman" w:eastAsia="瀹嬩綋" w:cs="Times New Roman"/>
        </w:rPr>
        <w:fldChar w:fldCharType="end"/>
      </w:r>
    </w:p>
    <w:p w14:paraId="18F780F9">
      <w:pPr>
        <w:pStyle w:val="5"/>
        <w:tabs>
          <w:tab w:val="right" w:leader="dot" w:pos="8312"/>
        </w:tabs>
      </w:pPr>
      <w:r>
        <w:rPr>
          <w:rFonts w:hint="default" w:ascii="Times New Roman" w:hAnsi="Times New Roman" w:eastAsia="瀹嬩綋" w:cs="Times New Roman"/>
        </w:rPr>
        <w:fldChar w:fldCharType="begin"/>
        <w:instrText xml:space="preserve"> HYPERLINK \l _Toc677 </w:instrText>
        <w:fldChar w:fldCharType="separate"/>
      </w:r>
      <w:r>
        <w:t>2.2.1  硬件整体介绍</w:t>
        <w:tab/>
        <w:fldChar w:fldCharType="begin"/>
        <w:instrText xml:space="preserve"> PAGEREF _Toc677 \h </w:instrText>
        <w:fldChar w:fldCharType="separate"/>
        <w:t>8</w:t>
        <w:fldChar w:fldCharType="end"/>
      </w:r>
      <w:r>
        <w:rPr>
          <w:rFonts w:hint="default" w:ascii="Times New Roman" w:hAnsi="Times New Roman" w:eastAsia="瀹嬩綋" w:cs="Times New Roman"/>
        </w:rPr>
        <w:fldChar w:fldCharType="end"/>
      </w:r>
    </w:p>
    <w:p w14:paraId="7F45F709">
      <w:pPr>
        <w:pStyle w:val="5"/>
        <w:tabs>
          <w:tab w:val="right" w:leader="dot" w:pos="8312"/>
        </w:tabs>
      </w:pPr>
      <w:r>
        <w:rPr>
          <w:rFonts w:hint="default" w:ascii="Times New Roman" w:hAnsi="Times New Roman" w:eastAsia="瀹嬩綋" w:cs="Times New Roman"/>
        </w:rPr>
        <w:fldChar w:fldCharType="begin"/>
        <w:instrText xml:space="preserve"> HYPERLINK \l _Toc24099 </w:instrText>
        <w:fldChar w:fldCharType="separate"/>
      </w:r>
      <w:r>
        <w:t>2.2.2  机械设计介绍</w:t>
        <w:tab/>
        <w:fldChar w:fldCharType="begin"/>
        <w:instrText xml:space="preserve"> PAGEREF _Toc24099 \h </w:instrText>
        <w:fldChar w:fldCharType="separate"/>
        <w:t>10</w:t>
        <w:fldChar w:fldCharType="end"/>
      </w:r>
      <w:r>
        <w:rPr>
          <w:rFonts w:hint="default" w:ascii="Times New Roman" w:hAnsi="Times New Roman" w:eastAsia="瀹嬩綋" w:cs="Times New Roman"/>
        </w:rPr>
        <w:fldChar w:fldCharType="end"/>
      </w:r>
    </w:p>
    <w:p w14:paraId="580B7F39">
      <w:pPr>
        <w:pStyle w:val="5"/>
        <w:tabs>
          <w:tab w:val="right" w:leader="dot" w:pos="8312"/>
        </w:tabs>
      </w:pPr>
      <w:r>
        <w:rPr>
          <w:rFonts w:hint="default" w:ascii="Times New Roman" w:hAnsi="Times New Roman" w:eastAsia="瀹嬩綋" w:cs="Times New Roman"/>
        </w:rPr>
        <w:fldChar w:fldCharType="begin"/>
        <w:instrText xml:space="preserve"> HYPERLINK \l _Toc19369 </w:instrText>
        <w:fldChar w:fldCharType="separate"/>
      </w:r>
      <w:r>
        <w:t>2.2.3  电路各模块介绍</w:t>
        <w:tab/>
        <w:fldChar w:fldCharType="begin"/>
        <w:instrText xml:space="preserve"> PAGEREF _Toc19369 \h </w:instrText>
        <w:fldChar w:fldCharType="separate"/>
        <w:t>11</w:t>
        <w:fldChar w:fldCharType="end"/>
      </w:r>
      <w:r>
        <w:rPr>
          <w:rFonts w:hint="default" w:ascii="Times New Roman" w:hAnsi="Times New Roman" w:eastAsia="瀹嬩綋" w:cs="Times New Roman"/>
        </w:rPr>
        <w:fldChar w:fldCharType="end"/>
      </w:r>
    </w:p>
    <w:p w14:paraId="126F434E">
      <w:pPr>
        <w:pStyle w:val="10"/>
        <w:tabs>
          <w:tab w:val="right" w:leader="dot" w:pos="8312"/>
        </w:tabs>
      </w:pPr>
      <w:r>
        <w:rPr>
          <w:rFonts w:hint="default" w:ascii="Times New Roman" w:hAnsi="Times New Roman" w:eastAsia="瀹嬩綋" w:cs="Times New Roman"/>
        </w:rPr>
        <w:fldChar w:fldCharType="begin"/>
        <w:instrText xml:space="preserve"> HYPERLINK \l _Toc2121 </w:instrText>
        <w:fldChar w:fldCharType="separate"/>
      </w:r>
      <w:r>
        <w:rPr>
          <w:rFonts w:ascii="Times New Roman" w:hAnsi="Times New Roman" w:eastAsia="黑体"/>
        </w:rPr>
        <w:t>2.3  软件系统介绍</w:t>
      </w:r>
      <w:r>
        <w:tab/>
        <w:fldChar w:fldCharType="begin"/>
        <w:instrText xml:space="preserve"> PAGEREF _Toc2121 \h </w:instrText>
        <w:fldChar w:fldCharType="separate"/>
        <w:t>12</w:t>
        <w:fldChar w:fldCharType="end"/>
      </w:r>
      <w:r>
        <w:rPr>
          <w:rFonts w:hint="default" w:ascii="Times New Roman" w:hAnsi="Times New Roman" w:eastAsia="瀹嬩綋" w:cs="Times New Roman"/>
        </w:rPr>
        <w:fldChar w:fldCharType="end"/>
      </w:r>
    </w:p>
    <w:p w14:paraId="03A3DF58">
      <w:pPr>
        <w:pStyle w:val="5"/>
        <w:tabs>
          <w:tab w:val="right" w:leader="dot" w:pos="8312"/>
        </w:tabs>
      </w:pPr>
      <w:r>
        <w:rPr>
          <w:rFonts w:hint="default" w:ascii="Times New Roman" w:hAnsi="Times New Roman" w:eastAsia="瀹嬩綋" w:cs="Times New Roman"/>
        </w:rPr>
        <w:fldChar w:fldCharType="begin"/>
        <w:instrText xml:space="preserve"> HYPERLINK \l _Toc29507 </w:instrText>
        <w:fldChar w:fldCharType="separate"/>
      </w:r>
      <w:r>
        <w:t>2.3.1  软件整体介绍</w:t>
        <w:tab/>
        <w:fldChar w:fldCharType="begin"/>
        <w:instrText xml:space="preserve"> PAGEREF _Toc29507 \h </w:instrText>
        <w:fldChar w:fldCharType="separate"/>
        <w:t>12</w:t>
        <w:fldChar w:fldCharType="end"/>
      </w:r>
      <w:r>
        <w:rPr>
          <w:rFonts w:hint="default" w:ascii="Times New Roman" w:hAnsi="Times New Roman" w:eastAsia="瀹嬩綋" w:cs="Times New Roman"/>
        </w:rPr>
        <w:fldChar w:fldCharType="end"/>
      </w:r>
    </w:p>
    <w:p w14:paraId="25B419DD">
      <w:pPr>
        <w:pStyle w:val="5"/>
        <w:tabs>
          <w:tab w:val="right" w:leader="dot" w:pos="8312"/>
        </w:tabs>
      </w:pPr>
      <w:r>
        <w:rPr>
          <w:rFonts w:hint="default" w:ascii="Times New Roman" w:hAnsi="Times New Roman" w:eastAsia="瀹嬩綋" w:cs="Times New Roman"/>
        </w:rPr>
        <w:fldChar w:fldCharType="begin"/>
        <w:instrText xml:space="preserve"> HYPERLINK \l _Toc32371 </w:instrText>
        <w:fldChar w:fldCharType="separate"/>
      </w:r>
      <w:r>
        <w:t>2.3.2  软件各模块介绍</w:t>
        <w:tab/>
        <w:fldChar w:fldCharType="begin"/>
        <w:instrText xml:space="preserve"> PAGEREF _Toc32371 \h </w:instrText>
        <w:fldChar w:fldCharType="separate"/>
        <w:t>13</w:t>
        <w:fldChar w:fldCharType="end"/>
      </w:r>
      <w:r>
        <w:rPr>
          <w:rFonts w:hint="default" w:ascii="Times New Roman" w:hAnsi="Times New Roman" w:eastAsia="瀹嬩綋" w:cs="Times New Roman"/>
        </w:rPr>
        <w:fldChar w:fldCharType="end"/>
      </w:r>
    </w:p>
    <w:p w14:paraId="1D335A30">
      <w:pPr>
        <w:pStyle w:val="5"/>
        <w:tabs>
          <w:tab w:val="right" w:leader="dot" w:pos="8312"/>
        </w:tabs>
      </w:pPr>
      <w:r>
        <w:rPr>
          <w:rFonts w:hint="default" w:ascii="Times New Roman" w:hAnsi="Times New Roman" w:eastAsia="瀹嬩綋" w:cs="Times New Roman"/>
        </w:rPr>
        <w:fldChar w:fldCharType="begin"/>
        <w:instrText xml:space="preserve"> HYPERLINK \l _Toc11391 </w:instrText>
        <w:fldChar w:fldCharType="separate"/>
      </w:r>
      <w:r>
        <w:t>2.3.3  视觉感知与热像融合</w:t>
        <w:tab/>
        <w:fldChar w:fldCharType="begin"/>
        <w:instrText xml:space="preserve"> PAGEREF _Toc11391 \h </w:instrText>
        <w:fldChar w:fldCharType="separate"/>
        <w:t>14</w:t>
        <w:fldChar w:fldCharType="end"/>
      </w:r>
      <w:r>
        <w:rPr>
          <w:rFonts w:hint="default" w:ascii="Times New Roman" w:hAnsi="Times New Roman" w:eastAsia="瀹嬩綋" w:cs="Times New Roman"/>
        </w:rPr>
        <w:fldChar w:fldCharType="end"/>
      </w:r>
    </w:p>
    <w:p w14:paraId="7BD79424">
      <w:pPr>
        <w:pStyle w:val="5"/>
        <w:tabs>
          <w:tab w:val="right" w:leader="dot" w:pos="8312"/>
        </w:tabs>
      </w:pPr>
      <w:r>
        <w:rPr>
          <w:rFonts w:hint="default" w:ascii="Times New Roman" w:hAnsi="Times New Roman" w:eastAsia="瀹嬩綋" w:cs="Times New Roman"/>
        </w:rPr>
        <w:fldChar w:fldCharType="begin"/>
        <w:instrText xml:space="preserve"> HYPERLINK \l _Toc22456 </w:instrText>
        <w:fldChar w:fldCharType="separate"/>
      </w:r>
      <w:r>
        <w:t>2.3.4  分层认知与云边端协同</w:t>
        <w:tab/>
        <w:fldChar w:fldCharType="begin"/>
        <w:instrText xml:space="preserve"> PAGEREF _Toc22456 \h </w:instrText>
        <w:fldChar w:fldCharType="separate"/>
        <w:t>15</w:t>
        <w:fldChar w:fldCharType="end"/>
      </w:r>
      <w:r>
        <w:rPr>
          <w:rFonts w:hint="default" w:ascii="Times New Roman" w:hAnsi="Times New Roman" w:eastAsia="瀹嬩綋" w:cs="Times New Roman"/>
        </w:rPr>
        <w:fldChar w:fldCharType="end"/>
      </w:r>
    </w:p>
    <w:p w14:paraId="55EA3685">
      <w:pPr>
        <w:pStyle w:val="5"/>
        <w:tabs>
          <w:tab w:val="right" w:leader="dot" w:pos="8312"/>
        </w:tabs>
      </w:pPr>
      <w:r>
        <w:rPr>
          <w:rFonts w:hint="default" w:ascii="Times New Roman" w:hAnsi="Times New Roman" w:eastAsia="瀹嬩綋" w:cs="Times New Roman"/>
        </w:rPr>
        <w:fldChar w:fldCharType="begin"/>
        <w:instrText xml:space="preserve"> HYPERLINK \l _Toc2401 </w:instrText>
        <w:fldChar w:fldCharType="separate"/>
      </w:r>
      <w:r>
        <w:t>2.3.5  底盘控制、建图与自主导航</w:t>
        <w:tab/>
        <w:fldChar w:fldCharType="begin"/>
        <w:instrText xml:space="preserve"> PAGEREF _Toc2401 \h </w:instrText>
        <w:fldChar w:fldCharType="separate"/>
        <w:t>15</w:t>
        <w:fldChar w:fldCharType="end"/>
      </w:r>
      <w:r>
        <w:rPr>
          <w:rFonts w:hint="default" w:ascii="Times New Roman" w:hAnsi="Times New Roman" w:eastAsia="瀹嬩綋" w:cs="Times New Roman"/>
        </w:rPr>
        <w:fldChar w:fldCharType="end"/>
      </w:r>
    </w:p>
    <w:p w14:paraId="7BB0095F">
      <w:pPr>
        <w:pStyle w:val="5"/>
        <w:tabs>
          <w:tab w:val="right" w:leader="dot" w:pos="8312"/>
        </w:tabs>
      </w:pPr>
      <w:r>
        <w:rPr>
          <w:rFonts w:hint="default" w:ascii="Times New Roman" w:hAnsi="Times New Roman" w:eastAsia="瀹嬩綋" w:cs="Times New Roman"/>
        </w:rPr>
        <w:fldChar w:fldCharType="begin"/>
        <w:instrText xml:space="preserve"> HYPERLINK \l _Toc8214 </w:instrText>
        <w:fldChar w:fldCharType="separate"/>
      </w:r>
      <w:r>
        <w:t>2.3.6  语音交互与管理App</w:t>
        <w:tab/>
        <w:fldChar w:fldCharType="begin"/>
        <w:instrText xml:space="preserve"> PAGEREF _Toc8214 \h </w:instrText>
        <w:fldChar w:fldCharType="separate"/>
        <w:t>17</w:t>
        <w:fldChar w:fldCharType="end"/>
      </w:r>
      <w:r>
        <w:rPr>
          <w:rFonts w:hint="default" w:ascii="Times New Roman" w:hAnsi="Times New Roman" w:eastAsia="瀹嬩綋" w:cs="Times New Roman"/>
        </w:rPr>
        <w:fldChar w:fldCharType="end"/>
      </w:r>
    </w:p>
    <w:p w14:paraId="14E32B41">
      <w:pPr>
        <w:pStyle w:val="5"/>
        <w:tabs>
          <w:tab w:val="right" w:leader="dot" w:pos="8312"/>
        </w:tabs>
      </w:pPr>
      <w:r>
        <w:rPr>
          <w:rFonts w:hint="default" w:ascii="Times New Roman" w:hAnsi="Times New Roman" w:eastAsia="瀹嬩綋" w:cs="Times New Roman"/>
        </w:rPr>
        <w:fldChar w:fldCharType="begin"/>
        <w:instrText xml:space="preserve"> HYPERLINK \l _Toc18395 </w:instrText>
        <w:fldChar w:fldCharType="separate"/>
      </w:r>
      <w:r>
        <w:t>2.3.7  事件、工位与物资管理</w:t>
        <w:tab/>
        <w:fldChar w:fldCharType="begin"/>
        <w:instrText xml:space="preserve"> PAGEREF _Toc18395 \h </w:instrText>
        <w:fldChar w:fldCharType="separate"/>
        <w:t>19</w:t>
        <w:fldChar w:fldCharType="end"/>
      </w:r>
      <w:r>
        <w:rPr>
          <w:rFonts w:hint="default" w:ascii="Times New Roman" w:hAnsi="Times New Roman" w:eastAsia="瀹嬩綋" w:cs="Times New Roman"/>
        </w:rPr>
        <w:fldChar w:fldCharType="end"/>
      </w:r>
    </w:p>
    <w:p w14:paraId="61607763">
      <w:pPr>
        <w:pStyle w:val="9"/>
        <w:tabs>
          <w:tab w:val="right" w:leader="dot" w:pos="8312"/>
        </w:tabs>
      </w:pPr>
      <w:r>
        <w:rPr>
          <w:rFonts w:hint="default" w:ascii="Times New Roman" w:hAnsi="Times New Roman" w:eastAsia="瀹嬩綋" w:cs="Times New Roman"/>
        </w:rPr>
        <w:fldChar w:fldCharType="begin"/>
        <w:instrText xml:space="preserve"> HYPERLINK \l _Toc18 </w:instrText>
        <w:fldChar w:fldCharType="separate"/>
      </w:r>
      <w:r>
        <w:t>第三部分  完成情况及性能参数</w:t>
        <w:tab/>
        <w:fldChar w:fldCharType="begin"/>
        <w:instrText xml:space="preserve"> PAGEREF _Toc18 \h </w:instrText>
        <w:fldChar w:fldCharType="separate"/>
        <w:t>21</w:t>
        <w:fldChar w:fldCharType="end"/>
      </w:r>
      <w:r>
        <w:rPr>
          <w:rFonts w:hint="default" w:ascii="Times New Roman" w:hAnsi="Times New Roman" w:eastAsia="瀹嬩綋" w:cs="Times New Roman"/>
        </w:rPr>
        <w:fldChar w:fldCharType="end"/>
      </w:r>
    </w:p>
    <w:p w14:paraId="5CB400A7">
      <w:pPr>
        <w:pStyle w:val="10"/>
        <w:tabs>
          <w:tab w:val="right" w:leader="dot" w:pos="8312"/>
        </w:tabs>
      </w:pPr>
      <w:r>
        <w:rPr>
          <w:rFonts w:hint="default" w:ascii="Times New Roman" w:hAnsi="Times New Roman" w:eastAsia="瀹嬩綋" w:cs="Times New Roman"/>
        </w:rPr>
        <w:fldChar w:fldCharType="begin"/>
        <w:instrText xml:space="preserve"> HYPERLINK \l _Toc12103 </w:instrText>
        <w:fldChar w:fldCharType="separate"/>
      </w:r>
      <w:r>
        <w:rPr>
          <w:rFonts w:ascii="Times New Roman" w:hAnsi="Times New Roman" w:eastAsia="黑体"/>
        </w:rPr>
        <w:t>3.1  整体介绍</w:t>
      </w:r>
      <w:r>
        <w:tab/>
        <w:fldChar w:fldCharType="begin"/>
        <w:instrText xml:space="preserve"> PAGEREF _Toc12103 \h </w:instrText>
        <w:fldChar w:fldCharType="separate"/>
        <w:t>21</w:t>
        <w:fldChar w:fldCharType="end"/>
      </w:r>
      <w:r>
        <w:rPr>
          <w:rFonts w:hint="default" w:ascii="Times New Roman" w:hAnsi="Times New Roman" w:eastAsia="瀹嬩綋" w:cs="Times New Roman"/>
        </w:rPr>
        <w:fldChar w:fldCharType="end"/>
      </w:r>
    </w:p>
    <w:p w14:paraId="1F002601">
      <w:pPr>
        <w:pStyle w:val="10"/>
        <w:tabs>
          <w:tab w:val="right" w:leader="dot" w:pos="8312"/>
        </w:tabs>
      </w:pPr>
      <w:r>
        <w:rPr>
          <w:rFonts w:hint="default" w:ascii="Times New Roman" w:hAnsi="Times New Roman" w:eastAsia="瀹嬩綋" w:cs="Times New Roman"/>
        </w:rPr>
        <w:fldChar w:fldCharType="begin"/>
        <w:instrText xml:space="preserve"> HYPERLINK \l _Toc9926 </w:instrText>
        <w:fldChar w:fldCharType="separate"/>
      </w:r>
      <w:r>
        <w:rPr>
          <w:rFonts w:ascii="Times New Roman" w:hAnsi="Times New Roman" w:eastAsia="黑体"/>
        </w:rPr>
        <w:t>3.2  工程成果</w:t>
      </w:r>
      <w:r>
        <w:tab/>
        <w:fldChar w:fldCharType="begin"/>
        <w:instrText xml:space="preserve"> PAGEREF _Toc9926 \h </w:instrText>
        <w:fldChar w:fldCharType="separate"/>
        <w:t>22</w:t>
        <w:fldChar w:fldCharType="end"/>
      </w:r>
      <w:r>
        <w:rPr>
          <w:rFonts w:hint="default" w:ascii="Times New Roman" w:hAnsi="Times New Roman" w:eastAsia="瀹嬩綋" w:cs="Times New Roman"/>
        </w:rPr>
        <w:fldChar w:fldCharType="end"/>
      </w:r>
    </w:p>
    <w:p w14:paraId="41D45B1F">
      <w:pPr>
        <w:pStyle w:val="5"/>
        <w:tabs>
          <w:tab w:val="right" w:leader="dot" w:pos="8312"/>
        </w:tabs>
      </w:pPr>
      <w:r>
        <w:rPr>
          <w:rFonts w:hint="default" w:ascii="Times New Roman" w:hAnsi="Times New Roman" w:eastAsia="瀹嬩綋" w:cs="Times New Roman"/>
        </w:rPr>
        <w:fldChar w:fldCharType="begin"/>
        <w:instrText xml:space="preserve"> HYPERLINK \l _Toc19168 </w:instrText>
        <w:fldChar w:fldCharType="separate"/>
      </w:r>
      <w:r>
        <w:t>3.2.1  机械成果</w:t>
        <w:tab/>
        <w:fldChar w:fldCharType="begin"/>
        <w:instrText xml:space="preserve"> PAGEREF _Toc19168 \h </w:instrText>
        <w:fldChar w:fldCharType="separate"/>
        <w:t>22</w:t>
        <w:fldChar w:fldCharType="end"/>
      </w:r>
      <w:r>
        <w:rPr>
          <w:rFonts w:hint="default" w:ascii="Times New Roman" w:hAnsi="Times New Roman" w:eastAsia="瀹嬩綋" w:cs="Times New Roman"/>
        </w:rPr>
        <w:fldChar w:fldCharType="end"/>
      </w:r>
    </w:p>
    <w:p w14:paraId="46ACABE1">
      <w:pPr>
        <w:pStyle w:val="5"/>
        <w:tabs>
          <w:tab w:val="right" w:leader="dot" w:pos="8312"/>
        </w:tabs>
      </w:pPr>
      <w:r>
        <w:rPr>
          <w:rFonts w:hint="default" w:ascii="Times New Roman" w:hAnsi="Times New Roman" w:eastAsia="瀹嬩綋" w:cs="Times New Roman"/>
        </w:rPr>
        <w:fldChar w:fldCharType="begin"/>
        <w:instrText xml:space="preserve"> HYPERLINK \l _Toc12544 </w:instrText>
        <w:fldChar w:fldCharType="separate"/>
      </w:r>
      <w:r>
        <w:t>3.2.2  电路成果</w:t>
        <w:tab/>
        <w:fldChar w:fldCharType="begin"/>
        <w:instrText xml:space="preserve"> PAGEREF _Toc12544 \h </w:instrText>
        <w:fldChar w:fldCharType="separate"/>
        <w:t>22</w:t>
        <w:fldChar w:fldCharType="end"/>
      </w:r>
      <w:r>
        <w:rPr>
          <w:rFonts w:hint="default" w:ascii="Times New Roman" w:hAnsi="Times New Roman" w:eastAsia="瀹嬩綋" w:cs="Times New Roman"/>
        </w:rPr>
        <w:fldChar w:fldCharType="end"/>
      </w:r>
    </w:p>
    <w:p w14:paraId="0F2A26A2">
      <w:pPr>
        <w:pStyle w:val="5"/>
        <w:tabs>
          <w:tab w:val="right" w:leader="dot" w:pos="8312"/>
        </w:tabs>
      </w:pPr>
      <w:r>
        <w:rPr>
          <w:rFonts w:hint="default" w:ascii="Times New Roman" w:hAnsi="Times New Roman" w:eastAsia="瀹嬩綋" w:cs="Times New Roman"/>
        </w:rPr>
        <w:fldChar w:fldCharType="begin"/>
        <w:instrText xml:space="preserve"> HYPERLINK \l _Toc28876 </w:instrText>
        <w:fldChar w:fldCharType="separate"/>
      </w:r>
      <w:r>
        <w:t>3.2.3  软件成果</w:t>
        <w:tab/>
        <w:fldChar w:fldCharType="begin"/>
        <w:instrText xml:space="preserve"> PAGEREF _Toc28876 \h </w:instrText>
        <w:fldChar w:fldCharType="separate"/>
        <w:t>24</w:t>
        <w:fldChar w:fldCharType="end"/>
      </w:r>
      <w:r>
        <w:rPr>
          <w:rFonts w:hint="default" w:ascii="Times New Roman" w:hAnsi="Times New Roman" w:eastAsia="瀹嬩綋" w:cs="Times New Roman"/>
        </w:rPr>
        <w:fldChar w:fldCharType="end"/>
      </w:r>
    </w:p>
    <w:p w14:paraId="4FB30E89">
      <w:pPr>
        <w:pStyle w:val="10"/>
        <w:tabs>
          <w:tab w:val="right" w:leader="dot" w:pos="8312"/>
        </w:tabs>
      </w:pPr>
      <w:r>
        <w:rPr>
          <w:rFonts w:hint="default" w:ascii="Times New Roman" w:hAnsi="Times New Roman" w:eastAsia="瀹嬩綋" w:cs="Times New Roman"/>
        </w:rPr>
        <w:fldChar w:fldCharType="begin"/>
        <w:instrText xml:space="preserve"> HYPERLINK \l _Toc24209 </w:instrText>
        <w:fldChar w:fldCharType="separate"/>
      </w:r>
      <w:r>
        <w:rPr>
          <w:rFonts w:ascii="Times New Roman" w:hAnsi="Times New Roman" w:eastAsia="黑体"/>
        </w:rPr>
        <w:t>3.3  特性成果与性能参数</w:t>
      </w:r>
      <w:r>
        <w:tab/>
        <w:fldChar w:fldCharType="begin"/>
        <w:instrText xml:space="preserve"> PAGEREF _Toc24209 \h </w:instrText>
        <w:fldChar w:fldCharType="separate"/>
        <w:t>25</w:t>
        <w:fldChar w:fldCharType="end"/>
      </w:r>
      <w:r>
        <w:rPr>
          <w:rFonts w:hint="default" w:ascii="Times New Roman" w:hAnsi="Times New Roman" w:eastAsia="瀹嬩綋" w:cs="Times New Roman"/>
        </w:rPr>
        <w:fldChar w:fldCharType="end"/>
      </w:r>
    </w:p>
    <w:p w14:paraId="2064ABD1">
      <w:pPr>
        <w:pStyle w:val="5"/>
        <w:tabs>
          <w:tab w:val="right" w:leader="dot" w:pos="8312"/>
        </w:tabs>
      </w:pPr>
      <w:r>
        <w:rPr>
          <w:rFonts w:hint="default" w:ascii="Times New Roman" w:hAnsi="Times New Roman" w:eastAsia="瀹嬩綋" w:cs="Times New Roman"/>
        </w:rPr>
        <w:fldChar w:fldCharType="begin"/>
        <w:instrText xml:space="preserve"> HYPERLINK \l _Toc17080 </w:instrText>
        <w:fldChar w:fldCharType="separate"/>
      </w:r>
      <w:r>
        <w:t>3.3.1  安全巡检闭环</w:t>
        <w:tab/>
        <w:fldChar w:fldCharType="begin"/>
        <w:instrText xml:space="preserve"> PAGEREF _Toc17080 \h </w:instrText>
        <w:fldChar w:fldCharType="separate"/>
        <w:t>25</w:t>
        <w:fldChar w:fldCharType="end"/>
      </w:r>
      <w:r>
        <w:rPr>
          <w:rFonts w:hint="default" w:ascii="Times New Roman" w:hAnsi="Times New Roman" w:eastAsia="瀹嬩綋" w:cs="Times New Roman"/>
        </w:rPr>
        <w:fldChar w:fldCharType="end"/>
      </w:r>
    </w:p>
    <w:p w14:paraId="2A86DAEC">
      <w:pPr>
        <w:pStyle w:val="5"/>
        <w:tabs>
          <w:tab w:val="right" w:leader="dot" w:pos="8312"/>
        </w:tabs>
      </w:pPr>
      <w:r>
        <w:rPr>
          <w:rFonts w:hint="default" w:ascii="Times New Roman" w:hAnsi="Times New Roman" w:eastAsia="瀹嬩綋" w:cs="Times New Roman"/>
        </w:rPr>
        <w:fldChar w:fldCharType="begin"/>
        <w:instrText xml:space="preserve"> HYPERLINK \l _Toc12046 </w:instrText>
        <w:fldChar w:fldCharType="separate"/>
      </w:r>
      <w:r>
        <w:t>3.3.2  教学辅助与日常管理</w:t>
        <w:tab/>
        <w:fldChar w:fldCharType="begin"/>
        <w:instrText xml:space="preserve"> PAGEREF _Toc12046 \h </w:instrText>
        <w:fldChar w:fldCharType="separate"/>
        <w:t>26</w:t>
        <w:fldChar w:fldCharType="end"/>
      </w:r>
      <w:r>
        <w:rPr>
          <w:rFonts w:hint="default" w:ascii="Times New Roman" w:hAnsi="Times New Roman" w:eastAsia="瀹嬩綋" w:cs="Times New Roman"/>
        </w:rPr>
        <w:fldChar w:fldCharType="end"/>
      </w:r>
    </w:p>
    <w:p w14:paraId="5368BD92">
      <w:pPr>
        <w:pStyle w:val="5"/>
        <w:tabs>
          <w:tab w:val="right" w:leader="dot" w:pos="8312"/>
        </w:tabs>
      </w:pPr>
      <w:r>
        <w:rPr>
          <w:rFonts w:hint="default" w:ascii="Times New Roman" w:hAnsi="Times New Roman" w:eastAsia="瀹嬩綋" w:cs="Times New Roman"/>
        </w:rPr>
        <w:fldChar w:fldCharType="begin"/>
        <w:instrText xml:space="preserve"> HYPERLINK \l _Toc31769 </w:instrText>
        <w:fldChar w:fldCharType="separate"/>
      </w:r>
      <w:r>
        <w:t>3.3.3  性能记录与可靠性验证</w:t>
        <w:tab/>
        <w:fldChar w:fldCharType="begin"/>
        <w:instrText xml:space="preserve"> PAGEREF _Toc31769 \h </w:instrText>
        <w:fldChar w:fldCharType="separate"/>
        <w:t>27</w:t>
        <w:fldChar w:fldCharType="end"/>
      </w:r>
      <w:r>
        <w:rPr>
          <w:rFonts w:hint="default" w:ascii="Times New Roman" w:hAnsi="Times New Roman" w:eastAsia="瀹嬩綋" w:cs="Times New Roman"/>
        </w:rPr>
        <w:fldChar w:fldCharType="end"/>
      </w:r>
    </w:p>
    <w:p w14:paraId="2152D732">
      <w:pPr>
        <w:pStyle w:val="9"/>
        <w:tabs>
          <w:tab w:val="right" w:leader="dot" w:pos="8312"/>
        </w:tabs>
      </w:pPr>
      <w:r>
        <w:rPr>
          <w:rFonts w:hint="default" w:ascii="Times New Roman" w:hAnsi="Times New Roman" w:eastAsia="瀹嬩綋" w:cs="Times New Roman"/>
        </w:rPr>
        <w:fldChar w:fldCharType="begin"/>
        <w:instrText xml:space="preserve"> HYPERLINK \l _Toc2439 </w:instrText>
        <w:fldChar w:fldCharType="separate"/>
      </w:r>
      <w:r>
        <w:t>第四部分  总结</w:t>
        <w:tab/>
        <w:fldChar w:fldCharType="begin"/>
        <w:instrText xml:space="preserve"> PAGEREF _Toc2439 \h </w:instrText>
        <w:fldChar w:fldCharType="separate"/>
        <w:t>30</w:t>
        <w:fldChar w:fldCharType="end"/>
      </w:r>
      <w:r>
        <w:rPr>
          <w:rFonts w:hint="default" w:ascii="Times New Roman" w:hAnsi="Times New Roman" w:eastAsia="瀹嬩綋" w:cs="Times New Roman"/>
        </w:rPr>
        <w:fldChar w:fldCharType="end"/>
      </w:r>
    </w:p>
    <w:p w14:paraId="4EFB265C">
      <w:pPr>
        <w:pStyle w:val="10"/>
        <w:tabs>
          <w:tab w:val="right" w:leader="dot" w:pos="8312"/>
        </w:tabs>
      </w:pPr>
      <w:r>
        <w:rPr>
          <w:rFonts w:hint="default" w:ascii="Times New Roman" w:hAnsi="Times New Roman" w:eastAsia="瀹嬩綋" w:cs="Times New Roman"/>
        </w:rPr>
        <w:fldChar w:fldCharType="begin"/>
        <w:instrText xml:space="preserve"> HYPERLINK \l _Toc17279 </w:instrText>
        <w:fldChar w:fldCharType="separate"/>
      </w:r>
      <w:r>
        <w:rPr>
          <w:rFonts w:ascii="Times New Roman" w:hAnsi="Times New Roman" w:eastAsia="黑体"/>
        </w:rPr>
        <w:t>4.1  可扩展之处</w:t>
      </w:r>
      <w:r>
        <w:tab/>
        <w:fldChar w:fldCharType="begin"/>
        <w:instrText xml:space="preserve"> PAGEREF _Toc17279 \h </w:instrText>
        <w:fldChar w:fldCharType="separate"/>
        <w:t>30</w:t>
        <w:fldChar w:fldCharType="end"/>
      </w:r>
      <w:r>
        <w:rPr>
          <w:rFonts w:hint="default" w:ascii="Times New Roman" w:hAnsi="Times New Roman" w:eastAsia="瀹嬩綋" w:cs="Times New Roman"/>
        </w:rPr>
        <w:fldChar w:fldCharType="end"/>
      </w:r>
    </w:p>
    <w:p w14:paraId="6ACFE829">
      <w:pPr>
        <w:pStyle w:val="10"/>
        <w:tabs>
          <w:tab w:val="right" w:leader="dot" w:pos="8312"/>
        </w:tabs>
      </w:pPr>
      <w:r>
        <w:rPr>
          <w:rFonts w:hint="default" w:ascii="Times New Roman" w:hAnsi="Times New Roman" w:eastAsia="瀹嬩綋" w:cs="Times New Roman"/>
        </w:rPr>
        <w:fldChar w:fldCharType="begin"/>
        <w:instrText xml:space="preserve"> HYPERLINK \l _Toc28417 </w:instrText>
        <w:fldChar w:fldCharType="separate"/>
      </w:r>
      <w:r>
        <w:rPr>
          <w:rFonts w:ascii="Times New Roman" w:hAnsi="Times New Roman" w:eastAsia="黑体"/>
        </w:rPr>
        <w:t>4.2  心得体会</w:t>
      </w:r>
      <w:r>
        <w:tab/>
        <w:fldChar w:fldCharType="begin"/>
        <w:instrText xml:space="preserve"> PAGEREF _Toc28417 \h </w:instrText>
        <w:fldChar w:fldCharType="separate"/>
        <w:t>31</w:t>
        <w:fldChar w:fldCharType="end"/>
      </w:r>
      <w:r>
        <w:rPr>
          <w:rFonts w:hint="default" w:ascii="Times New Roman" w:hAnsi="Times New Roman" w:eastAsia="瀹嬩綋" w:cs="Times New Roman"/>
        </w:rPr>
        <w:fldChar w:fldCharType="end"/>
      </w:r>
    </w:p>
    <w:p w14:paraId="2A9D17AF">
      <w:pPr>
        <w:pStyle w:val="9"/>
        <w:tabs>
          <w:tab w:val="right" w:leader="dot" w:pos="8312"/>
        </w:tabs>
      </w:pPr>
      <w:r>
        <w:rPr>
          <w:rFonts w:hint="default" w:ascii="Times New Roman" w:hAnsi="Times New Roman" w:eastAsia="瀹嬩綋" w:cs="Times New Roman"/>
        </w:rPr>
        <w:fldChar w:fldCharType="begin"/>
        <w:instrText xml:space="preserve"> HYPERLINK \l _Toc8111 </w:instrText>
        <w:fldChar w:fldCharType="separate"/>
      </w:r>
      <w:r>
        <w:t>第五部分  参考文献</w:t>
        <w:tab/>
        <w:fldChar w:fldCharType="begin"/>
        <w:instrText xml:space="preserve"> PAGEREF _Toc8111 \h </w:instrText>
        <w:fldChar w:fldCharType="separate"/>
        <w:t>32</w:t>
        <w:fldChar w:fldCharType="end"/>
      </w:r>
      <w:r>
        <w:rPr>
          <w:rFonts w:hint="default" w:ascii="Times New Roman" w:hAnsi="Times New Roman" w:eastAsia="瀹嬩綋" w:cs="Times New Roman"/>
        </w:rPr>
        <w:fldChar w:fldCharType="end"/>
      </w:r>
    </w:p>
    <w:p w14:paraId="2C701175">
      <w:pPr>
        <w:spacing w:before="0" w:after="0"/>
      </w:pPr>
      <w:r>
        <w:rPr>
          <w:rFonts w:hint="default" w:ascii="Times New Roman" w:hAnsi="Times New Roman" w:eastAsia="瀹嬩綋" w:cs="Times New Roman"/>
        </w:rPr>
        <w:fldChar w:fldCharType="end"/>
      </w:r>
    </w:p>
    <w:p w14:paraId="618E9C26">
      <w:pPr>
        <w:pStyle w:val="2"/>
        <w:widowControl/>
        <w:spacing w:before="0" w:after="60" w:line="360" w:lineRule="auto"/>
        <w:jc w:val="left"/>
      </w:pPr>
      <w:bookmarkStart w:id="0" w:name="_Toc12231"/>
      <w:r>
        <w:t>第一部分  作品概述</w:t>
      </w:r>
      <w:bookmarkEnd w:id="0"/>
    </w:p>
    <w:p w14:paraId="37094954">
      <w:pPr>
        <w:pStyle w:val="3"/>
        <w:widowControl/>
        <w:spacing w:before="120" w:after="60" w:line="360" w:lineRule="auto"/>
        <w:jc w:val="left"/>
        <w:rPr>
          <w:rFonts w:hint="eastAsia"/>
        </w:rPr>
      </w:pPr>
      <w:bookmarkStart w:id="1" w:name="_Toc23910"/>
      <w:r>
        <w:rPr>
          <w:rFonts w:ascii="Times New Roman" w:hAnsi="Times New Roman" w:eastAsia="黑体"/>
        </w:rPr>
        <w:t>1.1  功能与特性</w:t>
      </w:r>
      <w:bookmarkEnd w:id="1"/>
    </w:p>
    <w:p w14:paraId="7A4EE817">
      <w:pPr>
        <w:keepLines/>
        <w:widowControl/>
        <w:spacing w:line="360" w:lineRule="auto"/>
        <w:ind w:firstLine="480"/>
      </w:pPr>
      <w:r>
        <w:t>作品面向电子实验室“人、物、环境”协同管理，形成安全巡检与教学辅助两条闭环。安全侧，系统依据定时计划、预设工位路线或App任务驱动机器人自主到达目标位置，双轴云台完成RGB—热成像近距采集，系统进行风险分级，并通过语音、激光和App提示处置，整改后再次复检并归档。教学侧，系统在课前记录工位现场，课中支持设备与小型耗材位置查询，课后依据工位模板检查工具归位、导线散落、可燃物遗留及电源状态。系统支持App遥控、建图、导航、告警查看、语音开关和音量控制，并通过断网队列保证关键告警恢复联网后补传。</w:t>
      </w:r>
    </w:p>
    <w:p w14:paraId="402AAC9F">
      <w:pPr>
        <w:pStyle w:val="3"/>
        <w:widowControl/>
        <w:spacing w:before="120" w:after="60" w:line="360" w:lineRule="auto"/>
        <w:jc w:val="left"/>
        <w:rPr>
          <w:rFonts w:hint="eastAsia"/>
        </w:rPr>
      </w:pPr>
      <w:bookmarkStart w:id="2" w:name="_Toc6337"/>
      <w:r>
        <w:rPr>
          <w:rFonts w:ascii="Times New Roman" w:hAnsi="Times New Roman" w:eastAsia="黑体"/>
        </w:rPr>
        <w:t>1.2  应用领域</w:t>
      </w:r>
      <w:bookmarkEnd w:id="2"/>
    </w:p>
    <w:p w14:paraId="402D29C0">
      <w:pPr>
        <w:keepLines/>
        <w:widowControl/>
        <w:spacing w:line="360" w:lineRule="auto"/>
        <w:ind w:firstLine="480"/>
      </w:pPr>
      <w:r>
        <w:t>作品服务于高校电工电子、集成电路、机器人与创新实践实验室，可用于实验课前工位留痕、实验过程安全辅助、设备耗材查询以及课后逐桌验收。移动平台能够依据房间地图与工位点执行自主巡检，并利用云台调整观察视角、近距离获取RGB与热像证据。通过配置巡检路线、工位坐标、危险对象类别、物资位置表和验收模板，可在不改变核心软硬件架构的情况下迁移到不同房间。系统定位为管理人员的辅助工具，对高风险结论保留人工确认，不替代专业电气检测和安全责任。</w:t>
      </w:r>
    </w:p>
    <w:p w14:paraId="1FA78A5C">
      <w:pPr>
        <w:pStyle w:val="3"/>
        <w:widowControl/>
        <w:spacing w:before="120" w:after="60" w:line="360" w:lineRule="auto"/>
        <w:jc w:val="left"/>
        <w:rPr>
          <w:rFonts w:hint="eastAsia"/>
        </w:rPr>
      </w:pPr>
      <w:bookmarkStart w:id="3" w:name="_Toc9147"/>
      <w:r>
        <w:rPr>
          <w:rFonts w:ascii="Times New Roman" w:hAnsi="Times New Roman" w:eastAsia="黑体"/>
        </w:rPr>
        <w:t>1.3  主要技术特点</w:t>
      </w:r>
      <w:bookmarkEnd w:id="3"/>
    </w:p>
    <w:p w14:paraId="7973BC91">
      <w:pPr>
        <w:keepLines/>
        <w:widowControl/>
        <w:spacing w:line="360" w:lineRule="auto"/>
        <w:ind w:firstLine="480"/>
      </w:pPr>
      <w:r>
        <w:t>系统以RDK X5 8GB作为异构计算核心：10 TOPS BPU执行YOLO11s NV12目标检测，8核Cortex-A55并行承担热像融合、ROS 2导航、语音与事件服务。感知端将RGB对象框与Thermal-90温度矩阵经3×3仿射变换映射关联，输出对象类别、热点温度和风险等级。运动端采用STM32F411、四轮独立PID及USB CDC协议，轮式里程计与BMI088陀螺偏航角速度经EKF融合，全链遵循REP-103坐标约定并实测方向一致；STM32独立看门狗与故障取证机制保障固件异常时安全停车、复位原因可查。软件采用分层节点化架构，实时控制与云服务解耦；关键告警断网期间持续重试、恢复联网即补传，后端幂等写入，模型、地图、配置和日志均可版本化。双轴FOC云台承担目标跟随、观察视角调整与激光指示。</w:t>
      </w:r>
    </w:p>
    <w:p w14:paraId="6815FC03">
      <w:pPr>
        <w:pStyle w:val="3"/>
        <w:widowControl/>
        <w:spacing w:before="120" w:after="60" w:line="360" w:lineRule="auto"/>
        <w:jc w:val="left"/>
        <w:rPr>
          <w:rFonts w:hint="eastAsia"/>
        </w:rPr>
      </w:pPr>
      <w:bookmarkStart w:id="4" w:name="_Toc28314"/>
      <w:r>
        <w:rPr>
          <w:rFonts w:ascii="Times New Roman" w:hAnsi="Times New Roman" w:eastAsia="黑体"/>
        </w:rPr>
        <w:t>1.4  主要性能指标</w:t>
      </w:r>
      <w:bookmarkEnd w:id="4"/>
    </w:p>
    <w:p w14:paraId="2E71EA2A">
      <w:pPr>
        <w:keepLines/>
        <w:widowControl/>
        <w:spacing w:line="360" w:lineRule="auto"/>
        <w:ind w:firstLine="480"/>
      </w:pPr>
      <w:r>
        <w:t>依据真实实验室多次现场验证记录</w:t>
      </w:r>
      <w:r>
        <w:rPr>
          <w:rFonts w:hint="eastAsia"/>
        </w:rPr>
        <w:t>，系统的主要性能指标如表1所示</w:t>
      </w:r>
      <w:r>
        <w:t>，各项结论均可回溯到同版本的配置、日志、图像与地图证据。</w:t>
      </w:r>
    </w:p>
    <w:p w14:paraId="63311663">
      <w:pPr>
        <w:keepNext/>
        <w:keepLines/>
        <w:widowControl/>
        <w:spacing w:before="40" w:after="100"/>
        <w:ind w:firstLine="0"/>
        <w:jc w:val="center"/>
      </w:pPr>
      <w:r>
        <w:rPr>
          <w:rFonts w:ascii="Times New Roman" w:hAnsi="Times New Roman" w:eastAsia="宋体"/>
          <w:b w:val="0"/>
          <w:sz w:val="21"/>
        </w:rPr>
        <w:t>表1  主要性能与验证记录</w:t>
      </w:r>
    </w:p>
    <w:tbl>
      <w:tblPr>
        <w:tblStyle w:val="12"/>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2721"/>
        <w:gridCol w:w="3685"/>
      </w:tblGrid>
      <w:tr w14:paraId="63B4AD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57" w:type="dxa"/>
            <w:tcBorders>
              <w:bottom w:val="single" w:color="000000" w:sz="6" w:space="0"/>
            </w:tcBorders>
            <w:tcMar>
              <w:top w:w="100" w:type="dxa"/>
              <w:left w:w="120" w:type="dxa"/>
              <w:bottom w:w="100" w:type="dxa"/>
              <w:right w:w="120" w:type="dxa"/>
            </w:tcMar>
            <w:vAlign w:val="center"/>
          </w:tcPr>
          <w:p w14:paraId="6D34B897">
            <w:pPr>
              <w:keepLines/>
              <w:widowControl/>
              <w:spacing w:before="0" w:after="0" w:line="276" w:lineRule="auto"/>
              <w:jc w:val="center"/>
            </w:pPr>
            <w:r>
              <w:rPr>
                <w:rFonts w:ascii="Times New Roman" w:hAnsi="Times New Roman" w:eastAsia="宋体"/>
                <w:b/>
                <w:sz w:val="21"/>
              </w:rPr>
              <w:t>指标</w:t>
            </w:r>
          </w:p>
        </w:tc>
        <w:tc>
          <w:tcPr>
            <w:tcW w:w="2721" w:type="dxa"/>
            <w:tcBorders>
              <w:bottom w:val="single" w:color="000000" w:sz="6" w:space="0"/>
            </w:tcBorders>
            <w:tcMar>
              <w:top w:w="100" w:type="dxa"/>
              <w:left w:w="120" w:type="dxa"/>
              <w:bottom w:w="100" w:type="dxa"/>
              <w:right w:w="120" w:type="dxa"/>
            </w:tcMar>
            <w:vAlign w:val="center"/>
          </w:tcPr>
          <w:p w14:paraId="1A9A76E3">
            <w:pPr>
              <w:keepLines/>
              <w:widowControl/>
              <w:spacing w:before="0" w:after="0" w:line="276" w:lineRule="auto"/>
              <w:jc w:val="center"/>
            </w:pPr>
            <w:r>
              <w:rPr>
                <w:rFonts w:ascii="Times New Roman" w:hAnsi="Times New Roman" w:eastAsia="宋体"/>
                <w:b/>
                <w:sz w:val="21"/>
              </w:rPr>
              <w:t>现场记录/结果</w:t>
            </w:r>
          </w:p>
        </w:tc>
        <w:tc>
          <w:tcPr>
            <w:tcW w:w="3685" w:type="dxa"/>
            <w:tcBorders>
              <w:bottom w:val="single" w:color="000000" w:sz="6" w:space="0"/>
            </w:tcBorders>
            <w:tcMar>
              <w:top w:w="100" w:type="dxa"/>
              <w:left w:w="120" w:type="dxa"/>
              <w:bottom w:w="100" w:type="dxa"/>
              <w:right w:w="120" w:type="dxa"/>
            </w:tcMar>
            <w:vAlign w:val="center"/>
          </w:tcPr>
          <w:p w14:paraId="32CFA9DF">
            <w:pPr>
              <w:keepLines/>
              <w:widowControl/>
              <w:spacing w:before="0" w:after="0" w:line="276" w:lineRule="auto"/>
              <w:jc w:val="center"/>
            </w:pPr>
            <w:r>
              <w:rPr>
                <w:rFonts w:ascii="Times New Roman" w:hAnsi="Times New Roman" w:eastAsia="宋体"/>
                <w:b/>
                <w:sz w:val="21"/>
              </w:rPr>
              <w:t>证据口径</w:t>
            </w:r>
          </w:p>
        </w:tc>
      </w:tr>
      <w:tr w14:paraId="2EB646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57D3B04">
            <w:pPr>
              <w:keepLines/>
              <w:widowControl/>
              <w:spacing w:before="0" w:after="0" w:line="276" w:lineRule="auto"/>
              <w:jc w:val="center"/>
            </w:pPr>
            <w:r>
              <w:rPr>
                <w:rFonts w:ascii="Times New Roman" w:hAnsi="Times New Roman" w:eastAsia="宋体"/>
                <w:b w:val="0"/>
                <w:sz w:val="21"/>
              </w:rPr>
              <w:t>BPU危险物检测</w:t>
            </w:r>
          </w:p>
        </w:tc>
        <w:tc>
          <w:tcPr>
            <w:tcW w:w="2721" w:type="dxa"/>
            <w:tcMar>
              <w:top w:w="100" w:type="dxa"/>
              <w:left w:w="120" w:type="dxa"/>
              <w:bottom w:w="100" w:type="dxa"/>
              <w:right w:w="120" w:type="dxa"/>
            </w:tcMar>
            <w:vAlign w:val="center"/>
          </w:tcPr>
          <w:p w14:paraId="6B627C82">
            <w:pPr>
              <w:spacing w:before="0" w:after="0" w:line="276" w:lineRule="auto"/>
            </w:pPr>
            <w:r>
              <w:rPr>
                <w:rFonts w:ascii="Times New Roman" w:hAnsi="Times New Roman" w:eastAsia="宋体"/>
                <w:b w:val="0"/>
                <w:sz w:val="21"/>
              </w:rPr>
              <w:t>约3～4 FPS；P=0.6483，R=0.5052，mAP50=0.5183</w:t>
            </w:r>
          </w:p>
        </w:tc>
        <w:tc>
          <w:tcPr>
            <w:tcW w:w="3685" w:type="dxa"/>
            <w:tcMar>
              <w:top w:w="100" w:type="dxa"/>
              <w:left w:w="120" w:type="dxa"/>
              <w:bottom w:w="100" w:type="dxa"/>
              <w:right w:w="120" w:type="dxa"/>
            </w:tcMar>
            <w:vAlign w:val="center"/>
          </w:tcPr>
          <w:p w14:paraId="74E7B4FA">
            <w:pPr>
              <w:spacing w:before="0" w:after="0" w:line="276" w:lineRule="auto"/>
            </w:pPr>
            <w:r>
              <w:rPr>
                <w:rFonts w:ascii="Times New Roman" w:hAnsi="Times New Roman" w:eastAsia="宋体"/>
                <w:b w:val="0"/>
                <w:sz w:val="21"/>
              </w:rPr>
              <w:t>YOLO11s 640输入；板端部署模型独立验证集与真实场景运行记录</w:t>
            </w:r>
          </w:p>
        </w:tc>
      </w:tr>
      <w:tr w14:paraId="0FFF19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1B125DE">
            <w:pPr>
              <w:keepLines/>
              <w:widowControl/>
              <w:spacing w:before="0" w:after="0" w:line="276" w:lineRule="auto"/>
              <w:jc w:val="center"/>
            </w:pPr>
            <w:r>
              <w:rPr>
                <w:rFonts w:ascii="Times New Roman" w:hAnsi="Times New Roman" w:eastAsia="宋体"/>
                <w:b w:val="0"/>
                <w:sz w:val="21"/>
              </w:rPr>
              <w:t>语音实时性</w:t>
            </w:r>
          </w:p>
        </w:tc>
        <w:tc>
          <w:tcPr>
            <w:tcW w:w="2721" w:type="dxa"/>
            <w:tcMar>
              <w:top w:w="100" w:type="dxa"/>
              <w:left w:w="120" w:type="dxa"/>
              <w:bottom w:w="100" w:type="dxa"/>
              <w:right w:w="120" w:type="dxa"/>
            </w:tcMar>
            <w:vAlign w:val="center"/>
          </w:tcPr>
          <w:p w14:paraId="240686B9">
            <w:pPr>
              <w:keepLines/>
              <w:widowControl/>
              <w:spacing w:before="0" w:after="0" w:line="276" w:lineRule="auto"/>
              <w:jc w:val="left"/>
            </w:pPr>
            <w:r>
              <w:rPr>
                <w:rFonts w:ascii="Times New Roman" w:hAnsi="Times New Roman" w:eastAsia="宋体"/>
                <w:b w:val="0"/>
                <w:sz w:val="21"/>
              </w:rPr>
              <w:t>KWS RTF≈0.19；ASR RTF≈0.3</w:t>
            </w:r>
          </w:p>
        </w:tc>
        <w:tc>
          <w:tcPr>
            <w:tcW w:w="3685" w:type="dxa"/>
            <w:tcMar>
              <w:top w:w="100" w:type="dxa"/>
              <w:left w:w="120" w:type="dxa"/>
              <w:bottom w:w="100" w:type="dxa"/>
              <w:right w:w="120" w:type="dxa"/>
            </w:tcMar>
            <w:vAlign w:val="center"/>
          </w:tcPr>
          <w:p w14:paraId="296B2F37">
            <w:pPr>
              <w:keepLines/>
              <w:widowControl/>
              <w:spacing w:before="0" w:after="0" w:line="276" w:lineRule="auto"/>
              <w:jc w:val="left"/>
            </w:pPr>
            <w:r>
              <w:rPr>
                <w:rFonts w:ascii="Times New Roman" w:hAnsi="Times New Roman" w:eastAsia="宋体"/>
                <w:b w:val="0"/>
                <w:sz w:val="21"/>
              </w:rPr>
              <w:t>RDK X5端侧离线运行</w:t>
            </w:r>
          </w:p>
        </w:tc>
      </w:tr>
      <w:tr w14:paraId="6C81C9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488E0951">
            <w:pPr>
              <w:keepLines/>
              <w:widowControl/>
              <w:spacing w:before="0" w:after="0" w:line="276" w:lineRule="auto"/>
              <w:jc w:val="center"/>
            </w:pPr>
            <w:r>
              <w:rPr>
                <w:rFonts w:ascii="Times New Roman" w:hAnsi="Times New Roman" w:eastAsia="宋体"/>
                <w:b w:val="0"/>
                <w:sz w:val="21"/>
              </w:rPr>
              <w:t>本地边侧理解</w:t>
            </w:r>
          </w:p>
        </w:tc>
        <w:tc>
          <w:tcPr>
            <w:tcW w:w="2721" w:type="dxa"/>
            <w:tcMar>
              <w:top w:w="100" w:type="dxa"/>
              <w:left w:w="120" w:type="dxa"/>
              <w:bottom w:w="100" w:type="dxa"/>
              <w:right w:w="120" w:type="dxa"/>
            </w:tcMar>
            <w:vAlign w:val="center"/>
          </w:tcPr>
          <w:p w14:paraId="0C085094">
            <w:pPr>
              <w:keepLines/>
              <w:widowControl/>
              <w:spacing w:before="0" w:after="0" w:line="276" w:lineRule="auto"/>
              <w:jc w:val="left"/>
            </w:pPr>
            <w:r>
              <w:rPr>
                <w:rFonts w:ascii="Times New Roman" w:hAnsi="Times New Roman" w:eastAsia="宋体"/>
                <w:b w:val="0"/>
                <w:sz w:val="21"/>
              </w:rPr>
              <w:t>热调用约1.4 s</w:t>
            </w:r>
          </w:p>
        </w:tc>
        <w:tc>
          <w:tcPr>
            <w:tcW w:w="3685" w:type="dxa"/>
            <w:tcMar>
              <w:top w:w="100" w:type="dxa"/>
              <w:left w:w="120" w:type="dxa"/>
              <w:bottom w:w="100" w:type="dxa"/>
              <w:right w:w="120" w:type="dxa"/>
            </w:tcMar>
            <w:vAlign w:val="center"/>
          </w:tcPr>
          <w:p w14:paraId="360803AD">
            <w:pPr>
              <w:keepLines/>
              <w:widowControl/>
              <w:spacing w:before="0" w:after="0" w:line="276" w:lineRule="auto"/>
              <w:jc w:val="left"/>
            </w:pPr>
            <w:r>
              <w:rPr>
                <w:rFonts w:ascii="Times New Roman" w:hAnsi="Times New Roman" w:eastAsia="宋体"/>
                <w:b w:val="0"/>
                <w:sz w:val="21"/>
              </w:rPr>
              <w:t>Qwen2.5-VL 7B，局域网工作站</w:t>
            </w:r>
          </w:p>
        </w:tc>
      </w:tr>
      <w:tr w14:paraId="6E8E88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4A177DA8">
            <w:pPr>
              <w:keepLines/>
              <w:widowControl/>
              <w:spacing w:before="0" w:after="0" w:line="276" w:lineRule="auto"/>
              <w:jc w:val="center"/>
            </w:pPr>
            <w:r>
              <w:rPr>
                <w:rFonts w:ascii="Times New Roman" w:hAnsi="Times New Roman" w:eastAsia="宋体"/>
                <w:b w:val="0"/>
                <w:sz w:val="21"/>
              </w:rPr>
              <w:t>TTS响应</w:t>
            </w:r>
          </w:p>
        </w:tc>
        <w:tc>
          <w:tcPr>
            <w:tcW w:w="2721" w:type="dxa"/>
            <w:tcMar>
              <w:top w:w="100" w:type="dxa"/>
              <w:left w:w="120" w:type="dxa"/>
              <w:bottom w:w="100" w:type="dxa"/>
              <w:right w:w="120" w:type="dxa"/>
            </w:tcMar>
            <w:vAlign w:val="center"/>
          </w:tcPr>
          <w:p w14:paraId="023C73C5">
            <w:pPr>
              <w:keepLines/>
              <w:widowControl/>
              <w:spacing w:before="0" w:after="0" w:line="276" w:lineRule="auto"/>
              <w:jc w:val="left"/>
            </w:pPr>
            <w:r>
              <w:rPr>
                <w:rFonts w:ascii="Times New Roman" w:hAnsi="Times New Roman" w:eastAsia="宋体"/>
                <w:b w:val="0"/>
                <w:sz w:val="21"/>
              </w:rPr>
              <w:t>短指令回执约0.5 s；长句示例约2 s（RTF≈0.4）</w:t>
            </w:r>
          </w:p>
        </w:tc>
        <w:tc>
          <w:tcPr>
            <w:tcW w:w="3685" w:type="dxa"/>
            <w:tcMar>
              <w:top w:w="100" w:type="dxa"/>
              <w:left w:w="120" w:type="dxa"/>
              <w:bottom w:w="100" w:type="dxa"/>
              <w:right w:w="120" w:type="dxa"/>
            </w:tcMar>
            <w:vAlign w:val="center"/>
          </w:tcPr>
          <w:p w14:paraId="643208F5">
            <w:pPr>
              <w:keepLines/>
              <w:widowControl/>
              <w:spacing w:before="0" w:after="0" w:line="276" w:lineRule="auto"/>
              <w:jc w:val="left"/>
            </w:pPr>
            <w:r>
              <w:rPr>
                <w:rFonts w:ascii="Times New Roman" w:hAnsi="Times New Roman" w:eastAsia="宋体"/>
                <w:b w:val="0"/>
                <w:sz w:val="21"/>
              </w:rPr>
              <w:t>模型常驻服务消除加载开销，多次现场实测</w:t>
            </w:r>
          </w:p>
        </w:tc>
      </w:tr>
      <w:tr w14:paraId="347EA5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6D0F0480">
            <w:pPr>
              <w:keepLines/>
              <w:widowControl/>
              <w:spacing w:before="0" w:after="0" w:line="276" w:lineRule="auto"/>
              <w:jc w:val="center"/>
            </w:pPr>
            <w:r>
              <w:rPr>
                <w:rFonts w:ascii="Times New Roman" w:hAnsi="Times New Roman" w:eastAsia="宋体"/>
                <w:b w:val="0"/>
                <w:sz w:val="21"/>
              </w:rPr>
              <w:t>建图与导航</w:t>
            </w:r>
          </w:p>
        </w:tc>
        <w:tc>
          <w:tcPr>
            <w:tcW w:w="2721" w:type="dxa"/>
            <w:tcMar>
              <w:top w:w="100" w:type="dxa"/>
              <w:left w:w="120" w:type="dxa"/>
              <w:bottom w:w="100" w:type="dxa"/>
              <w:right w:w="120" w:type="dxa"/>
            </w:tcMar>
            <w:vAlign w:val="center"/>
          </w:tcPr>
          <w:p w14:paraId="742C9450">
            <w:pPr>
              <w:keepLines/>
              <w:widowControl/>
              <w:spacing w:before="0" w:after="0" w:line="276" w:lineRule="auto"/>
              <w:jc w:val="left"/>
            </w:pPr>
            <w:r>
              <w:rPr>
                <w:rFonts w:ascii="Times New Roman" w:hAnsi="Times New Roman" w:eastAsia="宋体"/>
                <w:b w:val="0"/>
                <w:sz w:val="21"/>
              </w:rPr>
              <w:t>约17.4 m×10.3 m实验室建图，闭环残差约27 cm；Nav2到达SUCCEEDED</w:t>
            </w:r>
          </w:p>
        </w:tc>
        <w:tc>
          <w:tcPr>
            <w:tcW w:w="3685" w:type="dxa"/>
            <w:tcMar>
              <w:top w:w="100" w:type="dxa"/>
              <w:left w:w="120" w:type="dxa"/>
              <w:bottom w:w="100" w:type="dxa"/>
              <w:right w:w="120" w:type="dxa"/>
            </w:tcMar>
            <w:vAlign w:val="center"/>
          </w:tcPr>
          <w:p w14:paraId="6D42BDF7">
            <w:pPr>
              <w:keepLines/>
              <w:widowControl/>
              <w:spacing w:before="0" w:after="0" w:line="276" w:lineRule="auto"/>
              <w:jc w:val="left"/>
            </w:pPr>
            <w:r>
              <w:rPr>
                <w:rFonts w:ascii="Times New Roman" w:hAnsi="Times New Roman" w:eastAsia="宋体"/>
                <w:b w:val="0"/>
                <w:sz w:val="21"/>
              </w:rPr>
              <w:t>真实实验室多次反复现场验证</w:t>
            </w:r>
          </w:p>
        </w:tc>
      </w:tr>
    </w:tbl>
    <w:p w14:paraId="79922C05">
      <w:pPr>
        <w:keepLines/>
        <w:widowControl/>
      </w:pPr>
    </w:p>
    <w:p w14:paraId="77AFA2C4">
      <w:pPr>
        <w:pStyle w:val="3"/>
        <w:widowControl/>
        <w:spacing w:before="120" w:after="60" w:line="360" w:lineRule="auto"/>
        <w:jc w:val="left"/>
        <w:rPr>
          <w:rFonts w:hint="eastAsia"/>
        </w:rPr>
      </w:pPr>
      <w:bookmarkStart w:id="5" w:name="_Toc8648"/>
      <w:r>
        <w:rPr>
          <w:rFonts w:ascii="Times New Roman" w:hAnsi="Times New Roman" w:eastAsia="黑体"/>
        </w:rPr>
        <w:t>1.5  主要创新点</w:t>
      </w:r>
      <w:bookmarkEnd w:id="5"/>
    </w:p>
    <w:p w14:paraId="30B0621C">
      <w:pPr>
        <w:spacing w:after="60" w:line="360" w:lineRule="auto"/>
        <w:ind w:firstLine="480"/>
        <w:rPr>
          <w:rFonts w:hint="eastAsia" w:ascii="Times New Roman" w:hAnsi="Times New Roman" w:eastAsia="宋体"/>
          <w:b w:val="0"/>
          <w:sz w:val="24"/>
        </w:rPr>
      </w:pPr>
      <w:r>
        <w:rPr>
          <w:rFonts w:hint="eastAsia" w:ascii="Times New Roman" w:hAnsi="Times New Roman" w:eastAsia="宋体"/>
          <w:b w:val="0"/>
          <w:sz w:val="24"/>
        </w:rPr>
        <w:t>本作品的创新不在于简单叠加移动机器人、视觉模型、热成像和大模型，而在于面向电子实验室安全巡检与过程管理的真实需求，将异构算力、多模态感知、运动控制、安全降级和事件追溯组织成一套可运行、可恢复、可验证的工程闭环。具体创新体现在以下四个方面。</w:t>
      </w:r>
    </w:p>
    <w:p w14:paraId="10BC3281">
      <w:pPr>
        <w:spacing w:after="60" w:line="360" w:lineRule="auto"/>
        <w:ind w:firstLine="480"/>
        <w:rPr>
          <w:rFonts w:hint="eastAsia" w:ascii="Times New Roman" w:hAnsi="Times New Roman" w:eastAsia="宋体"/>
          <w:b w:val="0"/>
          <w:sz w:val="24"/>
        </w:rPr>
      </w:pPr>
      <w:r>
        <w:rPr>
          <w:rFonts w:hint="eastAsia" w:ascii="Times New Roman" w:hAnsi="Times New Roman" w:eastAsia="宋体"/>
          <w:b/>
          <w:bCs/>
          <w:sz w:val="24"/>
        </w:rPr>
        <w:t>（1）提出面向电子实验室场景的 RGB—热成像对象级融合方法，实现从“发现高温”到“判断危险对象”的转变。</w:t>
      </w:r>
      <w:r>
        <w:rPr>
          <w:rFonts w:hint="eastAsia" w:ascii="Times New Roman" w:hAnsi="Times New Roman" w:eastAsia="宋体"/>
          <w:b w:val="0"/>
          <w:sz w:val="24"/>
        </w:rPr>
        <w:t>传统固定监控或单热像方案往往依赖单个最高温像素报警，容易受到人体、反光、环境热源和测温噪声影响，也难以判断“发热的到底是什么设备”。本作品通过移动机器人到达工位近距采集，利用双轴云台使 RGB 相机与 Thermal-90 热像模组覆盖同一目标区域；在 RDK X5 上由 BPU 运行 YOLO11s 完成危险对象检测，再将 RGB 目标框与热像温度矩阵经镜像、旋转和仿射标定进行空间关联，综合“对象类别、热点位置、温度数值、持续时间”进行风险分级。对于存在显著热点但无法与已知对象对应的情况，系统不直接忽略，而是输出“未识别热源”并转入人工复核，从而避免“对象漏识别导致危险漏报”。该方法将热像从简单温度显示提升为带语义的对象级风险判断，增强了实验室热隐患识别的可靠性和可解释性。</w:t>
      </w:r>
    </w:p>
    <w:p w14:paraId="707A129C">
      <w:pPr>
        <w:spacing w:after="60" w:line="360" w:lineRule="auto"/>
        <w:ind w:firstLine="482" w:firstLineChars="200"/>
        <w:rPr>
          <w:rFonts w:hint="eastAsia" w:ascii="Times New Roman" w:hAnsi="Times New Roman" w:eastAsia="宋体"/>
          <w:b w:val="0"/>
          <w:sz w:val="24"/>
        </w:rPr>
      </w:pPr>
      <w:r>
        <w:rPr>
          <w:rFonts w:hint="eastAsia" w:ascii="Times New Roman" w:hAnsi="Times New Roman" w:eastAsia="宋体"/>
          <w:b/>
          <w:bCs/>
          <w:sz w:val="24"/>
        </w:rPr>
        <w:t>（2）构建复杂度驱动的云—边—端分层认知机制，实现嵌入式实时性、隐私保护和复杂语义理解之间的平衡。</w:t>
      </w:r>
      <w:r>
        <w:rPr>
          <w:rFonts w:hint="eastAsia" w:ascii="Times New Roman" w:hAnsi="Times New Roman" w:eastAsia="宋体"/>
          <w:b w:val="0"/>
          <w:sz w:val="24"/>
        </w:rPr>
        <w:t>常规方案要么将图像全量上传云端，带来时延、带宽和隐私问题；要么完全依赖端侧规则，难以解释复杂场景。本作品将认知链路划分为 L1 端侧 BPU 实时检测、L1.5 端侧轻量语义复判、L2 局域网多模态理解和 L3 云端按需分析四级。系统首先在本地完成目标检测、温度融合和规则判断，只有在事件复杂、置信度不足或需要生成报告时，才逐级调用更高层模型；上传内容也不是原始连续视频，而是经裁剪、脱敏后的最小证据包。任一级模型超时、离线或输出字段校验失败时，系统自动回退到本地规则模板，保证本地告警、底盘安全和事件记录不受影响。同时，大模型只返回结构化建议，不能直接控制底盘、升降机构或关闭事件。该机制不是简单“接入大模型”，而是把“是否需要调用上层模型”本身设计为可控决策，使系统在断网、弱网和算力受限条件下仍能稳定运行。</w:t>
      </w:r>
    </w:p>
    <w:p w14:paraId="3FB41E8A">
      <w:pPr>
        <w:spacing w:after="60" w:line="360" w:lineRule="auto"/>
        <w:ind w:firstLine="482" w:firstLineChars="200"/>
        <w:rPr>
          <w:rFonts w:hint="eastAsia" w:ascii="Times New Roman" w:hAnsi="Times New Roman" w:eastAsia="宋体"/>
          <w:b w:val="0"/>
          <w:sz w:val="24"/>
        </w:rPr>
      </w:pPr>
      <w:r>
        <w:rPr>
          <w:rFonts w:hint="eastAsia" w:ascii="Times New Roman" w:hAnsi="Times New Roman" w:eastAsia="宋体"/>
          <w:b/>
          <w:bCs/>
          <w:sz w:val="24"/>
        </w:rPr>
        <w:t>（3）设计从 App、RDK X5 到 STM32 的多级安全与自恢复链路，解决移动机器人真实运行中的失联、卡死和电机失控风险。</w:t>
      </w:r>
      <w:r>
        <w:rPr>
          <w:rFonts w:hint="eastAsia" w:ascii="Times New Roman" w:hAnsi="Times New Roman" w:eastAsia="宋体"/>
          <w:b w:val="0"/>
          <w:sz w:val="24"/>
        </w:rPr>
        <w:t>实验室移动机器人最大的工程风险不是识别错误本身，而是在通信中断、上位机异常或下位机固件挂死时仍保持旧速度继续运动。针对这一问题，本作品将运动安全下沉到多层独立机制中：App 端松手、离页或退到后台即发送零速度；RDK 桥接节点在 0.5 s 未收到速度指令时清零目标；STM32 侧设置命令 0.5 s 超时和心跳 2 s 超时停车；当固件因电机噪声等原因异常挂死时，独立硬件看门狗 IWDG 在约 250 ms 内强制复位并关闭 PWM 输出，避免电机保持最后一次指令值失控运行。系统还在启动时读取复位原因，并对 HardFault 信息进行取证记录；USB CDC 断链后，桥接节点能够自动重连、重发工作模式并重新锚定里程计。由此，网络、App、Linux 进程或上层 AI 的异常均不会直接突破底盘安全边界，实现“先保证停车，再追求智能”的工程原则。</w:t>
      </w:r>
    </w:p>
    <w:p w14:paraId="18674EBC">
      <w:pPr>
        <w:spacing w:after="60" w:line="360" w:lineRule="auto"/>
        <w:ind w:firstLine="482" w:firstLineChars="200"/>
      </w:pPr>
      <w:r>
        <w:rPr>
          <w:rFonts w:hint="eastAsia" w:ascii="Times New Roman" w:hAnsi="Times New Roman" w:eastAsia="宋体"/>
          <w:b/>
          <w:bCs/>
          <w:sz w:val="24"/>
        </w:rPr>
        <w:t>（4）建立以 event_id 贯穿的“发现—复核—处置—复检—归档”可追溯闭环，使作品从单次检测演示升级为实验室管理流程</w:t>
      </w:r>
      <w:r>
        <w:rPr>
          <w:rFonts w:hint="eastAsia" w:ascii="Times New Roman" w:hAnsi="Times New Roman" w:eastAsia="宋体"/>
          <w:b w:val="0"/>
          <w:sz w:val="24"/>
        </w:rPr>
        <w:t>。常规视觉检测作品往往停留在“识别出目标并弹出告警”，告警之后是否处理、处理是否合格、证据是否可追溯并不明确。本作品将事件状态机与机器人任务状态机分离：机器人到达工位并完成采集只代表一次任务完成，事件必须经过风险解释、人工处置或规则确认，并在复检通过后才允许关闭。系统以统一 event_id 关联任务创建、导航记录、RGB/热像证据、风险等级、App 告警、语音提示、人工处置和复检截图，断网期间关键事件进入重试队列，恢复后按 event_id 幂等补传，避免丢失和重复。语音入口、App 入口和自动巡检入口复用同一 CommandExecutor，使巡检、复核、播报、激光指示、验收等动作在不同入口下保持一致。该设计把课前记录、课中辅助、课后验收和安全巡检统一到同一套数据模型中，使每一条结论都能回溯到同版本的图片、日志、地图、配置和事件记录。</w:t>
      </w:r>
    </w:p>
    <w:p w14:paraId="3B1DB852">
      <w:pPr>
        <w:pStyle w:val="3"/>
        <w:widowControl/>
        <w:spacing w:before="120" w:after="60" w:line="360" w:lineRule="auto"/>
        <w:jc w:val="left"/>
        <w:rPr>
          <w:rFonts w:hint="eastAsia"/>
        </w:rPr>
      </w:pPr>
      <w:bookmarkStart w:id="6" w:name="_Toc1867"/>
      <w:r>
        <w:rPr>
          <w:rFonts w:ascii="Times New Roman" w:hAnsi="Times New Roman" w:eastAsia="黑体"/>
        </w:rPr>
        <w:t>1.6  设计流程</w:t>
      </w:r>
      <w:bookmarkEnd w:id="6"/>
    </w:p>
    <w:p w14:paraId="7E34EE5D">
      <w:pPr>
        <w:keepLines/>
        <w:widowControl/>
        <w:spacing w:line="360" w:lineRule="auto"/>
        <w:ind w:firstLine="480"/>
      </w:pPr>
      <w:r>
        <w:t>设计从实验室热隐患、器材查找和课后验收痛点出发，先定义安全巡检与教学辅助两条任务闭环，再确定移动机器人、RDK X5、STM32、本地边侧和云端的职责。随后依次完成危险物数据与模型部署、RGB—热像标定、双轴云台、麦轮底盘、语音和App开发，并以单模块验证、接口联调、故障注入、真实实验室建图与导航验证逐级收敛。研发过程中同步维护配置、代码、地图、日志和证据，确保报告结论可回查。</w:t>
      </w:r>
    </w:p>
    <w:p w14:paraId="4FA9580D">
      <w:pPr>
        <w:keepLines/>
        <w:widowControl/>
        <w:spacing w:line="360" w:lineRule="auto"/>
        <w:ind w:firstLine="480"/>
      </w:pPr>
      <w:r>
        <w:t>如图1所示，设计流程不是一次性的模块堆叠，而是以两条真实任务闭环为牵引，通过版本化证据反复校正需求、接口和测试边界。</w:t>
      </w:r>
    </w:p>
    <w:p w14:paraId="03641784">
      <w:pPr>
        <w:spacing w:before="80" w:after="40"/>
        <w:jc w:val="center"/>
      </w:pPr>
      <w:r>
        <w:drawing>
          <wp:inline distT="0" distB="0" distL="114300" distR="114300">
            <wp:extent cx="5111750" cy="2439035"/>
            <wp:effectExtent l="0" t="0" r="6350" b="12065"/>
            <wp:docPr id="975387501" name="Picture 975387501"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1" name="Picture 975387501" descr="Image: image26.png"/>
                    <pic:cNvPicPr>
                      <a:picLocks noChangeAspect="1"/>
                    </pic:cNvPicPr>
                  </pic:nvPicPr>
                  <pic:blipFill>
                    <a:blip r:embed="rId10"/>
                    <a:stretch>
                      <a:fillRect/>
                    </a:stretch>
                  </pic:blipFill>
                  <pic:spPr>
                    <a:xfrm>
                      <a:off x="0" y="0"/>
                      <a:ext cx="5112000" cy="2439630"/>
                    </a:xfrm>
                    <a:prstGeom prst="rect">
                      <a:avLst/>
                    </a:prstGeom>
                  </pic:spPr>
                </pic:pic>
              </a:graphicData>
            </a:graphic>
          </wp:inline>
        </w:drawing>
      </w:r>
    </w:p>
    <w:p w14:paraId="5BBE59B9">
      <w:pPr>
        <w:keepLines/>
        <w:widowControl/>
        <w:spacing w:before="40" w:after="100"/>
        <w:ind w:firstLine="0"/>
        <w:jc w:val="center"/>
      </w:pPr>
      <w:r>
        <w:rPr>
          <w:rFonts w:ascii="Times New Roman" w:hAnsi="Times New Roman" w:eastAsia="宋体"/>
          <w:b w:val="0"/>
          <w:sz w:val="21"/>
        </w:rPr>
        <w:t>图1  作品设计与工程验证流程</w:t>
      </w:r>
    </w:p>
    <w:p w14:paraId="308505B8">
      <w:pPr>
        <w:keepLines/>
        <w:widowControl/>
        <w:spacing w:line="360" w:lineRule="auto"/>
        <w:ind w:firstLine="480"/>
      </w:pPr>
      <w:r>
        <w:t>流程最终落到可复现的现场证据：每项功能均应能够从界面结论追溯到同一版本的配置、日志、图片或地图文件。</w:t>
      </w:r>
    </w:p>
    <w:p w14:paraId="7A3932D1">
      <w:r>
        <w:br w:type="page"/>
      </w:r>
    </w:p>
    <w:p w14:paraId="7F5F66FF">
      <w:pPr>
        <w:pStyle w:val="2"/>
        <w:widowControl/>
        <w:spacing w:before="0" w:after="60" w:line="360" w:lineRule="auto"/>
        <w:jc w:val="left"/>
      </w:pPr>
      <w:bookmarkStart w:id="7" w:name="_Toc27212"/>
      <w:r>
        <w:t>第二部分  系统组成及功能说明</w:t>
      </w:r>
      <w:bookmarkEnd w:id="7"/>
    </w:p>
    <w:p w14:paraId="09FF3435">
      <w:pPr>
        <w:pStyle w:val="3"/>
        <w:widowControl/>
        <w:spacing w:before="120" w:after="60" w:line="360" w:lineRule="auto"/>
        <w:jc w:val="left"/>
        <w:rPr>
          <w:rFonts w:hint="eastAsia"/>
        </w:rPr>
      </w:pPr>
      <w:bookmarkStart w:id="8" w:name="_Toc5275"/>
      <w:r>
        <w:rPr>
          <w:rFonts w:ascii="Times New Roman" w:hAnsi="Times New Roman" w:eastAsia="黑体"/>
        </w:rPr>
        <w:t>2.1  整体介绍</w:t>
      </w:r>
      <w:bookmarkEnd w:id="8"/>
    </w:p>
    <w:p w14:paraId="1E829A91">
      <w:pPr>
        <w:keepLines/>
        <w:widowControl/>
        <w:spacing w:line="360" w:lineRule="auto"/>
        <w:ind w:firstLine="480"/>
      </w:pPr>
      <w:r>
        <w:rPr>
          <w:rFonts w:ascii="Times New Roman" w:hAnsi="Times New Roman" w:eastAsia="宋体"/>
          <w:b w:val="0"/>
          <w:sz w:val="24"/>
        </w:rPr>
        <w:t>系统采用自下而上的五层架构组织软硬件，如图2所示：底层硬件提供感知、计算、交互与运动执行；通信与驱动层统一MIPI-CSI、SPI/I²C、USB CDC、ROS 2及HTTP/SSE接口；OS与智能运行层在Ubuntu 22.04和ROS 2 Humble/TogetheROS.Bot上承载BPU推理、导航与服务编排；边侧与云服务层完成结构化事件存储、局域网多模态理解和云端按需归纳；APP与业务层面向巡检、告警、验收、物资查询和报告生成。该设计与移动机器人巡检及边云协同的研究方向一致</w:t>
      </w:r>
      <w:r>
        <w:rPr>
          <w:rFonts w:ascii="Times New Roman" w:hAnsi="Times New Roman" w:eastAsia="宋体"/>
          <w:b w:val="0"/>
          <w:sz w:val="24"/>
          <w:vertAlign w:val="superscript"/>
        </w:rPr>
        <w:t>[8-9]</w:t>
      </w:r>
      <w:r>
        <w:rPr>
          <w:rFonts w:ascii="Times New Roman" w:hAnsi="Times New Roman" w:eastAsia="宋体"/>
          <w:b w:val="0"/>
          <w:sz w:val="24"/>
        </w:rPr>
        <w:t>。</w:t>
      </w:r>
    </w:p>
    <w:p w14:paraId="21D77566">
      <w:pPr>
        <w:spacing w:before="80" w:after="40"/>
        <w:jc w:val="center"/>
      </w:pPr>
      <w:r>
        <w:drawing>
          <wp:inline distT="0" distB="0" distL="114300" distR="114300">
            <wp:extent cx="5111750" cy="3514090"/>
            <wp:effectExtent l="0" t="0" r="6350" b="3810"/>
            <wp:docPr id="975387502" name="Picture 975387502"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2" name="Picture 975387502" descr="Image: image27.png"/>
                    <pic:cNvPicPr>
                      <a:picLocks noChangeAspect="1"/>
                    </pic:cNvPicPr>
                  </pic:nvPicPr>
                  <pic:blipFill>
                    <a:blip r:embed="rId11"/>
                    <a:stretch>
                      <a:fillRect/>
                    </a:stretch>
                  </pic:blipFill>
                  <pic:spPr>
                    <a:xfrm>
                      <a:off x="0" y="0"/>
                      <a:ext cx="5112000" cy="3514500"/>
                    </a:xfrm>
                    <a:prstGeom prst="rect">
                      <a:avLst/>
                    </a:prstGeom>
                  </pic:spPr>
                </pic:pic>
              </a:graphicData>
            </a:graphic>
          </wp:inline>
        </w:drawing>
      </w:r>
    </w:p>
    <w:p w14:paraId="593F68AD">
      <w:pPr>
        <w:keepLines/>
        <w:widowControl/>
        <w:spacing w:before="40" w:after="100"/>
        <w:ind w:firstLine="0"/>
        <w:jc w:val="center"/>
      </w:pPr>
      <w:r>
        <w:rPr>
          <w:rFonts w:ascii="Times New Roman" w:hAnsi="Times New Roman" w:eastAsia="宋体"/>
          <w:b w:val="0"/>
          <w:sz w:val="21"/>
        </w:rPr>
        <w:t>图2  系统软硬件五层总体架构</w:t>
      </w:r>
    </w:p>
    <w:p w14:paraId="709F8F82">
      <w:pPr>
        <w:keepLines/>
        <w:widowControl/>
        <w:spacing w:line="360" w:lineRule="auto"/>
        <w:ind w:firstLine="480"/>
      </w:pPr>
      <w:r>
        <w:rPr>
          <w:rFonts w:ascii="Times New Roman" w:hAnsi="Times New Roman" w:eastAsia="宋体"/>
          <w:b w:val="0"/>
          <w:sz w:val="24"/>
        </w:rPr>
        <w:t>层间采用明确的数据与控制边界：上行数据依次由传感器原始量转换为对象、热点、位姿和结构化事件，再按需形成最小证据包；下行控制由业务任务转换为ROS 2动作和速度指令，最终由STM32执行确定性闭环。安全边界横跨各层——上层模型只给出建议，Nav2与雷达门控约束运动，RDK和STM32分别检查指令时效，因此断网或模型不可用时，本地感知、基础告警和失联停车仍可独立运行。</w:t>
      </w:r>
    </w:p>
    <w:p w14:paraId="34516630">
      <w:pPr>
        <w:keepNext/>
        <w:keepLines/>
        <w:widowControl/>
        <w:spacing w:before="40" w:after="100"/>
        <w:ind w:firstLine="0"/>
        <w:jc w:val="center"/>
      </w:pPr>
      <w:r>
        <w:rPr>
          <w:rFonts w:ascii="Times New Roman" w:hAnsi="Times New Roman" w:eastAsia="宋体"/>
          <w:b w:val="0"/>
          <w:sz w:val="21"/>
        </w:rPr>
        <w:t>表2  系统模块、输入输出与部署位置</w:t>
      </w:r>
    </w:p>
    <w:tbl>
      <w:tblPr>
        <w:tblStyle w:val="12"/>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4"/>
        <w:gridCol w:w="2267"/>
        <w:gridCol w:w="2154"/>
        <w:gridCol w:w="1757"/>
      </w:tblGrid>
      <w:tr w14:paraId="014C1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84" w:type="dxa"/>
            <w:tcBorders>
              <w:bottom w:val="single" w:color="000000" w:sz="6" w:space="0"/>
            </w:tcBorders>
            <w:tcMar>
              <w:top w:w="100" w:type="dxa"/>
              <w:left w:w="120" w:type="dxa"/>
              <w:bottom w:w="100" w:type="dxa"/>
              <w:right w:w="120" w:type="dxa"/>
            </w:tcMar>
            <w:vAlign w:val="center"/>
          </w:tcPr>
          <w:p w14:paraId="31CA11EF">
            <w:pPr>
              <w:keepLines/>
              <w:widowControl/>
              <w:spacing w:before="0" w:after="0" w:line="276" w:lineRule="auto"/>
              <w:jc w:val="center"/>
            </w:pPr>
            <w:r>
              <w:rPr>
                <w:rFonts w:ascii="Times New Roman" w:hAnsi="Times New Roman" w:eastAsia="宋体"/>
                <w:b/>
                <w:sz w:val="21"/>
              </w:rPr>
              <w:t>模块</w:t>
            </w:r>
          </w:p>
        </w:tc>
        <w:tc>
          <w:tcPr>
            <w:tcW w:w="2267" w:type="dxa"/>
            <w:tcBorders>
              <w:bottom w:val="single" w:color="000000" w:sz="6" w:space="0"/>
            </w:tcBorders>
            <w:tcMar>
              <w:top w:w="100" w:type="dxa"/>
              <w:left w:w="120" w:type="dxa"/>
              <w:bottom w:w="100" w:type="dxa"/>
              <w:right w:w="120" w:type="dxa"/>
            </w:tcMar>
            <w:vAlign w:val="center"/>
          </w:tcPr>
          <w:p w14:paraId="301ED724">
            <w:pPr>
              <w:keepLines/>
              <w:widowControl/>
              <w:spacing w:before="0" w:after="0" w:line="276" w:lineRule="auto"/>
              <w:jc w:val="center"/>
            </w:pPr>
            <w:r>
              <w:rPr>
                <w:rFonts w:ascii="Times New Roman" w:hAnsi="Times New Roman" w:eastAsia="宋体"/>
                <w:b/>
                <w:sz w:val="21"/>
              </w:rPr>
              <w:t>关键输入</w:t>
            </w:r>
          </w:p>
        </w:tc>
        <w:tc>
          <w:tcPr>
            <w:tcW w:w="2154" w:type="dxa"/>
            <w:tcBorders>
              <w:bottom w:val="single" w:color="000000" w:sz="6" w:space="0"/>
            </w:tcBorders>
            <w:tcMar>
              <w:top w:w="100" w:type="dxa"/>
              <w:left w:w="120" w:type="dxa"/>
              <w:bottom w:w="100" w:type="dxa"/>
              <w:right w:w="120" w:type="dxa"/>
            </w:tcMar>
            <w:vAlign w:val="center"/>
          </w:tcPr>
          <w:p w14:paraId="2A304756">
            <w:pPr>
              <w:keepLines/>
              <w:widowControl/>
              <w:spacing w:before="0" w:after="0" w:line="276" w:lineRule="auto"/>
              <w:jc w:val="center"/>
            </w:pPr>
            <w:r>
              <w:rPr>
                <w:rFonts w:ascii="Times New Roman" w:hAnsi="Times New Roman" w:eastAsia="宋体"/>
                <w:b/>
                <w:sz w:val="21"/>
              </w:rPr>
              <w:t>关键输出</w:t>
            </w:r>
          </w:p>
        </w:tc>
        <w:tc>
          <w:tcPr>
            <w:tcW w:w="1757" w:type="dxa"/>
            <w:tcBorders>
              <w:bottom w:val="single" w:color="000000" w:sz="6" w:space="0"/>
            </w:tcBorders>
            <w:tcMar>
              <w:top w:w="100" w:type="dxa"/>
              <w:left w:w="120" w:type="dxa"/>
              <w:bottom w:w="100" w:type="dxa"/>
              <w:right w:w="120" w:type="dxa"/>
            </w:tcMar>
            <w:vAlign w:val="center"/>
          </w:tcPr>
          <w:p w14:paraId="192D7E1E">
            <w:pPr>
              <w:keepLines/>
              <w:widowControl/>
              <w:spacing w:before="0" w:after="0" w:line="276" w:lineRule="auto"/>
              <w:jc w:val="center"/>
            </w:pPr>
            <w:r>
              <w:rPr>
                <w:rFonts w:ascii="Times New Roman" w:hAnsi="Times New Roman" w:eastAsia="宋体"/>
                <w:b/>
                <w:sz w:val="21"/>
              </w:rPr>
              <w:t>部署位置</w:t>
            </w:r>
          </w:p>
        </w:tc>
      </w:tr>
      <w:tr w14:paraId="050CD7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E21E2E7">
            <w:pPr>
              <w:keepLines/>
              <w:widowControl/>
              <w:spacing w:before="0" w:after="0" w:line="276" w:lineRule="auto"/>
              <w:jc w:val="center"/>
            </w:pPr>
            <w:r>
              <w:rPr>
                <w:rFonts w:ascii="Times New Roman" w:hAnsi="Times New Roman" w:eastAsia="宋体"/>
                <w:b w:val="0"/>
                <w:sz w:val="21"/>
              </w:rPr>
              <w:t>patrol_scheduler</w:t>
            </w:r>
          </w:p>
        </w:tc>
        <w:tc>
          <w:tcPr>
            <w:tcW w:w="2267" w:type="dxa"/>
            <w:tcMar>
              <w:top w:w="100" w:type="dxa"/>
              <w:left w:w="120" w:type="dxa"/>
              <w:bottom w:w="100" w:type="dxa"/>
              <w:right w:w="120" w:type="dxa"/>
            </w:tcMar>
            <w:vAlign w:val="center"/>
          </w:tcPr>
          <w:p w14:paraId="550AA10B">
            <w:pPr>
              <w:keepLines/>
              <w:widowControl/>
              <w:spacing w:before="0" w:after="0" w:line="276" w:lineRule="auto"/>
              <w:jc w:val="left"/>
            </w:pPr>
            <w:r>
              <w:rPr>
                <w:rFonts w:ascii="Times New Roman" w:hAnsi="Times New Roman" w:eastAsia="宋体"/>
                <w:b w:val="0"/>
                <w:sz w:val="21"/>
              </w:rPr>
              <w:t>巡检计划、工位点、App任务</w:t>
            </w:r>
          </w:p>
        </w:tc>
        <w:tc>
          <w:tcPr>
            <w:tcW w:w="2154" w:type="dxa"/>
            <w:tcMar>
              <w:top w:w="100" w:type="dxa"/>
              <w:left w:w="120" w:type="dxa"/>
              <w:bottom w:w="100" w:type="dxa"/>
              <w:right w:w="120" w:type="dxa"/>
            </w:tcMar>
            <w:vAlign w:val="center"/>
          </w:tcPr>
          <w:p w14:paraId="13D1023C">
            <w:pPr>
              <w:keepLines/>
              <w:widowControl/>
              <w:spacing w:before="0" w:after="0" w:line="276" w:lineRule="auto"/>
              <w:jc w:val="left"/>
            </w:pPr>
            <w:r>
              <w:rPr>
                <w:rFonts w:ascii="Times New Roman" w:hAnsi="Times New Roman" w:eastAsia="宋体"/>
                <w:b w:val="0"/>
                <w:sz w:val="21"/>
              </w:rPr>
              <w:t>PatrolTask</w:t>
            </w:r>
          </w:p>
        </w:tc>
        <w:tc>
          <w:tcPr>
            <w:tcW w:w="1757" w:type="dxa"/>
            <w:tcMar>
              <w:top w:w="100" w:type="dxa"/>
              <w:left w:w="120" w:type="dxa"/>
              <w:bottom w:w="100" w:type="dxa"/>
              <w:right w:w="120" w:type="dxa"/>
            </w:tcMar>
            <w:vAlign w:val="center"/>
          </w:tcPr>
          <w:p w14:paraId="544F661A">
            <w:pPr>
              <w:keepLines/>
              <w:widowControl/>
              <w:spacing w:before="0" w:after="0" w:line="276" w:lineRule="auto"/>
              <w:jc w:val="left"/>
            </w:pPr>
            <w:r>
              <w:rPr>
                <w:rFonts w:ascii="Times New Roman" w:hAnsi="Times New Roman" w:eastAsia="宋体"/>
                <w:b w:val="0"/>
                <w:sz w:val="21"/>
              </w:rPr>
              <w:t>RDK X5</w:t>
            </w:r>
          </w:p>
        </w:tc>
      </w:tr>
      <w:tr w14:paraId="458397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8A1EA61">
            <w:pPr>
              <w:keepLines/>
              <w:widowControl/>
              <w:spacing w:before="0" w:after="0" w:line="276" w:lineRule="auto"/>
              <w:jc w:val="center"/>
            </w:pPr>
            <w:r>
              <w:rPr>
                <w:rFonts w:ascii="Times New Roman" w:hAnsi="Times New Roman" w:eastAsia="宋体"/>
                <w:b w:val="0"/>
                <w:sz w:val="21"/>
              </w:rPr>
              <w:t>mobile_perception</w:t>
            </w:r>
          </w:p>
        </w:tc>
        <w:tc>
          <w:tcPr>
            <w:tcW w:w="2267" w:type="dxa"/>
            <w:tcMar>
              <w:top w:w="100" w:type="dxa"/>
              <w:left w:w="120" w:type="dxa"/>
              <w:bottom w:w="100" w:type="dxa"/>
              <w:right w:w="120" w:type="dxa"/>
            </w:tcMar>
            <w:vAlign w:val="center"/>
          </w:tcPr>
          <w:p w14:paraId="56A965FA">
            <w:pPr>
              <w:keepLines/>
              <w:widowControl/>
              <w:spacing w:before="0" w:after="0" w:line="276" w:lineRule="auto"/>
              <w:jc w:val="left"/>
            </w:pPr>
            <w:r>
              <w:rPr>
                <w:rFonts w:ascii="Times New Roman" w:hAnsi="Times New Roman" w:eastAsia="宋体"/>
                <w:b w:val="0"/>
                <w:sz w:val="21"/>
              </w:rPr>
              <w:t>RGB、温度矩阵、云台状态</w:t>
            </w:r>
          </w:p>
        </w:tc>
        <w:tc>
          <w:tcPr>
            <w:tcW w:w="2154" w:type="dxa"/>
            <w:tcMar>
              <w:top w:w="100" w:type="dxa"/>
              <w:left w:w="120" w:type="dxa"/>
              <w:bottom w:w="100" w:type="dxa"/>
              <w:right w:w="120" w:type="dxa"/>
            </w:tcMar>
            <w:vAlign w:val="center"/>
          </w:tcPr>
          <w:p w14:paraId="3BBA0063">
            <w:pPr>
              <w:keepLines/>
              <w:widowControl/>
              <w:spacing w:before="0" w:after="0" w:line="276" w:lineRule="auto"/>
              <w:jc w:val="left"/>
            </w:pPr>
            <w:r>
              <w:rPr>
                <w:rFonts w:ascii="Times New Roman" w:hAnsi="Times New Roman" w:eastAsia="宋体"/>
                <w:b w:val="0"/>
                <w:sz w:val="21"/>
              </w:rPr>
              <w:t>对象、热点、证据图</w:t>
            </w:r>
          </w:p>
        </w:tc>
        <w:tc>
          <w:tcPr>
            <w:tcW w:w="1757" w:type="dxa"/>
            <w:tcMar>
              <w:top w:w="100" w:type="dxa"/>
              <w:left w:w="120" w:type="dxa"/>
              <w:bottom w:w="100" w:type="dxa"/>
              <w:right w:w="120" w:type="dxa"/>
            </w:tcMar>
            <w:vAlign w:val="center"/>
          </w:tcPr>
          <w:p w14:paraId="69ADA443">
            <w:pPr>
              <w:keepLines/>
              <w:widowControl/>
              <w:spacing w:before="0" w:after="0" w:line="276" w:lineRule="auto"/>
              <w:jc w:val="left"/>
            </w:pPr>
            <w:r>
              <w:rPr>
                <w:rFonts w:ascii="Times New Roman" w:hAnsi="Times New Roman" w:eastAsia="宋体"/>
                <w:b w:val="0"/>
                <w:sz w:val="21"/>
              </w:rPr>
              <w:t>RDK X5 BPU/CPU</w:t>
            </w:r>
          </w:p>
        </w:tc>
      </w:tr>
      <w:tr w14:paraId="102AF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454F874">
            <w:pPr>
              <w:keepLines/>
              <w:widowControl/>
              <w:spacing w:before="0" w:after="0" w:line="276" w:lineRule="auto"/>
              <w:jc w:val="center"/>
            </w:pPr>
            <w:r>
              <w:rPr>
                <w:rFonts w:ascii="Times New Roman" w:hAnsi="Times New Roman" w:eastAsia="宋体"/>
                <w:b w:val="0"/>
                <w:sz w:val="21"/>
              </w:rPr>
              <w:t>navigation_manager</w:t>
            </w:r>
          </w:p>
        </w:tc>
        <w:tc>
          <w:tcPr>
            <w:tcW w:w="2267" w:type="dxa"/>
            <w:tcMar>
              <w:top w:w="100" w:type="dxa"/>
              <w:left w:w="120" w:type="dxa"/>
              <w:bottom w:w="100" w:type="dxa"/>
              <w:right w:w="120" w:type="dxa"/>
            </w:tcMar>
            <w:vAlign w:val="center"/>
          </w:tcPr>
          <w:p w14:paraId="2ACC5B66">
            <w:pPr>
              <w:keepLines/>
              <w:widowControl/>
              <w:spacing w:before="0" w:after="0" w:line="276" w:lineRule="auto"/>
              <w:jc w:val="left"/>
            </w:pPr>
            <w:r>
              <w:rPr>
                <w:rFonts w:ascii="Times New Roman" w:hAnsi="Times New Roman" w:eastAsia="宋体"/>
                <w:b w:val="0"/>
                <w:sz w:val="21"/>
              </w:rPr>
              <w:t>地图、激光、轮式里程计+IMU偏航（EKF融合）</w:t>
            </w:r>
          </w:p>
        </w:tc>
        <w:tc>
          <w:tcPr>
            <w:tcW w:w="2154" w:type="dxa"/>
            <w:tcMar>
              <w:top w:w="100" w:type="dxa"/>
              <w:left w:w="120" w:type="dxa"/>
              <w:bottom w:w="100" w:type="dxa"/>
              <w:right w:w="120" w:type="dxa"/>
            </w:tcMar>
            <w:vAlign w:val="center"/>
          </w:tcPr>
          <w:p w14:paraId="7CDB290C">
            <w:pPr>
              <w:keepLines/>
              <w:widowControl/>
              <w:spacing w:before="0" w:after="0" w:line="276" w:lineRule="auto"/>
              <w:jc w:val="left"/>
            </w:pPr>
            <w:r>
              <w:rPr>
                <w:rFonts w:ascii="Times New Roman" w:hAnsi="Times New Roman" w:eastAsia="宋体"/>
                <w:b w:val="0"/>
                <w:sz w:val="21"/>
              </w:rPr>
              <w:t>路径、位姿、任务结果</w:t>
            </w:r>
          </w:p>
        </w:tc>
        <w:tc>
          <w:tcPr>
            <w:tcW w:w="1757" w:type="dxa"/>
            <w:tcMar>
              <w:top w:w="100" w:type="dxa"/>
              <w:left w:w="120" w:type="dxa"/>
              <w:bottom w:w="100" w:type="dxa"/>
              <w:right w:w="120" w:type="dxa"/>
            </w:tcMar>
            <w:vAlign w:val="center"/>
          </w:tcPr>
          <w:p w14:paraId="7EC2BF1F">
            <w:pPr>
              <w:keepLines/>
              <w:widowControl/>
              <w:spacing w:before="0" w:after="0" w:line="276" w:lineRule="auto"/>
              <w:jc w:val="left"/>
            </w:pPr>
            <w:r>
              <w:rPr>
                <w:rFonts w:ascii="Times New Roman" w:hAnsi="Times New Roman" w:eastAsia="宋体"/>
                <w:b w:val="0"/>
                <w:sz w:val="21"/>
              </w:rPr>
              <w:t>RDK X5 CPU</w:t>
            </w:r>
          </w:p>
        </w:tc>
      </w:tr>
      <w:tr w14:paraId="493812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C022538">
            <w:pPr>
              <w:keepLines/>
              <w:widowControl/>
              <w:spacing w:before="0" w:after="0" w:line="276" w:lineRule="auto"/>
              <w:jc w:val="center"/>
            </w:pPr>
            <w:r>
              <w:rPr>
                <w:rFonts w:ascii="Times New Roman" w:hAnsi="Times New Roman" w:eastAsia="宋体"/>
                <w:b w:val="0"/>
                <w:sz w:val="21"/>
              </w:rPr>
              <w:t>cognition</w:t>
            </w:r>
          </w:p>
        </w:tc>
        <w:tc>
          <w:tcPr>
            <w:tcW w:w="2267" w:type="dxa"/>
            <w:tcMar>
              <w:top w:w="100" w:type="dxa"/>
              <w:left w:w="120" w:type="dxa"/>
              <w:bottom w:w="100" w:type="dxa"/>
              <w:right w:w="120" w:type="dxa"/>
            </w:tcMar>
            <w:vAlign w:val="center"/>
          </w:tcPr>
          <w:p w14:paraId="595AC7FC">
            <w:pPr>
              <w:keepLines/>
              <w:widowControl/>
              <w:spacing w:before="0" w:after="0" w:line="276" w:lineRule="auto"/>
              <w:jc w:val="left"/>
            </w:pPr>
            <w:r>
              <w:rPr>
                <w:rFonts w:ascii="Times New Roman" w:hAnsi="Times New Roman" w:eastAsia="宋体"/>
                <w:b w:val="0"/>
                <w:sz w:val="21"/>
              </w:rPr>
              <w:t>结构化事件、证据图、上下文</w:t>
            </w:r>
          </w:p>
        </w:tc>
        <w:tc>
          <w:tcPr>
            <w:tcW w:w="2154" w:type="dxa"/>
            <w:tcMar>
              <w:top w:w="100" w:type="dxa"/>
              <w:left w:w="120" w:type="dxa"/>
              <w:bottom w:w="100" w:type="dxa"/>
              <w:right w:w="120" w:type="dxa"/>
            </w:tcMar>
            <w:vAlign w:val="center"/>
          </w:tcPr>
          <w:p w14:paraId="0AB6E4F1">
            <w:pPr>
              <w:keepLines/>
              <w:widowControl/>
              <w:spacing w:before="0" w:after="0" w:line="276" w:lineRule="auto"/>
              <w:jc w:val="left"/>
            </w:pPr>
            <w:r>
              <w:rPr>
                <w:rFonts w:ascii="Times New Roman" w:hAnsi="Times New Roman" w:eastAsia="宋体"/>
                <w:b w:val="0"/>
                <w:sz w:val="21"/>
              </w:rPr>
              <w:t>风险解释与处置建议</w:t>
            </w:r>
          </w:p>
        </w:tc>
        <w:tc>
          <w:tcPr>
            <w:tcW w:w="1757" w:type="dxa"/>
            <w:tcMar>
              <w:top w:w="100" w:type="dxa"/>
              <w:left w:w="120" w:type="dxa"/>
              <w:bottom w:w="100" w:type="dxa"/>
              <w:right w:w="120" w:type="dxa"/>
            </w:tcMar>
            <w:vAlign w:val="center"/>
          </w:tcPr>
          <w:p w14:paraId="2579B596">
            <w:pPr>
              <w:keepLines/>
              <w:widowControl/>
              <w:spacing w:before="0" w:after="0" w:line="276" w:lineRule="auto"/>
              <w:jc w:val="left"/>
            </w:pPr>
            <w:r>
              <w:rPr>
                <w:rFonts w:ascii="Times New Roman" w:hAnsi="Times New Roman" w:eastAsia="宋体"/>
                <w:b w:val="0"/>
                <w:sz w:val="21"/>
              </w:rPr>
              <w:t>端侧/局域网/云端</w:t>
            </w:r>
          </w:p>
        </w:tc>
      </w:tr>
      <w:tr w14:paraId="3C56B8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072FB436">
            <w:pPr>
              <w:keepLines/>
              <w:widowControl/>
              <w:spacing w:before="0" w:after="0" w:line="276" w:lineRule="auto"/>
              <w:jc w:val="center"/>
            </w:pPr>
            <w:r>
              <w:rPr>
                <w:rFonts w:ascii="Times New Roman" w:hAnsi="Times New Roman" w:eastAsia="宋体"/>
                <w:b w:val="0"/>
                <w:sz w:val="21"/>
              </w:rPr>
              <w:t>event_service</w:t>
            </w:r>
          </w:p>
        </w:tc>
        <w:tc>
          <w:tcPr>
            <w:tcW w:w="2267" w:type="dxa"/>
            <w:tcMar>
              <w:top w:w="100" w:type="dxa"/>
              <w:left w:w="120" w:type="dxa"/>
              <w:bottom w:w="100" w:type="dxa"/>
              <w:right w:w="120" w:type="dxa"/>
            </w:tcMar>
            <w:vAlign w:val="center"/>
          </w:tcPr>
          <w:p w14:paraId="4C21298C">
            <w:pPr>
              <w:keepLines/>
              <w:widowControl/>
              <w:spacing w:before="0" w:after="0" w:line="276" w:lineRule="auto"/>
              <w:jc w:val="left"/>
            </w:pPr>
            <w:r>
              <w:rPr>
                <w:rFonts w:ascii="Times New Roman" w:hAnsi="Times New Roman" w:eastAsia="宋体"/>
                <w:b w:val="0"/>
                <w:sz w:val="21"/>
              </w:rPr>
              <w:t>事件、任务、处置、证据</w:t>
            </w:r>
          </w:p>
        </w:tc>
        <w:tc>
          <w:tcPr>
            <w:tcW w:w="2154" w:type="dxa"/>
            <w:tcMar>
              <w:top w:w="100" w:type="dxa"/>
              <w:left w:w="120" w:type="dxa"/>
              <w:bottom w:w="100" w:type="dxa"/>
              <w:right w:w="120" w:type="dxa"/>
            </w:tcMar>
            <w:vAlign w:val="center"/>
          </w:tcPr>
          <w:p w14:paraId="2F43C6F6">
            <w:pPr>
              <w:keepLines/>
              <w:widowControl/>
              <w:spacing w:before="0" w:after="0" w:line="276" w:lineRule="auto"/>
              <w:jc w:val="left"/>
            </w:pPr>
            <w:r>
              <w:rPr>
                <w:rFonts w:ascii="Times New Roman" w:hAnsi="Times New Roman" w:eastAsia="宋体"/>
                <w:b w:val="0"/>
                <w:sz w:val="21"/>
              </w:rPr>
              <w:t>状态、审计与简报</w:t>
            </w:r>
          </w:p>
        </w:tc>
        <w:tc>
          <w:tcPr>
            <w:tcW w:w="1757" w:type="dxa"/>
            <w:tcMar>
              <w:top w:w="100" w:type="dxa"/>
              <w:left w:w="120" w:type="dxa"/>
              <w:bottom w:w="100" w:type="dxa"/>
              <w:right w:w="120" w:type="dxa"/>
            </w:tcMar>
            <w:vAlign w:val="center"/>
          </w:tcPr>
          <w:p w14:paraId="5634A2CF">
            <w:pPr>
              <w:keepLines/>
              <w:widowControl/>
              <w:spacing w:before="0" w:after="0" w:line="276" w:lineRule="auto"/>
              <w:jc w:val="left"/>
            </w:pPr>
            <w:r>
              <w:rPr>
                <w:rFonts w:ascii="Times New Roman" w:hAnsi="Times New Roman" w:eastAsia="宋体"/>
                <w:b w:val="0"/>
                <w:sz w:val="21"/>
              </w:rPr>
              <w:t>FastAPI/SQLite</w:t>
            </w:r>
          </w:p>
        </w:tc>
      </w:tr>
      <w:tr w14:paraId="0B233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5E027FC">
            <w:pPr>
              <w:keepLines/>
              <w:widowControl/>
              <w:spacing w:before="0" w:after="0" w:line="276" w:lineRule="auto"/>
              <w:jc w:val="center"/>
            </w:pPr>
            <w:r>
              <w:rPr>
                <w:rFonts w:ascii="Times New Roman" w:hAnsi="Times New Roman" w:eastAsia="宋体"/>
                <w:b w:val="0"/>
                <w:sz w:val="21"/>
              </w:rPr>
              <w:t>management_app</w:t>
            </w:r>
          </w:p>
        </w:tc>
        <w:tc>
          <w:tcPr>
            <w:tcW w:w="2267" w:type="dxa"/>
            <w:tcMar>
              <w:top w:w="100" w:type="dxa"/>
              <w:left w:w="120" w:type="dxa"/>
              <w:bottom w:w="100" w:type="dxa"/>
              <w:right w:w="120" w:type="dxa"/>
            </w:tcMar>
            <w:vAlign w:val="center"/>
          </w:tcPr>
          <w:p w14:paraId="636AD725">
            <w:pPr>
              <w:keepLines/>
              <w:widowControl/>
              <w:spacing w:before="0" w:after="0" w:line="276" w:lineRule="auto"/>
              <w:jc w:val="left"/>
            </w:pPr>
            <w:r>
              <w:rPr>
                <w:rFonts w:ascii="Times New Roman" w:hAnsi="Times New Roman" w:eastAsia="宋体"/>
                <w:b w:val="0"/>
                <w:sz w:val="21"/>
              </w:rPr>
              <w:t>事件流、机器人状态、资产数据</w:t>
            </w:r>
          </w:p>
        </w:tc>
        <w:tc>
          <w:tcPr>
            <w:tcW w:w="2154" w:type="dxa"/>
            <w:tcMar>
              <w:top w:w="100" w:type="dxa"/>
              <w:left w:w="120" w:type="dxa"/>
              <w:bottom w:w="100" w:type="dxa"/>
              <w:right w:w="120" w:type="dxa"/>
            </w:tcMar>
            <w:vAlign w:val="center"/>
          </w:tcPr>
          <w:p w14:paraId="14CC962A">
            <w:pPr>
              <w:keepLines/>
              <w:widowControl/>
              <w:spacing w:before="0" w:after="0" w:line="276" w:lineRule="auto"/>
              <w:jc w:val="left"/>
            </w:pPr>
            <w:r>
              <w:rPr>
                <w:rFonts w:ascii="Times New Roman" w:hAnsi="Times New Roman" w:eastAsia="宋体"/>
                <w:b w:val="0"/>
                <w:sz w:val="21"/>
              </w:rPr>
              <w:t>遥控、查询、确认与设置</w:t>
            </w:r>
          </w:p>
        </w:tc>
        <w:tc>
          <w:tcPr>
            <w:tcW w:w="1757" w:type="dxa"/>
            <w:tcMar>
              <w:top w:w="100" w:type="dxa"/>
              <w:left w:w="120" w:type="dxa"/>
              <w:bottom w:w="100" w:type="dxa"/>
              <w:right w:w="120" w:type="dxa"/>
            </w:tcMar>
            <w:vAlign w:val="center"/>
          </w:tcPr>
          <w:p w14:paraId="07A97612">
            <w:pPr>
              <w:keepLines/>
              <w:widowControl/>
              <w:spacing w:before="0" w:after="0" w:line="276" w:lineRule="auto"/>
              <w:jc w:val="left"/>
            </w:pPr>
            <w:r>
              <w:rPr>
                <w:rFonts w:ascii="Times New Roman" w:hAnsi="Times New Roman" w:eastAsia="宋体"/>
                <w:b w:val="0"/>
                <w:sz w:val="21"/>
              </w:rPr>
              <w:t>移动端App/PWA</w:t>
            </w:r>
          </w:p>
        </w:tc>
      </w:tr>
    </w:tbl>
    <w:p w14:paraId="60C77836">
      <w:pPr>
        <w:keepLines/>
        <w:widowControl/>
      </w:pPr>
    </w:p>
    <w:p w14:paraId="5F5BA939">
      <w:pPr>
        <w:pStyle w:val="3"/>
        <w:widowControl/>
        <w:spacing w:before="120" w:after="60" w:line="360" w:lineRule="auto"/>
        <w:jc w:val="left"/>
        <w:rPr>
          <w:rFonts w:hint="eastAsia"/>
        </w:rPr>
      </w:pPr>
      <w:bookmarkStart w:id="9" w:name="_Toc12781"/>
      <w:r>
        <w:rPr>
          <w:rFonts w:ascii="Times New Roman" w:hAnsi="Times New Roman" w:eastAsia="黑体"/>
        </w:rPr>
        <w:t>2.2  硬件系统介绍</w:t>
      </w:r>
      <w:bookmarkEnd w:id="9"/>
    </w:p>
    <w:p w14:paraId="5A77E857">
      <w:pPr>
        <w:pStyle w:val="21"/>
        <w:keepNext/>
        <w:keepLines/>
        <w:widowControl/>
        <w:spacing w:before="120" w:after="60" w:line="360" w:lineRule="auto"/>
        <w:jc w:val="left"/>
      </w:pPr>
      <w:bookmarkStart w:id="10" w:name="_Toc677"/>
      <w:r>
        <w:t>2.2.1  硬件整体介绍</w:t>
      </w:r>
      <w:bookmarkEnd w:id="10"/>
    </w:p>
    <w:p w14:paraId="45193C61">
      <w:pPr>
        <w:keepLines/>
        <w:widowControl/>
        <w:spacing w:line="360" w:lineRule="auto"/>
        <w:ind w:firstLine="480"/>
      </w:pPr>
      <w:r>
        <w:t>硬件以RDK X5 8GB和STM32F411CEU6组成上下位机。RDK X5提供8核Cortex-A55与10 TOPS BPU，统一承载视觉、热像、ROS 2、语音和网络服务</w:t>
      </w:r>
      <w:r>
        <w:rPr>
          <w:vertAlign w:val="superscript"/>
        </w:rPr>
        <w:t>[1-3]</w:t>
      </w:r>
      <w:r>
        <w:t>；STM32负责50 Hz四轮速度闭环、编码器采集、命令与心跳超时停车。移动感知端由亚博智能RDK MIPI高清摄像头（120°视场角）、微雪Thermal-90热成像模组和镭神智能N10激光雷达组成，双轴FOC云台调整观察方向并驱动低功率激光指示。机身固定一台GL.iNet MT300N-V2车载路由（5 V供电），RDK经有线以太网直连该路由、由其桥接现场Wi-Fi或手机热点，使机器人在移动中保持与管理App和后端的稳定组网。博世BMI088惯性单元经I²C接入，陀螺偏航角速度在EKF中与轮式里程计融合，已用于实地建图与导航；加速度计具备降级容错设计，异常时自动切换gyro-only模式，不影响建图定位</w:t>
      </w:r>
      <w:r>
        <w:rPr>
          <w:vertAlign w:val="superscript"/>
        </w:rPr>
        <w:t>[17]</w:t>
      </w:r>
      <w:r>
        <w:t>。</w:t>
      </w:r>
    </w:p>
    <w:p w14:paraId="742E28DB">
      <w:pPr>
        <w:keepLines/>
        <w:widowControl/>
        <w:spacing w:line="360" w:lineRule="auto"/>
        <w:ind w:firstLine="480"/>
      </w:pPr>
      <w:r>
        <w:rPr>
          <w:rFonts w:ascii="Times New Roman" w:hAnsi="Times New Roman" w:eastAsia="宋体"/>
          <w:b w:val="0"/>
          <w:sz w:val="24"/>
        </w:rPr>
        <w:t>如图3所示，硬件按视觉感知、模型计算与控制、交互与网络、运动执行与安全四个功能域组织，并以真实安装照片对应关键部件。RGB、热像、激光雷达与IMU形成感知输入；视觉网络进入RDK X5 BPU，热像、导航、语音和事件逻辑运行在CPU；确定性电机环经USB CDC下沉至STM32；管理App、局域网边侧模型和云端服务通过网络接口解耦。</w:t>
      </w:r>
    </w:p>
    <w:p w14:paraId="70742E95">
      <w:pPr>
        <w:spacing w:before="80" w:after="40"/>
        <w:jc w:val="center"/>
      </w:pPr>
      <w:r>
        <w:drawing>
          <wp:inline distT="0" distB="0" distL="114300" distR="114300">
            <wp:extent cx="5111750" cy="3514090"/>
            <wp:effectExtent l="0" t="0" r="6350" b="3810"/>
            <wp:docPr id="975387503" name="Picture 975387503"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3" name="Picture 975387503" descr="Image: image28.png"/>
                    <pic:cNvPicPr>
                      <a:picLocks noChangeAspect="1"/>
                    </pic:cNvPicPr>
                  </pic:nvPicPr>
                  <pic:blipFill>
                    <a:blip r:embed="rId12"/>
                    <a:stretch>
                      <a:fillRect/>
                    </a:stretch>
                  </pic:blipFill>
                  <pic:spPr>
                    <a:xfrm>
                      <a:off x="0" y="0"/>
                      <a:ext cx="5112000" cy="3514500"/>
                    </a:xfrm>
                    <a:prstGeom prst="rect">
                      <a:avLst/>
                    </a:prstGeom>
                  </pic:spPr>
                </pic:pic>
              </a:graphicData>
            </a:graphic>
          </wp:inline>
        </w:drawing>
      </w:r>
    </w:p>
    <w:p w14:paraId="69F0F2B9">
      <w:pPr>
        <w:keepLines/>
        <w:widowControl/>
        <w:spacing w:before="40" w:after="100"/>
        <w:ind w:firstLine="0"/>
        <w:jc w:val="center"/>
      </w:pPr>
      <w:r>
        <w:rPr>
          <w:rFonts w:ascii="Times New Roman" w:hAnsi="Times New Roman" w:eastAsia="宋体"/>
          <w:b w:val="0"/>
          <w:sz w:val="21"/>
        </w:rPr>
        <w:t>图3  硬件功能分组、计算分工与实物对应关系</w:t>
      </w:r>
    </w:p>
    <w:p w14:paraId="5B9CA608">
      <w:pPr>
        <w:keepLines/>
        <w:widowControl/>
        <w:spacing w:line="360" w:lineRule="auto"/>
        <w:ind w:firstLine="480"/>
      </w:pPr>
      <w:r>
        <w:rPr>
          <w:rFonts w:ascii="Times New Roman" w:hAnsi="Times New Roman" w:eastAsia="宋体"/>
          <w:b w:val="0"/>
          <w:sz w:val="24"/>
        </w:rPr>
        <w:t>图中虚线框与表3逐项对应：视觉部分负责形成对象、热点与环境约束，计算控制部分负责推理和任务编排，运动部分负责闭环执行，交互网络部分负责告警与人工处置。该分工既避免电机安全依赖Linux应用进程，也避免实时告警依赖网络；RDK X5即使继续记录日志，STM32仍可在通信中断或上位机异常时主动停车。</w:t>
      </w:r>
    </w:p>
    <w:p w14:paraId="239A604B">
      <w:pPr>
        <w:keepNext/>
        <w:keepLines/>
        <w:widowControl/>
        <w:spacing w:before="40" w:after="100"/>
        <w:ind w:firstLine="0"/>
        <w:jc w:val="center"/>
      </w:pPr>
      <w:r>
        <w:rPr>
          <w:rFonts w:ascii="Times New Roman" w:hAnsi="Times New Roman" w:eastAsia="宋体"/>
          <w:b w:val="0"/>
          <w:sz w:val="21"/>
        </w:rPr>
        <w:t>表3  主要硬件组成</w:t>
      </w:r>
    </w:p>
    <w:tbl>
      <w:tblPr>
        <w:tblStyle w:val="12"/>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2948"/>
        <w:gridCol w:w="3401"/>
      </w:tblGrid>
      <w:tr w14:paraId="55BC5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746CD97C">
            <w:pPr>
              <w:keepLines/>
              <w:widowControl/>
              <w:spacing w:before="0" w:after="0" w:line="276" w:lineRule="auto"/>
              <w:jc w:val="center"/>
            </w:pPr>
            <w:r>
              <w:rPr>
                <w:rFonts w:ascii="Times New Roman" w:hAnsi="Times New Roman" w:eastAsia="宋体"/>
                <w:b/>
                <w:sz w:val="21"/>
              </w:rPr>
              <w:t>部件</w:t>
            </w:r>
          </w:p>
        </w:tc>
        <w:tc>
          <w:tcPr>
            <w:tcW w:w="2948" w:type="dxa"/>
            <w:tcBorders>
              <w:bottom w:val="single" w:color="000000" w:sz="6" w:space="0"/>
            </w:tcBorders>
            <w:tcMar>
              <w:top w:w="100" w:type="dxa"/>
              <w:left w:w="120" w:type="dxa"/>
              <w:bottom w:w="100" w:type="dxa"/>
              <w:right w:w="120" w:type="dxa"/>
            </w:tcMar>
            <w:vAlign w:val="center"/>
          </w:tcPr>
          <w:p w14:paraId="0EE06BC0">
            <w:pPr>
              <w:keepLines/>
              <w:widowControl/>
              <w:spacing w:before="0" w:after="0" w:line="276" w:lineRule="auto"/>
              <w:jc w:val="center"/>
            </w:pPr>
            <w:r>
              <w:rPr>
                <w:rFonts w:ascii="Times New Roman" w:hAnsi="Times New Roman" w:eastAsia="宋体"/>
                <w:b/>
                <w:sz w:val="21"/>
              </w:rPr>
              <w:t>型号/方案</w:t>
            </w:r>
          </w:p>
        </w:tc>
        <w:tc>
          <w:tcPr>
            <w:tcW w:w="3401" w:type="dxa"/>
            <w:tcBorders>
              <w:bottom w:val="single" w:color="000000" w:sz="6" w:space="0"/>
            </w:tcBorders>
            <w:tcMar>
              <w:top w:w="100" w:type="dxa"/>
              <w:left w:w="120" w:type="dxa"/>
              <w:bottom w:w="100" w:type="dxa"/>
              <w:right w:w="120" w:type="dxa"/>
            </w:tcMar>
            <w:vAlign w:val="center"/>
          </w:tcPr>
          <w:p w14:paraId="52926869">
            <w:pPr>
              <w:keepLines/>
              <w:widowControl/>
              <w:spacing w:before="0" w:after="0" w:line="276" w:lineRule="auto"/>
              <w:jc w:val="center"/>
            </w:pPr>
            <w:r>
              <w:rPr>
                <w:rFonts w:ascii="Times New Roman" w:hAnsi="Times New Roman" w:eastAsia="宋体"/>
                <w:b/>
                <w:sz w:val="21"/>
              </w:rPr>
              <w:t>作用</w:t>
            </w:r>
          </w:p>
        </w:tc>
      </w:tr>
      <w:tr w14:paraId="0F56A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68DFCCC">
            <w:pPr>
              <w:keepLines/>
              <w:widowControl/>
              <w:spacing w:before="0" w:after="0" w:line="276" w:lineRule="auto"/>
              <w:jc w:val="center"/>
            </w:pPr>
            <w:r>
              <w:rPr>
                <w:rFonts w:ascii="Times New Roman" w:hAnsi="Times New Roman" w:eastAsia="宋体"/>
                <w:b w:val="0"/>
                <w:sz w:val="21"/>
              </w:rPr>
              <w:t>边缘主控</w:t>
            </w:r>
          </w:p>
        </w:tc>
        <w:tc>
          <w:tcPr>
            <w:tcW w:w="2948" w:type="dxa"/>
            <w:tcMar>
              <w:top w:w="100" w:type="dxa"/>
              <w:left w:w="120" w:type="dxa"/>
              <w:bottom w:w="100" w:type="dxa"/>
              <w:right w:w="120" w:type="dxa"/>
            </w:tcMar>
            <w:vAlign w:val="center"/>
          </w:tcPr>
          <w:p w14:paraId="0027F089">
            <w:pPr>
              <w:keepLines/>
              <w:widowControl/>
              <w:spacing w:before="0" w:after="0" w:line="276" w:lineRule="auto"/>
              <w:jc w:val="left"/>
            </w:pPr>
            <w:r>
              <w:rPr>
                <w:rFonts w:ascii="Times New Roman" w:hAnsi="Times New Roman" w:eastAsia="宋体"/>
                <w:b w:val="0"/>
                <w:sz w:val="21"/>
              </w:rPr>
              <w:t>RDK X5 8GB</w:t>
            </w:r>
          </w:p>
        </w:tc>
        <w:tc>
          <w:tcPr>
            <w:tcW w:w="3401" w:type="dxa"/>
            <w:tcMar>
              <w:top w:w="100" w:type="dxa"/>
              <w:left w:w="120" w:type="dxa"/>
              <w:bottom w:w="100" w:type="dxa"/>
              <w:right w:w="120" w:type="dxa"/>
            </w:tcMar>
            <w:vAlign w:val="center"/>
          </w:tcPr>
          <w:p w14:paraId="174363C1">
            <w:pPr>
              <w:keepLines/>
              <w:widowControl/>
              <w:spacing w:before="0" w:after="0" w:line="276" w:lineRule="auto"/>
              <w:jc w:val="left"/>
            </w:pPr>
            <w:r>
              <w:rPr>
                <w:rFonts w:ascii="Times New Roman" w:hAnsi="Times New Roman" w:eastAsia="宋体"/>
                <w:b w:val="0"/>
                <w:sz w:val="21"/>
              </w:rPr>
              <w:t>BPU视觉推理、导航、语音、任务与事件管理</w:t>
            </w:r>
          </w:p>
        </w:tc>
      </w:tr>
      <w:tr w14:paraId="5DD172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0B70F5A5">
            <w:pPr>
              <w:keepLines/>
              <w:widowControl/>
              <w:spacing w:before="0" w:after="0" w:line="276" w:lineRule="auto"/>
              <w:jc w:val="center"/>
            </w:pPr>
            <w:r>
              <w:rPr>
                <w:rFonts w:ascii="Times New Roman" w:hAnsi="Times New Roman" w:eastAsia="宋体"/>
                <w:b w:val="0"/>
                <w:sz w:val="21"/>
              </w:rPr>
              <w:t>运动控制器</w:t>
            </w:r>
          </w:p>
        </w:tc>
        <w:tc>
          <w:tcPr>
            <w:tcW w:w="2948" w:type="dxa"/>
            <w:tcMar>
              <w:top w:w="100" w:type="dxa"/>
              <w:left w:w="120" w:type="dxa"/>
              <w:bottom w:w="100" w:type="dxa"/>
              <w:right w:w="120" w:type="dxa"/>
            </w:tcMar>
            <w:vAlign w:val="center"/>
          </w:tcPr>
          <w:p w14:paraId="078C66C2">
            <w:pPr>
              <w:keepLines/>
              <w:widowControl/>
              <w:spacing w:before="0" w:after="0" w:line="276" w:lineRule="auto"/>
              <w:jc w:val="left"/>
            </w:pPr>
            <w:r>
              <w:rPr>
                <w:rFonts w:ascii="Times New Roman" w:hAnsi="Times New Roman" w:eastAsia="宋体"/>
                <w:b w:val="0"/>
                <w:sz w:val="21"/>
              </w:rPr>
              <w:t>STM32F411CEU6</w:t>
            </w:r>
          </w:p>
        </w:tc>
        <w:tc>
          <w:tcPr>
            <w:tcW w:w="3401" w:type="dxa"/>
            <w:tcMar>
              <w:top w:w="100" w:type="dxa"/>
              <w:left w:w="120" w:type="dxa"/>
              <w:bottom w:w="100" w:type="dxa"/>
              <w:right w:w="120" w:type="dxa"/>
            </w:tcMar>
            <w:vAlign w:val="center"/>
          </w:tcPr>
          <w:p w14:paraId="304EE5C5">
            <w:pPr>
              <w:keepLines/>
              <w:widowControl/>
              <w:spacing w:before="0" w:after="0" w:line="276" w:lineRule="auto"/>
              <w:jc w:val="left"/>
            </w:pPr>
            <w:r>
              <w:rPr>
                <w:rFonts w:ascii="Times New Roman" w:hAnsi="Times New Roman" w:eastAsia="宋体"/>
                <w:b w:val="0"/>
                <w:sz w:val="21"/>
              </w:rPr>
              <w:t>四轮PID、编码器、命令/心跳超时与状态回传</w:t>
            </w:r>
          </w:p>
        </w:tc>
      </w:tr>
      <w:tr w14:paraId="1BA115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4724F2FA">
            <w:pPr>
              <w:keepLines/>
              <w:widowControl/>
              <w:spacing w:before="0" w:after="0" w:line="276" w:lineRule="auto"/>
              <w:jc w:val="center"/>
            </w:pPr>
            <w:r>
              <w:rPr>
                <w:rFonts w:ascii="Times New Roman" w:hAnsi="Times New Roman" w:eastAsia="宋体"/>
                <w:b w:val="0"/>
                <w:sz w:val="21"/>
              </w:rPr>
              <w:t>电机驱动/底盘</w:t>
            </w:r>
          </w:p>
        </w:tc>
        <w:tc>
          <w:tcPr>
            <w:tcW w:w="2948" w:type="dxa"/>
            <w:tcMar>
              <w:top w:w="100" w:type="dxa"/>
              <w:left w:w="120" w:type="dxa"/>
              <w:bottom w:w="100" w:type="dxa"/>
              <w:right w:w="120" w:type="dxa"/>
            </w:tcMar>
            <w:vAlign w:val="center"/>
          </w:tcPr>
          <w:p w14:paraId="6F8A338A">
            <w:pPr>
              <w:keepLines/>
              <w:widowControl/>
              <w:spacing w:before="0" w:after="0" w:line="276" w:lineRule="auto"/>
              <w:jc w:val="left"/>
            </w:pPr>
            <w:r>
              <w:rPr>
                <w:rFonts w:ascii="Times New Roman" w:hAnsi="Times New Roman" w:eastAsia="宋体"/>
                <w:b w:val="0"/>
                <w:sz w:val="21"/>
              </w:rPr>
              <w:t>2×TB6612FNG + 4×520编码器减速电机 + 麦克纳姆轮</w:t>
            </w:r>
          </w:p>
        </w:tc>
        <w:tc>
          <w:tcPr>
            <w:tcW w:w="3401" w:type="dxa"/>
            <w:tcMar>
              <w:top w:w="100" w:type="dxa"/>
              <w:left w:w="120" w:type="dxa"/>
              <w:bottom w:w="100" w:type="dxa"/>
              <w:right w:w="120" w:type="dxa"/>
            </w:tcMar>
            <w:vAlign w:val="center"/>
          </w:tcPr>
          <w:p w14:paraId="23E8235B">
            <w:pPr>
              <w:keepLines/>
              <w:widowControl/>
              <w:spacing w:before="0" w:after="0" w:line="276" w:lineRule="auto"/>
              <w:jc w:val="left"/>
            </w:pPr>
            <w:r>
              <w:rPr>
                <w:rFonts w:ascii="Times New Roman" w:hAnsi="Times New Roman" w:eastAsia="宋体"/>
                <w:b w:val="0"/>
                <w:sz w:val="21"/>
              </w:rPr>
              <w:t>全向运动、原地旋转与低速横移</w:t>
            </w:r>
          </w:p>
        </w:tc>
      </w:tr>
      <w:tr w14:paraId="5FB69B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0DB08583">
            <w:pPr>
              <w:keepLines/>
              <w:widowControl/>
              <w:spacing w:before="0" w:after="0" w:line="276" w:lineRule="auto"/>
              <w:jc w:val="center"/>
            </w:pPr>
            <w:r>
              <w:rPr>
                <w:rFonts w:ascii="Times New Roman" w:hAnsi="Times New Roman" w:eastAsia="宋体"/>
                <w:b w:val="0"/>
                <w:sz w:val="21"/>
              </w:rPr>
              <w:t>环境感知</w:t>
            </w:r>
          </w:p>
        </w:tc>
        <w:tc>
          <w:tcPr>
            <w:tcW w:w="2948" w:type="dxa"/>
            <w:tcMar>
              <w:top w:w="100" w:type="dxa"/>
              <w:left w:w="120" w:type="dxa"/>
              <w:bottom w:w="100" w:type="dxa"/>
              <w:right w:w="120" w:type="dxa"/>
            </w:tcMar>
            <w:vAlign w:val="center"/>
          </w:tcPr>
          <w:p w14:paraId="47FEAF82">
            <w:pPr>
              <w:keepLines/>
              <w:widowControl/>
              <w:spacing w:before="0" w:after="0" w:line="276" w:lineRule="auto"/>
              <w:jc w:val="left"/>
            </w:pPr>
            <w:r>
              <w:rPr>
                <w:rFonts w:ascii="Times New Roman" w:hAnsi="Times New Roman" w:eastAsia="宋体"/>
                <w:b w:val="0"/>
                <w:sz w:val="21"/>
              </w:rPr>
              <w:t>镭神智能N10；博世BMI088</w:t>
            </w:r>
          </w:p>
        </w:tc>
        <w:tc>
          <w:tcPr>
            <w:tcW w:w="3401" w:type="dxa"/>
            <w:tcMar>
              <w:top w:w="100" w:type="dxa"/>
              <w:left w:w="120" w:type="dxa"/>
              <w:bottom w:w="100" w:type="dxa"/>
              <w:right w:w="120" w:type="dxa"/>
            </w:tcMar>
            <w:vAlign w:val="center"/>
          </w:tcPr>
          <w:p w14:paraId="109FDB8E">
            <w:pPr>
              <w:keepLines/>
              <w:widowControl/>
              <w:spacing w:before="0" w:after="0" w:line="276" w:lineRule="auto"/>
              <w:jc w:val="left"/>
            </w:pPr>
            <w:r>
              <w:rPr>
                <w:rFonts w:ascii="Times New Roman" w:hAnsi="Times New Roman" w:eastAsia="宋体"/>
                <w:b w:val="0"/>
                <w:sz w:val="21"/>
              </w:rPr>
              <w:t>2D激光扫描；IMU</w:t>
            </w:r>
            <w:r>
              <w:rPr>
                <w:rFonts w:hint="eastAsia" w:ascii="Times New Roman" w:hAnsi="Times New Roman" w:eastAsia="宋体"/>
                <w:b w:val="0"/>
                <w:sz w:val="21"/>
              </w:rPr>
              <w:t>偏航角速度（EKF融合定位）</w:t>
            </w:r>
          </w:p>
        </w:tc>
      </w:tr>
      <w:tr w14:paraId="01AD83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B763B7A">
            <w:pPr>
              <w:keepLines/>
              <w:widowControl/>
              <w:spacing w:before="0" w:after="0" w:line="276" w:lineRule="auto"/>
              <w:jc w:val="center"/>
            </w:pPr>
            <w:r>
              <w:rPr>
                <w:rFonts w:ascii="Times New Roman" w:hAnsi="Times New Roman" w:eastAsia="宋体"/>
                <w:b w:val="0"/>
                <w:sz w:val="21"/>
              </w:rPr>
              <w:t>视觉/热像</w:t>
            </w:r>
          </w:p>
        </w:tc>
        <w:tc>
          <w:tcPr>
            <w:tcW w:w="2948" w:type="dxa"/>
            <w:tcMar>
              <w:top w:w="100" w:type="dxa"/>
              <w:left w:w="120" w:type="dxa"/>
              <w:bottom w:w="100" w:type="dxa"/>
              <w:right w:w="120" w:type="dxa"/>
            </w:tcMar>
            <w:vAlign w:val="center"/>
          </w:tcPr>
          <w:p w14:paraId="01D4BA13">
            <w:pPr>
              <w:keepLines/>
              <w:widowControl/>
              <w:spacing w:before="0" w:after="0" w:line="276" w:lineRule="auto"/>
              <w:jc w:val="left"/>
            </w:pPr>
            <w:r>
              <w:rPr>
                <w:rFonts w:ascii="Times New Roman" w:hAnsi="Times New Roman" w:eastAsia="宋体"/>
                <w:b w:val="0"/>
                <w:sz w:val="21"/>
              </w:rPr>
              <w:t>亚博智能RDK MIPI高清摄像头（120°） + 微雪Thermal-90</w:t>
            </w:r>
          </w:p>
        </w:tc>
        <w:tc>
          <w:tcPr>
            <w:tcW w:w="3401" w:type="dxa"/>
            <w:tcMar>
              <w:top w:w="100" w:type="dxa"/>
              <w:left w:w="120" w:type="dxa"/>
              <w:bottom w:w="100" w:type="dxa"/>
              <w:right w:w="120" w:type="dxa"/>
            </w:tcMar>
            <w:vAlign w:val="center"/>
          </w:tcPr>
          <w:p w14:paraId="58F31D07">
            <w:pPr>
              <w:keepLines/>
              <w:widowControl/>
              <w:spacing w:before="0" w:after="0" w:line="276" w:lineRule="auto"/>
              <w:jc w:val="left"/>
            </w:pPr>
            <w:r>
              <w:rPr>
                <w:rFonts w:ascii="Times New Roman" w:hAnsi="Times New Roman" w:eastAsia="宋体"/>
                <w:b w:val="0"/>
                <w:sz w:val="21"/>
              </w:rPr>
              <w:t>危险对象检测、温度矩阵与对象级融合</w:t>
            </w:r>
          </w:p>
        </w:tc>
      </w:tr>
      <w:tr w14:paraId="687243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890A900">
            <w:pPr>
              <w:keepLines/>
              <w:widowControl/>
              <w:spacing w:before="0" w:after="0" w:line="276" w:lineRule="auto"/>
              <w:jc w:val="center"/>
            </w:pPr>
            <w:r>
              <w:rPr>
                <w:rFonts w:ascii="Times New Roman" w:hAnsi="Times New Roman" w:eastAsia="宋体"/>
                <w:b w:val="0"/>
                <w:sz w:val="21"/>
              </w:rPr>
              <w:t>交互组件</w:t>
            </w:r>
          </w:p>
        </w:tc>
        <w:tc>
          <w:tcPr>
            <w:tcW w:w="2948" w:type="dxa"/>
            <w:tcMar>
              <w:top w:w="100" w:type="dxa"/>
              <w:left w:w="120" w:type="dxa"/>
              <w:bottom w:w="100" w:type="dxa"/>
              <w:right w:w="120" w:type="dxa"/>
            </w:tcMar>
            <w:vAlign w:val="center"/>
          </w:tcPr>
          <w:p w14:paraId="60B07024">
            <w:pPr>
              <w:keepLines/>
              <w:widowControl/>
              <w:spacing w:before="0" w:after="0" w:line="276" w:lineRule="auto"/>
              <w:jc w:val="left"/>
            </w:pPr>
            <w:r>
              <w:rPr>
                <w:rFonts w:ascii="Times New Roman" w:hAnsi="Times New Roman" w:eastAsia="宋体"/>
                <w:b w:val="0"/>
                <w:sz w:val="21"/>
              </w:rPr>
              <w:t>双轴FOC云台（2804无刷电机+AS5600磁编码+SimpleFOC mini）、&lt;1 mW激光、FY-SP002U降噪麦克风、CD002 USB音响</w:t>
            </w:r>
          </w:p>
        </w:tc>
        <w:tc>
          <w:tcPr>
            <w:tcW w:w="3401" w:type="dxa"/>
            <w:tcMar>
              <w:top w:w="100" w:type="dxa"/>
              <w:left w:w="120" w:type="dxa"/>
              <w:bottom w:w="100" w:type="dxa"/>
              <w:right w:w="120" w:type="dxa"/>
            </w:tcMar>
            <w:vAlign w:val="center"/>
          </w:tcPr>
          <w:p w14:paraId="6BCB11AE">
            <w:pPr>
              <w:keepLines/>
              <w:widowControl/>
              <w:spacing w:before="0" w:after="0" w:line="276" w:lineRule="auto"/>
              <w:jc w:val="left"/>
            </w:pPr>
            <w:r>
              <w:rPr>
                <w:rFonts w:ascii="Times New Roman" w:hAnsi="Times New Roman" w:eastAsia="宋体"/>
                <w:b w:val="0"/>
                <w:sz w:val="21"/>
              </w:rPr>
              <w:t>目标跟随、位置指示与离线语音交互</w:t>
            </w:r>
          </w:p>
        </w:tc>
      </w:tr>
      <w:tr w14:paraId="687243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890A901">
            <w:pPr>
              <w:keepLines/>
              <w:widowControl/>
              <w:spacing w:before="0" w:after="0" w:line="276" w:lineRule="auto"/>
              <w:jc w:val="center"/>
            </w:pPr>
            <w:r>
              <w:rPr>
                <w:rFonts w:ascii="Times New Roman" w:hAnsi="Times New Roman" w:eastAsia="宋体"/>
                <w:b w:val="0"/>
                <w:sz w:val="21"/>
              </w:rPr>
              <w:t>车载网络</w:t>
            </w:r>
          </w:p>
        </w:tc>
        <w:tc>
          <w:tcPr>
            <w:tcW w:w="2948" w:type="dxa"/>
            <w:tcMar>
              <w:top w:w="100" w:type="dxa"/>
              <w:left w:w="120" w:type="dxa"/>
              <w:bottom w:w="100" w:type="dxa"/>
              <w:right w:w="120" w:type="dxa"/>
            </w:tcMar>
            <w:vAlign w:val="center"/>
          </w:tcPr>
          <w:p w14:paraId="60B07025">
            <w:pPr>
              <w:keepLines/>
              <w:widowControl/>
              <w:spacing w:before="0" w:after="0" w:line="276" w:lineRule="auto"/>
              <w:jc w:val="left"/>
            </w:pPr>
            <w:r>
              <w:rPr>
                <w:rFonts w:ascii="Times New Roman" w:hAnsi="Times New Roman" w:eastAsia="宋体"/>
                <w:b w:val="0"/>
                <w:sz w:val="21"/>
              </w:rPr>
              <w:t>GL.iNet MT300N-V2车载路由（固定于机身，5 V供电）</w:t>
            </w:r>
          </w:p>
        </w:tc>
        <w:tc>
          <w:tcPr>
            <w:tcW w:w="3401" w:type="dxa"/>
            <w:tcMar>
              <w:top w:w="100" w:type="dxa"/>
              <w:left w:w="120" w:type="dxa"/>
              <w:bottom w:w="100" w:type="dxa"/>
              <w:right w:w="120" w:type="dxa"/>
            </w:tcMar>
            <w:vAlign w:val="center"/>
          </w:tcPr>
          <w:p w14:paraId="6BCB11AF">
            <w:pPr>
              <w:keepLines/>
              <w:widowControl/>
              <w:spacing w:before="0" w:after="0" w:line="276" w:lineRule="auto"/>
              <w:jc w:val="left"/>
            </w:pPr>
            <w:r>
              <w:rPr>
                <w:rFonts w:ascii="Times New Roman" w:hAnsi="Times New Roman" w:eastAsia="宋体"/>
                <w:b w:val="0"/>
                <w:sz w:val="21"/>
              </w:rPr>
              <w:t>随车组网：有线直连RDK并桥接现场Wi-Fi/热点，承载App接入、遥控与数据上行</w:t>
            </w:r>
          </w:p>
        </w:tc>
      </w:tr>
    </w:tbl>
    <w:p w14:paraId="02828FA8">
      <w:pPr>
        <w:keepLines/>
        <w:widowControl/>
      </w:pPr>
    </w:p>
    <w:p w14:paraId="65CDDC46">
      <w:pPr>
        <w:pStyle w:val="21"/>
        <w:keepNext/>
        <w:keepLines/>
        <w:widowControl/>
        <w:spacing w:before="120" w:after="60" w:line="360" w:lineRule="auto"/>
        <w:jc w:val="left"/>
      </w:pPr>
      <w:bookmarkStart w:id="11" w:name="_Toc24099"/>
      <w:r>
        <w:t>2.2.2  机械设计介绍</w:t>
      </w:r>
      <w:bookmarkEnd w:id="11"/>
    </w:p>
    <w:p w14:paraId="258844C6">
      <w:pPr>
        <w:keepLines/>
        <w:widowControl/>
        <w:spacing w:line="360" w:lineRule="auto"/>
        <w:ind w:firstLine="480"/>
      </w:pPr>
      <w:r>
        <w:t>移动平台采用低重心四轮麦克纳姆布局，RDK X5、动力电池与电源模块布置在底盘下部，传感器与交互部件沿上层支架分区安装。四轮X型安装使机器人能够前后、横移和原地旋转；工程上将前进作为常规巡航动作，横移主要用于狭窄工位附近的低速调整。线束沿结构件固定，摄像机、热像和云台活动区域预留弯曲半径，动力线与编码器、I²C、SPI等弱信号线分开走线。</w:t>
      </w:r>
    </w:p>
    <w:p w14:paraId="77C31427">
      <w:pPr>
        <w:keepLines/>
        <w:widowControl/>
        <w:spacing w:line="360" w:lineRule="auto"/>
        <w:ind w:firstLine="480"/>
      </w:pPr>
      <w:r>
        <w:t>双轴云台采用2804无刷电机、AS5600磁编码器回零与SimpleFOC mini双路驱动的FOC闭环，视觉伺服根据目标中心误差控制pan/tilt轴，使危险对象保持在RGB与热像重叠视场内；激光经MOSFET低端开关独立控制，仅在指示阶段短时点亮。云台只承担视角调整与指示功能，结构边界清晰，便于标定、维护与安全调试。</w:t>
      </w:r>
    </w:p>
    <w:p w14:paraId="11E90D2A">
      <w:pPr>
        <w:keepLines/>
        <w:widowControl/>
        <w:spacing w:before="40" w:after="100" w:line="360" w:lineRule="auto"/>
        <w:ind w:firstLine="0"/>
        <w:jc w:val="center"/>
      </w:pPr>
      <w:r>
        <w:rPr>
          <w:rFonts w:ascii="Times New Roman" w:hAnsi="Times New Roman" w:eastAsia="宋体"/>
          <w:b w:val="0"/>
          <w:sz w:val="21"/>
        </w:rPr>
        <w:t>图4并列给出整机正视图和斜视图。正视图用于观察底盘、立式支架和传感器高度关系，斜视图用于展示计算平台、线束走向、电池与顶部双轴云台的装配位置。</w:t>
      </w:r>
    </w:p>
    <w:p w14:paraId="4BF2FA62">
      <w:pPr>
        <w:spacing w:before="80" w:after="40"/>
        <w:jc w:val="center"/>
      </w:pPr>
      <w:r>
        <w:drawing>
          <wp:inline distT="0" distB="0" distL="114300" distR="114300">
            <wp:extent cx="4607560" cy="3276600"/>
            <wp:effectExtent l="0" t="0" r="2540" b="0"/>
            <wp:docPr id="975387504" name="Picture 975387504" descr="Image: 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4" name="Picture 975387504" descr="Image: image29.png"/>
                    <pic:cNvPicPr>
                      <a:picLocks noChangeAspect="1"/>
                    </pic:cNvPicPr>
                  </pic:nvPicPr>
                  <pic:blipFill>
                    <a:blip r:embed="rId13"/>
                    <a:stretch>
                      <a:fillRect/>
                    </a:stretch>
                  </pic:blipFill>
                  <pic:spPr>
                    <a:xfrm>
                      <a:off x="0" y="0"/>
                      <a:ext cx="4608000" cy="3276800"/>
                    </a:xfrm>
                    <a:prstGeom prst="rect">
                      <a:avLst/>
                    </a:prstGeom>
                  </pic:spPr>
                </pic:pic>
              </a:graphicData>
            </a:graphic>
          </wp:inline>
        </w:drawing>
      </w:r>
    </w:p>
    <w:p w14:paraId="13D8FEA9">
      <w:pPr>
        <w:keepLines/>
        <w:widowControl/>
        <w:spacing w:before="40" w:after="100"/>
        <w:ind w:firstLine="0"/>
        <w:jc w:val="center"/>
      </w:pPr>
      <w:r>
        <w:rPr>
          <w:rFonts w:ascii="Times New Roman" w:hAnsi="Times New Roman" w:eastAsia="宋体"/>
          <w:b w:val="0"/>
          <w:sz w:val="21"/>
        </w:rPr>
        <w:t>图4  移动智能管家整机工程样机：正视图与斜视图</w:t>
      </w:r>
    </w:p>
    <w:p w14:paraId="06AE684C">
      <w:pPr>
        <w:keepLines/>
        <w:widowControl/>
        <w:spacing w:line="360" w:lineRule="auto"/>
        <w:ind w:firstLine="480"/>
      </w:pPr>
      <w:r>
        <w:t>实物图与表3硬件清单逐项对应，装配关系与图3的计算分工、数据链路一致。</w:t>
      </w:r>
    </w:p>
    <w:p w14:paraId="6BE3E959">
      <w:pPr>
        <w:pStyle w:val="21"/>
        <w:keepNext/>
        <w:keepLines/>
        <w:widowControl/>
        <w:spacing w:before="120" w:after="60" w:line="360" w:lineRule="auto"/>
        <w:jc w:val="left"/>
      </w:pPr>
      <w:bookmarkStart w:id="12" w:name="_Toc19369"/>
      <w:r>
        <w:t>2.2.3  电路各模块介绍</w:t>
      </w:r>
      <w:bookmarkEnd w:id="12"/>
    </w:p>
    <w:p w14:paraId="217BEEF3">
      <w:pPr>
        <w:keepLines/>
        <w:widowControl/>
        <w:spacing w:line="360" w:lineRule="auto"/>
        <w:ind w:firstLine="480"/>
      </w:pPr>
      <w:r>
        <w:t>底盘控制转接板将STM32F411开发板、左右两组TB6612控制信号和四路编码器接口集中布线，关键方向与PWM输出配置10 kΩ下拉，避免上电与复位阶段控制脚悬空。如图5所示，接口按左右电机与左右编码器分区，SWD保留用于固件烧录和调试。</w:t>
      </w:r>
    </w:p>
    <w:p w14:paraId="2A8A9E3F">
      <w:pPr>
        <w:keepNext/>
        <w:keepLines/>
        <w:widowControl/>
        <w:spacing w:before="80"/>
        <w:jc w:val="center"/>
      </w:pPr>
      <w:r>
        <w:drawing>
          <wp:inline distT="0" distB="0" distL="114300" distR="114300">
            <wp:extent cx="5039995" cy="2087880"/>
            <wp:effectExtent l="0" t="0" r="1905" b="762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4"/>
                    <a:srcRect r="25000" b="58000"/>
                    <a:stretch>
                      <a:fillRect/>
                    </a:stretch>
                  </pic:blipFill>
                  <pic:spPr>
                    <a:xfrm>
                      <a:off x="0" y="0"/>
                      <a:ext cx="5040000" cy="2088000"/>
                    </a:xfrm>
                    <a:prstGeom prst="rect">
                      <a:avLst/>
                    </a:prstGeom>
                  </pic:spPr>
                </pic:pic>
              </a:graphicData>
            </a:graphic>
          </wp:inline>
        </w:drawing>
      </w:r>
    </w:p>
    <w:p w14:paraId="22E592AE">
      <w:pPr>
        <w:keepLines/>
        <w:widowControl/>
        <w:spacing w:before="40" w:after="100"/>
        <w:ind w:firstLine="0"/>
        <w:jc w:val="center"/>
      </w:pPr>
      <w:r>
        <w:rPr>
          <w:rFonts w:ascii="Times New Roman" w:hAnsi="Times New Roman" w:eastAsia="宋体"/>
          <w:b w:val="0"/>
          <w:sz w:val="21"/>
        </w:rPr>
        <w:t>图5  底盘控制转接板控制与接口原理图（局部）</w:t>
      </w:r>
    </w:p>
    <w:p w14:paraId="5C38F51A">
      <w:pPr>
        <w:keepLines/>
        <w:widowControl/>
        <w:spacing w:line="360" w:lineRule="auto"/>
        <w:ind w:firstLine="480"/>
      </w:pPr>
      <w:r>
        <w:t>转接板不直接替代电机功率驱动，其作用是固定控制器引脚映射、编码器输入和接地接口，减少杜邦线松动与左右轮接错的概率。最终PCB版本与固件引脚配置一致，左右轮方向差异在装配与软件适配层统一校正。</w:t>
      </w:r>
    </w:p>
    <w:p w14:paraId="101FC2C3">
      <w:pPr>
        <w:keepNext/>
        <w:keepLines/>
        <w:widowControl/>
        <w:spacing w:before="40" w:after="100"/>
        <w:ind w:firstLine="0"/>
        <w:jc w:val="center"/>
      </w:pPr>
      <w:r>
        <w:rPr>
          <w:rFonts w:ascii="Times New Roman" w:hAnsi="Times New Roman" w:eastAsia="宋体"/>
          <w:b w:val="0"/>
          <w:sz w:val="21"/>
        </w:rPr>
        <w:t>表4  底盘控制关键接口</w:t>
      </w:r>
    </w:p>
    <w:tbl>
      <w:tblPr>
        <w:tblStyle w:val="12"/>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1587"/>
        <w:gridCol w:w="2267"/>
        <w:gridCol w:w="2494"/>
      </w:tblGrid>
      <w:tr w14:paraId="2BC334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2D7F5DED">
            <w:pPr>
              <w:keepLines/>
              <w:widowControl/>
              <w:spacing w:before="0" w:after="0" w:line="276" w:lineRule="auto"/>
              <w:jc w:val="center"/>
            </w:pPr>
            <w:r>
              <w:rPr>
                <w:rFonts w:ascii="Times New Roman" w:hAnsi="Times New Roman" w:eastAsia="宋体"/>
                <w:b/>
                <w:sz w:val="21"/>
              </w:rPr>
              <w:t>接口</w:t>
            </w:r>
          </w:p>
        </w:tc>
        <w:tc>
          <w:tcPr>
            <w:tcW w:w="1587" w:type="dxa"/>
            <w:tcBorders>
              <w:bottom w:val="single" w:color="000000" w:sz="6" w:space="0"/>
            </w:tcBorders>
            <w:tcMar>
              <w:top w:w="100" w:type="dxa"/>
              <w:left w:w="120" w:type="dxa"/>
              <w:bottom w:w="100" w:type="dxa"/>
              <w:right w:w="120" w:type="dxa"/>
            </w:tcMar>
            <w:vAlign w:val="center"/>
          </w:tcPr>
          <w:p w14:paraId="0A431196">
            <w:pPr>
              <w:keepLines/>
              <w:widowControl/>
              <w:spacing w:before="0" w:after="0" w:line="276" w:lineRule="auto"/>
              <w:jc w:val="center"/>
            </w:pPr>
            <w:r>
              <w:rPr>
                <w:rFonts w:ascii="Times New Roman" w:hAnsi="Times New Roman" w:eastAsia="宋体"/>
                <w:b/>
                <w:sz w:val="21"/>
              </w:rPr>
              <w:t>方向</w:t>
            </w:r>
          </w:p>
        </w:tc>
        <w:tc>
          <w:tcPr>
            <w:tcW w:w="2267" w:type="dxa"/>
            <w:tcBorders>
              <w:bottom w:val="single" w:color="000000" w:sz="6" w:space="0"/>
            </w:tcBorders>
            <w:tcMar>
              <w:top w:w="100" w:type="dxa"/>
              <w:left w:w="120" w:type="dxa"/>
              <w:bottom w:w="100" w:type="dxa"/>
              <w:right w:w="120" w:type="dxa"/>
            </w:tcMar>
            <w:vAlign w:val="center"/>
          </w:tcPr>
          <w:p w14:paraId="4A065BB8">
            <w:pPr>
              <w:keepLines/>
              <w:widowControl/>
              <w:spacing w:before="0" w:after="0" w:line="276" w:lineRule="auto"/>
              <w:jc w:val="center"/>
            </w:pPr>
            <w:r>
              <w:rPr>
                <w:rFonts w:ascii="Times New Roman" w:hAnsi="Times New Roman" w:eastAsia="宋体"/>
                <w:b/>
                <w:sz w:val="21"/>
              </w:rPr>
              <w:t>主要内容</w:t>
            </w:r>
          </w:p>
        </w:tc>
        <w:tc>
          <w:tcPr>
            <w:tcW w:w="2494" w:type="dxa"/>
            <w:tcBorders>
              <w:bottom w:val="single" w:color="000000" w:sz="6" w:space="0"/>
            </w:tcBorders>
            <w:tcMar>
              <w:top w:w="100" w:type="dxa"/>
              <w:left w:w="120" w:type="dxa"/>
              <w:bottom w:w="100" w:type="dxa"/>
              <w:right w:w="120" w:type="dxa"/>
            </w:tcMar>
            <w:vAlign w:val="center"/>
          </w:tcPr>
          <w:p w14:paraId="70F96C78">
            <w:pPr>
              <w:keepLines/>
              <w:widowControl/>
              <w:spacing w:before="0" w:after="0" w:line="276" w:lineRule="auto"/>
              <w:jc w:val="center"/>
            </w:pPr>
            <w:r>
              <w:rPr>
                <w:rFonts w:ascii="Times New Roman" w:hAnsi="Times New Roman" w:eastAsia="宋体"/>
                <w:b/>
                <w:sz w:val="21"/>
              </w:rPr>
              <w:t>安全处理</w:t>
            </w:r>
          </w:p>
        </w:tc>
      </w:tr>
      <w:tr w14:paraId="0BC8A4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AC1E48B">
            <w:pPr>
              <w:keepLines/>
              <w:widowControl/>
              <w:spacing w:before="0" w:after="0" w:line="276" w:lineRule="auto"/>
              <w:jc w:val="center"/>
            </w:pPr>
            <w:r>
              <w:rPr>
                <w:rFonts w:ascii="Times New Roman" w:hAnsi="Times New Roman" w:eastAsia="宋体"/>
                <w:b w:val="0"/>
                <w:sz w:val="21"/>
              </w:rPr>
              <w:t>/cmd_vel → CDC</w:t>
            </w:r>
          </w:p>
        </w:tc>
        <w:tc>
          <w:tcPr>
            <w:tcW w:w="1587" w:type="dxa"/>
            <w:tcMar>
              <w:top w:w="100" w:type="dxa"/>
              <w:left w:w="120" w:type="dxa"/>
              <w:bottom w:w="100" w:type="dxa"/>
              <w:right w:w="120" w:type="dxa"/>
            </w:tcMar>
            <w:vAlign w:val="center"/>
          </w:tcPr>
          <w:p w14:paraId="7B69A4B9">
            <w:pPr>
              <w:keepLines/>
              <w:widowControl/>
              <w:spacing w:before="0" w:after="0" w:line="276" w:lineRule="auto"/>
              <w:jc w:val="left"/>
            </w:pPr>
            <w:r>
              <w:rPr>
                <w:rFonts w:ascii="Times New Roman" w:hAnsi="Times New Roman" w:eastAsia="宋体"/>
                <w:b w:val="0"/>
                <w:sz w:val="21"/>
              </w:rPr>
              <w:t>RDK→STM32</w:t>
            </w:r>
          </w:p>
        </w:tc>
        <w:tc>
          <w:tcPr>
            <w:tcW w:w="2267" w:type="dxa"/>
            <w:tcMar>
              <w:top w:w="100" w:type="dxa"/>
              <w:left w:w="120" w:type="dxa"/>
              <w:bottom w:w="100" w:type="dxa"/>
              <w:right w:w="120" w:type="dxa"/>
            </w:tcMar>
            <w:vAlign w:val="center"/>
          </w:tcPr>
          <w:p w14:paraId="1EE1538E">
            <w:pPr>
              <w:keepLines/>
              <w:widowControl/>
              <w:spacing w:before="0" w:after="0" w:line="276" w:lineRule="auto"/>
              <w:jc w:val="left"/>
            </w:pPr>
            <w:r>
              <w:rPr>
                <w:rFonts w:ascii="Times New Roman" w:hAnsi="Times New Roman" w:eastAsia="宋体"/>
                <w:b w:val="0"/>
                <w:sz w:val="21"/>
              </w:rPr>
              <w:t>vx、vy、wz及序号</w:t>
            </w:r>
          </w:p>
        </w:tc>
        <w:tc>
          <w:tcPr>
            <w:tcW w:w="2494" w:type="dxa"/>
            <w:tcMar>
              <w:top w:w="100" w:type="dxa"/>
              <w:left w:w="120" w:type="dxa"/>
              <w:bottom w:w="100" w:type="dxa"/>
              <w:right w:w="120" w:type="dxa"/>
            </w:tcMar>
            <w:vAlign w:val="center"/>
          </w:tcPr>
          <w:p w14:paraId="454F3C49">
            <w:pPr>
              <w:keepLines/>
              <w:widowControl/>
              <w:spacing w:before="0" w:after="0" w:line="276" w:lineRule="auto"/>
              <w:jc w:val="left"/>
            </w:pPr>
            <w:r>
              <w:rPr>
                <w:rFonts w:ascii="Times New Roman" w:hAnsi="Times New Roman" w:eastAsia="宋体"/>
                <w:b w:val="0"/>
                <w:sz w:val="21"/>
              </w:rPr>
              <w:t>后端与下位机时效检查</w:t>
            </w:r>
          </w:p>
        </w:tc>
      </w:tr>
      <w:tr w14:paraId="74E91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2B50E12C">
            <w:pPr>
              <w:keepLines/>
              <w:widowControl/>
              <w:spacing w:before="0" w:after="0" w:line="276" w:lineRule="auto"/>
              <w:jc w:val="center"/>
            </w:pPr>
            <w:r>
              <w:rPr>
                <w:rFonts w:ascii="Times New Roman" w:hAnsi="Times New Roman" w:eastAsia="宋体"/>
                <w:b w:val="0"/>
                <w:sz w:val="21"/>
              </w:rPr>
              <w:t>四路编码器</w:t>
            </w:r>
          </w:p>
        </w:tc>
        <w:tc>
          <w:tcPr>
            <w:tcW w:w="1587" w:type="dxa"/>
            <w:tcMar>
              <w:top w:w="100" w:type="dxa"/>
              <w:left w:w="120" w:type="dxa"/>
              <w:bottom w:w="100" w:type="dxa"/>
              <w:right w:w="120" w:type="dxa"/>
            </w:tcMar>
            <w:vAlign w:val="center"/>
          </w:tcPr>
          <w:p w14:paraId="58DB0CE1">
            <w:pPr>
              <w:keepLines/>
              <w:widowControl/>
              <w:spacing w:before="0" w:after="0" w:line="276" w:lineRule="auto"/>
              <w:jc w:val="left"/>
            </w:pPr>
            <w:r>
              <w:rPr>
                <w:rFonts w:ascii="Times New Roman" w:hAnsi="Times New Roman" w:eastAsia="宋体"/>
                <w:b w:val="0"/>
                <w:sz w:val="21"/>
              </w:rPr>
              <w:t>电机→STM32</w:t>
            </w:r>
          </w:p>
        </w:tc>
        <w:tc>
          <w:tcPr>
            <w:tcW w:w="2267" w:type="dxa"/>
            <w:tcMar>
              <w:top w:w="100" w:type="dxa"/>
              <w:left w:w="120" w:type="dxa"/>
              <w:bottom w:w="100" w:type="dxa"/>
              <w:right w:w="120" w:type="dxa"/>
            </w:tcMar>
            <w:vAlign w:val="center"/>
          </w:tcPr>
          <w:p w14:paraId="668A00E8">
            <w:pPr>
              <w:keepLines/>
              <w:widowControl/>
              <w:spacing w:before="0" w:after="0" w:line="276" w:lineRule="auto"/>
              <w:jc w:val="left"/>
            </w:pPr>
            <w:r>
              <w:rPr>
                <w:rFonts w:ascii="Times New Roman" w:hAnsi="Times New Roman" w:eastAsia="宋体"/>
                <w:b w:val="0"/>
                <w:sz w:val="21"/>
              </w:rPr>
              <w:t>TIM1/2/4/5正交计数</w:t>
            </w:r>
          </w:p>
        </w:tc>
        <w:tc>
          <w:tcPr>
            <w:tcW w:w="2494" w:type="dxa"/>
            <w:tcMar>
              <w:top w:w="100" w:type="dxa"/>
              <w:left w:w="120" w:type="dxa"/>
              <w:bottom w:w="100" w:type="dxa"/>
              <w:right w:w="120" w:type="dxa"/>
            </w:tcMar>
            <w:vAlign w:val="center"/>
          </w:tcPr>
          <w:p w14:paraId="5751B712">
            <w:pPr>
              <w:keepLines/>
              <w:widowControl/>
              <w:spacing w:before="0" w:after="0" w:line="276" w:lineRule="auto"/>
              <w:jc w:val="left"/>
            </w:pPr>
            <w:r>
              <w:rPr>
                <w:rFonts w:ascii="Times New Roman" w:hAnsi="Times New Roman" w:eastAsia="宋体"/>
                <w:b w:val="0"/>
                <w:sz w:val="21"/>
              </w:rPr>
              <w:t>掉线/方向异常诊断</w:t>
            </w:r>
          </w:p>
        </w:tc>
      </w:tr>
      <w:tr w14:paraId="775D9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2C5F53CE">
            <w:pPr>
              <w:keepLines/>
              <w:widowControl/>
              <w:spacing w:before="0" w:after="0" w:line="276" w:lineRule="auto"/>
              <w:jc w:val="center"/>
            </w:pPr>
            <w:r>
              <w:rPr>
                <w:rFonts w:ascii="Times New Roman" w:hAnsi="Times New Roman" w:eastAsia="宋体"/>
                <w:b w:val="0"/>
                <w:sz w:val="21"/>
              </w:rPr>
              <w:t>PWM与方向</w:t>
            </w:r>
          </w:p>
        </w:tc>
        <w:tc>
          <w:tcPr>
            <w:tcW w:w="1587" w:type="dxa"/>
            <w:tcMar>
              <w:top w:w="100" w:type="dxa"/>
              <w:left w:w="120" w:type="dxa"/>
              <w:bottom w:w="100" w:type="dxa"/>
              <w:right w:w="120" w:type="dxa"/>
            </w:tcMar>
            <w:vAlign w:val="center"/>
          </w:tcPr>
          <w:p w14:paraId="601EDDBA">
            <w:pPr>
              <w:keepLines/>
              <w:widowControl/>
              <w:spacing w:before="0" w:after="0" w:line="276" w:lineRule="auto"/>
              <w:jc w:val="left"/>
            </w:pPr>
            <w:r>
              <w:rPr>
                <w:rFonts w:ascii="Times New Roman" w:hAnsi="Times New Roman" w:eastAsia="宋体"/>
                <w:b w:val="0"/>
                <w:sz w:val="21"/>
              </w:rPr>
              <w:t>STM32→TB6612</w:t>
            </w:r>
          </w:p>
        </w:tc>
        <w:tc>
          <w:tcPr>
            <w:tcW w:w="2267" w:type="dxa"/>
            <w:tcMar>
              <w:top w:w="100" w:type="dxa"/>
              <w:left w:w="120" w:type="dxa"/>
              <w:bottom w:w="100" w:type="dxa"/>
              <w:right w:w="120" w:type="dxa"/>
            </w:tcMar>
            <w:vAlign w:val="center"/>
          </w:tcPr>
          <w:p w14:paraId="1B2D04E2">
            <w:pPr>
              <w:keepLines/>
              <w:widowControl/>
              <w:spacing w:before="0" w:after="0" w:line="276" w:lineRule="auto"/>
              <w:jc w:val="left"/>
            </w:pPr>
            <w:r>
              <w:rPr>
                <w:rFonts w:ascii="Times New Roman" w:hAnsi="Times New Roman" w:eastAsia="宋体"/>
                <w:b w:val="0"/>
                <w:sz w:val="21"/>
              </w:rPr>
              <w:t>四轮独立输出</w:t>
            </w:r>
          </w:p>
        </w:tc>
        <w:tc>
          <w:tcPr>
            <w:tcW w:w="2494" w:type="dxa"/>
            <w:tcMar>
              <w:top w:w="100" w:type="dxa"/>
              <w:left w:w="120" w:type="dxa"/>
              <w:bottom w:w="100" w:type="dxa"/>
              <w:right w:w="120" w:type="dxa"/>
            </w:tcMar>
            <w:vAlign w:val="center"/>
          </w:tcPr>
          <w:p w14:paraId="2921238D">
            <w:pPr>
              <w:keepLines/>
              <w:widowControl/>
              <w:spacing w:before="0" w:after="0" w:line="276" w:lineRule="auto"/>
              <w:jc w:val="left"/>
            </w:pPr>
            <w:r>
              <w:rPr>
                <w:rFonts w:ascii="Times New Roman" w:hAnsi="Times New Roman" w:eastAsia="宋体"/>
                <w:b w:val="0"/>
                <w:sz w:val="21"/>
              </w:rPr>
              <w:t>10 kΩ下拉、零指令死区</w:t>
            </w:r>
          </w:p>
        </w:tc>
      </w:tr>
      <w:tr w14:paraId="2E316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5D51A657">
            <w:pPr>
              <w:keepLines/>
              <w:widowControl/>
              <w:spacing w:before="0" w:after="0" w:line="276" w:lineRule="auto"/>
              <w:jc w:val="center"/>
            </w:pPr>
            <w:r>
              <w:rPr>
                <w:rFonts w:ascii="Times New Roman" w:hAnsi="Times New Roman" w:eastAsia="宋体"/>
                <w:b w:val="0"/>
                <w:sz w:val="21"/>
              </w:rPr>
              <w:t>状态/里程计</w:t>
            </w:r>
          </w:p>
        </w:tc>
        <w:tc>
          <w:tcPr>
            <w:tcW w:w="1587" w:type="dxa"/>
            <w:tcMar>
              <w:top w:w="100" w:type="dxa"/>
              <w:left w:w="120" w:type="dxa"/>
              <w:bottom w:w="100" w:type="dxa"/>
              <w:right w:w="120" w:type="dxa"/>
            </w:tcMar>
            <w:vAlign w:val="center"/>
          </w:tcPr>
          <w:p w14:paraId="206748AD">
            <w:pPr>
              <w:keepLines/>
              <w:widowControl/>
              <w:spacing w:before="0" w:after="0" w:line="276" w:lineRule="auto"/>
              <w:jc w:val="left"/>
            </w:pPr>
            <w:r>
              <w:rPr>
                <w:rFonts w:ascii="Times New Roman" w:hAnsi="Times New Roman" w:eastAsia="宋体"/>
                <w:b w:val="0"/>
                <w:sz w:val="21"/>
              </w:rPr>
              <w:t>STM32→RDK</w:t>
            </w:r>
          </w:p>
        </w:tc>
        <w:tc>
          <w:tcPr>
            <w:tcW w:w="2267" w:type="dxa"/>
            <w:tcMar>
              <w:top w:w="100" w:type="dxa"/>
              <w:left w:w="120" w:type="dxa"/>
              <w:bottom w:w="100" w:type="dxa"/>
              <w:right w:w="120" w:type="dxa"/>
            </w:tcMar>
            <w:vAlign w:val="center"/>
          </w:tcPr>
          <w:p w14:paraId="355BCBFF">
            <w:pPr>
              <w:keepLines/>
              <w:widowControl/>
              <w:spacing w:before="0" w:after="0" w:line="276" w:lineRule="auto"/>
              <w:jc w:val="left"/>
            </w:pPr>
            <w:r>
              <w:rPr>
                <w:rFonts w:ascii="Times New Roman" w:hAnsi="Times New Roman" w:eastAsia="宋体"/>
                <w:b w:val="0"/>
                <w:sz w:val="21"/>
              </w:rPr>
              <w:t>轮速、模式、复位原因</w:t>
            </w:r>
          </w:p>
        </w:tc>
        <w:tc>
          <w:tcPr>
            <w:tcW w:w="2494" w:type="dxa"/>
            <w:tcMar>
              <w:top w:w="100" w:type="dxa"/>
              <w:left w:w="120" w:type="dxa"/>
              <w:bottom w:w="100" w:type="dxa"/>
              <w:right w:w="120" w:type="dxa"/>
            </w:tcMar>
            <w:vAlign w:val="center"/>
          </w:tcPr>
          <w:p w14:paraId="1DADC37D">
            <w:pPr>
              <w:keepLines/>
              <w:widowControl/>
              <w:spacing w:before="0" w:after="0" w:line="276" w:lineRule="auto"/>
              <w:jc w:val="left"/>
            </w:pPr>
            <w:r>
              <w:rPr>
                <w:rFonts w:ascii="Times New Roman" w:hAnsi="Times New Roman" w:eastAsia="宋体"/>
                <w:b w:val="0"/>
                <w:sz w:val="21"/>
              </w:rPr>
              <w:t>CRC、自动重连与重锚定</w:t>
            </w:r>
          </w:p>
        </w:tc>
      </w:tr>
      <w:tr w14:paraId="5FC952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77D5728">
            <w:pPr>
              <w:keepLines/>
              <w:widowControl/>
              <w:spacing w:before="0" w:after="0" w:line="276" w:lineRule="auto"/>
              <w:jc w:val="center"/>
            </w:pPr>
            <w:r>
              <w:rPr>
                <w:rFonts w:ascii="Times New Roman" w:hAnsi="Times New Roman" w:eastAsia="宋体"/>
                <w:b w:val="0"/>
                <w:sz w:val="21"/>
              </w:rPr>
              <w:t>通信安全</w:t>
            </w:r>
          </w:p>
        </w:tc>
        <w:tc>
          <w:tcPr>
            <w:tcW w:w="1587" w:type="dxa"/>
            <w:tcMar>
              <w:top w:w="100" w:type="dxa"/>
              <w:left w:w="120" w:type="dxa"/>
              <w:bottom w:w="100" w:type="dxa"/>
              <w:right w:w="120" w:type="dxa"/>
            </w:tcMar>
            <w:vAlign w:val="center"/>
          </w:tcPr>
          <w:p w14:paraId="5E85788A">
            <w:pPr>
              <w:keepLines/>
              <w:widowControl/>
              <w:spacing w:before="0" w:after="0" w:line="276" w:lineRule="auto"/>
              <w:jc w:val="left"/>
            </w:pPr>
            <w:r>
              <w:rPr>
                <w:rFonts w:ascii="Times New Roman" w:hAnsi="Times New Roman" w:eastAsia="宋体"/>
                <w:b w:val="0"/>
                <w:sz w:val="21"/>
              </w:rPr>
              <w:t>RDK→STM32</w:t>
            </w:r>
          </w:p>
        </w:tc>
        <w:tc>
          <w:tcPr>
            <w:tcW w:w="2267" w:type="dxa"/>
            <w:tcMar>
              <w:top w:w="100" w:type="dxa"/>
              <w:left w:w="120" w:type="dxa"/>
              <w:bottom w:w="100" w:type="dxa"/>
              <w:right w:w="120" w:type="dxa"/>
            </w:tcMar>
            <w:vAlign w:val="center"/>
          </w:tcPr>
          <w:p w14:paraId="416E2C43">
            <w:pPr>
              <w:keepLines/>
              <w:widowControl/>
              <w:spacing w:before="0" w:after="0" w:line="276" w:lineRule="auto"/>
              <w:jc w:val="left"/>
            </w:pPr>
            <w:r>
              <w:rPr>
                <w:rFonts w:ascii="Times New Roman" w:hAnsi="Times New Roman" w:eastAsia="宋体"/>
                <w:b w:val="0"/>
                <w:sz w:val="21"/>
              </w:rPr>
              <w:t>命令0.5 s、心跳2 s超时</w:t>
            </w:r>
          </w:p>
        </w:tc>
        <w:tc>
          <w:tcPr>
            <w:tcW w:w="2494" w:type="dxa"/>
            <w:tcMar>
              <w:top w:w="100" w:type="dxa"/>
              <w:left w:w="120" w:type="dxa"/>
              <w:bottom w:w="100" w:type="dxa"/>
              <w:right w:w="120" w:type="dxa"/>
            </w:tcMar>
            <w:vAlign w:val="center"/>
          </w:tcPr>
          <w:p w14:paraId="3AA4CFEC">
            <w:pPr>
              <w:keepLines/>
              <w:widowControl/>
              <w:spacing w:before="0" w:after="0" w:line="276" w:lineRule="auto"/>
              <w:jc w:val="left"/>
            </w:pPr>
            <w:r>
              <w:rPr>
                <w:rFonts w:ascii="Times New Roman" w:hAnsi="Times New Roman" w:eastAsia="宋体"/>
                <w:b w:val="0"/>
                <w:sz w:val="21"/>
              </w:rPr>
              <w:t>失联后清零目标速度并进入故障状态</w:t>
            </w:r>
          </w:p>
        </w:tc>
      </w:tr>
    </w:tbl>
    <w:p w14:paraId="496CC4B8">
      <w:pPr>
        <w:keepLines/>
        <w:widowControl/>
      </w:pPr>
    </w:p>
    <w:p w14:paraId="6CC3907F">
      <w:pPr>
        <w:keepLines/>
        <w:widowControl/>
        <w:spacing w:line="360" w:lineRule="auto"/>
        <w:ind w:firstLine="480"/>
      </w:pPr>
      <w:r>
        <w:t>整车采用12 V 20000 mAh聚合物锂电池组与5 V逻辑电分支，RDK X5按5 V/5 A独立供电；电机功率地使用粗线回到电池负极，逻辑地单点汇合，TB6612与控制板电源端就近配置去耦和大容量电解，以抑制电机换相噪声。</w:t>
      </w:r>
    </w:p>
    <w:p w14:paraId="258B472F">
      <w:pPr>
        <w:pStyle w:val="3"/>
        <w:widowControl/>
        <w:spacing w:before="120" w:after="60" w:line="360" w:lineRule="auto"/>
        <w:jc w:val="left"/>
        <w:rPr>
          <w:rFonts w:hint="eastAsia"/>
        </w:rPr>
      </w:pPr>
      <w:bookmarkStart w:id="13" w:name="_Toc2121"/>
      <w:r>
        <w:rPr>
          <w:rFonts w:ascii="Times New Roman" w:hAnsi="Times New Roman" w:eastAsia="黑体"/>
        </w:rPr>
        <w:t>2.3  软件系统介绍</w:t>
      </w:r>
      <w:bookmarkEnd w:id="13"/>
    </w:p>
    <w:p w14:paraId="6B3690E4">
      <w:pPr>
        <w:pStyle w:val="21"/>
        <w:keepNext/>
        <w:keepLines/>
        <w:widowControl/>
        <w:spacing w:before="120" w:after="60" w:line="360" w:lineRule="auto"/>
        <w:jc w:val="left"/>
      </w:pPr>
      <w:bookmarkStart w:id="14" w:name="_Toc29507"/>
      <w:r>
        <w:t>2.3.1  软件整体介绍</w:t>
      </w:r>
      <w:bookmarkEnd w:id="14"/>
    </w:p>
    <w:p w14:paraId="27616B39">
      <w:pPr>
        <w:keepLines/>
        <w:widowControl/>
        <w:spacing w:line="360" w:lineRule="auto"/>
        <w:ind w:firstLine="480"/>
      </w:pPr>
      <w:r>
        <w:t>软件基于Ubuntu 22.04、ROS 2 Humble/TogetheROS.Bot组织</w:t>
      </w:r>
      <w:r>
        <w:rPr>
          <w:vertAlign w:val="superscript"/>
        </w:rPr>
        <w:t>[3-5]</w:t>
      </w:r>
      <w:r>
        <w:t>。实时路径由相机、BPU推理、热像分析、导航、底盘桥接和安全门控节点构成；应用路径由事件编排、语音、资产管理、上行队列、FastAPI后端、管理App及同源PWA构成；认知路径按照L1、L1.5、L2和L3逐级升级。节点间通过ROS话题、服务和动作接口连接，跨设备数据使用HTTP/SSE与带鉴权的命令通道。</w:t>
      </w:r>
    </w:p>
    <w:p w14:paraId="5F5B2EDD">
      <w:pPr>
        <w:keepLines/>
        <w:widowControl/>
        <w:spacing w:line="360" w:lineRule="auto"/>
        <w:ind w:firstLine="480"/>
      </w:pPr>
      <w:r>
        <w:t>仓库中的早期摄像头接入试验包与旧硬件说明仅作研发历史保留，未进入最终移动巡检启动链、系统架构图和成果统计；最终实现以移动机器人近距采集为唯一视觉入口</w:t>
      </w:r>
      <w:r>
        <w:rPr>
          <w:vertAlign w:val="superscript"/>
        </w:rPr>
        <w:t>[17]</w:t>
      </w:r>
      <w:r>
        <w:t>。</w:t>
      </w:r>
    </w:p>
    <w:p w14:paraId="4821C73A">
      <w:pPr>
        <w:keepLines/>
        <w:widowControl/>
        <w:spacing w:line="360" w:lineRule="auto"/>
        <w:ind w:firstLine="480"/>
      </w:pPr>
      <w:r>
        <w:t>如图6所示，分层机制把“是否需要上层模型”本身作为决策：L1持续处理，L1.5和L2只在候选事件出现时工作，L3仅用于复杂事件或周期性汇总。</w:t>
      </w:r>
    </w:p>
    <w:p w14:paraId="6E829A13">
      <w:pPr>
        <w:spacing w:before="80" w:after="40"/>
        <w:jc w:val="center"/>
      </w:pPr>
      <w:r>
        <w:drawing>
          <wp:inline distT="0" distB="0" distL="114300" distR="114300">
            <wp:extent cx="5111750" cy="2172335"/>
            <wp:effectExtent l="0" t="0" r="6350" b="12065"/>
            <wp:docPr id="975387505" name="Picture 975387505" descr="Image: 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5" name="Picture 975387505" descr="Image: image30.png"/>
                    <pic:cNvPicPr>
                      <a:picLocks noChangeAspect="1"/>
                    </pic:cNvPicPr>
                  </pic:nvPicPr>
                  <pic:blipFill>
                    <a:blip r:embed="rId15"/>
                    <a:stretch>
                      <a:fillRect/>
                    </a:stretch>
                  </pic:blipFill>
                  <pic:spPr>
                    <a:xfrm>
                      <a:off x="0" y="0"/>
                      <a:ext cx="5112000" cy="2172600"/>
                    </a:xfrm>
                    <a:prstGeom prst="rect">
                      <a:avLst/>
                    </a:prstGeom>
                  </pic:spPr>
                </pic:pic>
              </a:graphicData>
            </a:graphic>
          </wp:inline>
        </w:drawing>
      </w:r>
    </w:p>
    <w:p w14:paraId="2DD8755F">
      <w:pPr>
        <w:keepLines/>
        <w:widowControl/>
        <w:spacing w:before="40" w:after="100"/>
        <w:ind w:firstLine="0"/>
        <w:jc w:val="center"/>
      </w:pPr>
      <w:r>
        <w:rPr>
          <w:rFonts w:ascii="Times New Roman" w:hAnsi="Times New Roman" w:eastAsia="宋体"/>
          <w:b w:val="0"/>
          <w:sz w:val="21"/>
        </w:rPr>
        <w:t>图6  云—边—端AI分层协同机制</w:t>
      </w:r>
    </w:p>
    <w:p w14:paraId="641B9626">
      <w:pPr>
        <w:keepLines/>
        <w:widowControl/>
        <w:spacing w:line="360" w:lineRule="auto"/>
        <w:ind w:firstLine="480"/>
      </w:pPr>
      <w:r>
        <w:t>该机制不允许大模型直接控制底盘或关闭事件。上层只返回结构化建议，事件编号、工位、时间、风险字段或隐私校验不通过时立即回退本地模板；底盘速度仍由Nav2、安全门控和STM32共同约束。</w:t>
      </w:r>
    </w:p>
    <w:p w14:paraId="115C2B71">
      <w:pPr>
        <w:pStyle w:val="21"/>
        <w:keepNext/>
        <w:keepLines/>
        <w:widowControl/>
        <w:spacing w:before="120" w:after="60" w:line="360" w:lineRule="auto"/>
        <w:jc w:val="left"/>
      </w:pPr>
      <w:bookmarkStart w:id="15" w:name="_Toc32371"/>
      <w:r>
        <w:t>2.3.2  软件各模块介绍</w:t>
      </w:r>
      <w:bookmarkEnd w:id="15"/>
    </w:p>
    <w:p w14:paraId="17FB364A">
      <w:pPr>
        <w:keepNext/>
        <w:keepLines/>
        <w:widowControl/>
        <w:spacing w:before="40" w:after="100"/>
        <w:ind w:firstLine="0"/>
        <w:jc w:val="center"/>
      </w:pPr>
      <w:r>
        <w:rPr>
          <w:rFonts w:ascii="Times New Roman" w:hAnsi="Times New Roman" w:eastAsia="宋体"/>
          <w:b w:val="0"/>
          <w:sz w:val="21"/>
        </w:rPr>
        <w:t>表5  主要软件模块及关键输入输出</w:t>
      </w:r>
    </w:p>
    <w:tbl>
      <w:tblPr>
        <w:tblStyle w:val="12"/>
        <w:tblW w:w="793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2381"/>
        <w:gridCol w:w="3685"/>
      </w:tblGrid>
      <w:tr w14:paraId="05F3ED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70" w:type="dxa"/>
            <w:tcBorders>
              <w:bottom w:val="single" w:color="000000" w:sz="6" w:space="0"/>
            </w:tcBorders>
            <w:tcMar>
              <w:top w:w="100" w:type="dxa"/>
              <w:left w:w="120" w:type="dxa"/>
              <w:bottom w:w="100" w:type="dxa"/>
              <w:right w:w="120" w:type="dxa"/>
            </w:tcMar>
            <w:vAlign w:val="center"/>
          </w:tcPr>
          <w:p w14:paraId="1B5E7D1E">
            <w:pPr>
              <w:keepLines/>
              <w:widowControl/>
              <w:spacing w:before="0" w:after="0" w:line="276" w:lineRule="auto"/>
              <w:jc w:val="center"/>
            </w:pPr>
            <w:r>
              <w:rPr>
                <w:rFonts w:ascii="Times New Roman" w:hAnsi="Times New Roman" w:eastAsia="宋体"/>
                <w:b/>
                <w:sz w:val="21"/>
              </w:rPr>
              <w:t>模块</w:t>
            </w:r>
          </w:p>
        </w:tc>
        <w:tc>
          <w:tcPr>
            <w:tcW w:w="2381" w:type="dxa"/>
            <w:tcBorders>
              <w:bottom w:val="single" w:color="000000" w:sz="6" w:space="0"/>
            </w:tcBorders>
            <w:tcMar>
              <w:top w:w="100" w:type="dxa"/>
              <w:left w:w="120" w:type="dxa"/>
              <w:bottom w:w="100" w:type="dxa"/>
              <w:right w:w="120" w:type="dxa"/>
            </w:tcMar>
            <w:vAlign w:val="center"/>
          </w:tcPr>
          <w:p w14:paraId="12F29F46">
            <w:pPr>
              <w:keepLines/>
              <w:widowControl/>
              <w:spacing w:before="0" w:after="0" w:line="276" w:lineRule="auto"/>
              <w:jc w:val="center"/>
            </w:pPr>
            <w:r>
              <w:rPr>
                <w:rFonts w:ascii="Times New Roman" w:hAnsi="Times New Roman" w:eastAsia="宋体"/>
                <w:b/>
                <w:sz w:val="21"/>
              </w:rPr>
              <w:t>关键输入</w:t>
            </w:r>
          </w:p>
        </w:tc>
        <w:tc>
          <w:tcPr>
            <w:tcW w:w="3685" w:type="dxa"/>
            <w:tcBorders>
              <w:bottom w:val="single" w:color="000000" w:sz="6" w:space="0"/>
            </w:tcBorders>
            <w:tcMar>
              <w:top w:w="100" w:type="dxa"/>
              <w:left w:w="120" w:type="dxa"/>
              <w:bottom w:w="100" w:type="dxa"/>
              <w:right w:w="120" w:type="dxa"/>
            </w:tcMar>
            <w:vAlign w:val="center"/>
          </w:tcPr>
          <w:p w14:paraId="00D4FCD3">
            <w:pPr>
              <w:keepLines/>
              <w:widowControl/>
              <w:spacing w:before="0" w:after="0" w:line="276" w:lineRule="auto"/>
              <w:jc w:val="center"/>
            </w:pPr>
            <w:r>
              <w:rPr>
                <w:rFonts w:ascii="Times New Roman" w:hAnsi="Times New Roman" w:eastAsia="宋体"/>
                <w:b/>
                <w:sz w:val="21"/>
              </w:rPr>
              <w:t>关键输出/功能</w:t>
            </w:r>
          </w:p>
        </w:tc>
      </w:tr>
      <w:tr w14:paraId="7C104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79ED8F04">
            <w:pPr>
              <w:keepLines/>
              <w:widowControl/>
              <w:spacing w:before="0" w:after="0" w:line="276" w:lineRule="auto"/>
              <w:jc w:val="center"/>
            </w:pPr>
            <w:r>
              <w:rPr>
                <w:rFonts w:ascii="Times New Roman" w:hAnsi="Times New Roman" w:eastAsia="宋体"/>
                <w:b w:val="0"/>
                <w:sz w:val="21"/>
              </w:rPr>
              <w:t>rgb_hazard_node</w:t>
            </w:r>
          </w:p>
        </w:tc>
        <w:tc>
          <w:tcPr>
            <w:tcW w:w="2381" w:type="dxa"/>
            <w:tcMar>
              <w:top w:w="100" w:type="dxa"/>
              <w:left w:w="120" w:type="dxa"/>
              <w:bottom w:w="100" w:type="dxa"/>
              <w:right w:w="120" w:type="dxa"/>
            </w:tcMar>
            <w:vAlign w:val="center"/>
          </w:tcPr>
          <w:p w14:paraId="299492C4">
            <w:pPr>
              <w:keepLines/>
              <w:widowControl/>
              <w:spacing w:before="0" w:after="0" w:line="276" w:lineRule="auto"/>
              <w:jc w:val="left"/>
            </w:pPr>
            <w:r>
              <w:rPr>
                <w:rFonts w:ascii="Times New Roman" w:hAnsi="Times New Roman" w:eastAsia="宋体"/>
                <w:b w:val="0"/>
                <w:sz w:val="21"/>
              </w:rPr>
              <w:t>MIPI图像、YOLO11s BPU模型</w:t>
            </w:r>
          </w:p>
        </w:tc>
        <w:tc>
          <w:tcPr>
            <w:tcW w:w="3685" w:type="dxa"/>
            <w:tcMar>
              <w:top w:w="100" w:type="dxa"/>
              <w:left w:w="120" w:type="dxa"/>
              <w:bottom w:w="100" w:type="dxa"/>
              <w:right w:w="120" w:type="dxa"/>
            </w:tcMar>
            <w:vAlign w:val="center"/>
          </w:tcPr>
          <w:p w14:paraId="43CF2020">
            <w:pPr>
              <w:keepLines/>
              <w:widowControl/>
              <w:spacing w:before="0" w:after="0" w:line="276" w:lineRule="auto"/>
              <w:jc w:val="left"/>
            </w:pPr>
            <w:r>
              <w:rPr>
                <w:rFonts w:ascii="Times New Roman" w:hAnsi="Times New Roman" w:eastAsia="宋体"/>
                <w:b w:val="0"/>
                <w:sz w:val="21"/>
              </w:rPr>
              <w:t>10类危险对象、置信度与框</w:t>
            </w:r>
          </w:p>
        </w:tc>
      </w:tr>
      <w:tr w14:paraId="5A13B9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18178E77">
            <w:pPr>
              <w:keepLines/>
              <w:widowControl/>
              <w:spacing w:before="0" w:after="0" w:line="276" w:lineRule="auto"/>
              <w:jc w:val="center"/>
            </w:pPr>
            <w:r>
              <w:rPr>
                <w:rFonts w:ascii="Times New Roman" w:hAnsi="Times New Roman" w:eastAsia="宋体"/>
                <w:b w:val="0"/>
                <w:sz w:val="21"/>
              </w:rPr>
              <w:t>thermal_analyzer</w:t>
            </w:r>
          </w:p>
        </w:tc>
        <w:tc>
          <w:tcPr>
            <w:tcW w:w="2381" w:type="dxa"/>
            <w:tcMar>
              <w:top w:w="100" w:type="dxa"/>
              <w:left w:w="120" w:type="dxa"/>
              <w:bottom w:w="100" w:type="dxa"/>
              <w:right w:w="120" w:type="dxa"/>
            </w:tcMar>
            <w:vAlign w:val="center"/>
          </w:tcPr>
          <w:p w14:paraId="5AC12466">
            <w:pPr>
              <w:keepLines/>
              <w:widowControl/>
              <w:spacing w:before="0" w:after="0" w:line="276" w:lineRule="auto"/>
              <w:jc w:val="left"/>
            </w:pPr>
            <w:r>
              <w:rPr>
                <w:rFonts w:ascii="Times New Roman" w:hAnsi="Times New Roman" w:eastAsia="宋体"/>
                <w:b w:val="0"/>
                <w:sz w:val="21"/>
              </w:rPr>
              <w:t>温度矩阵、标定参数</w:t>
            </w:r>
          </w:p>
        </w:tc>
        <w:tc>
          <w:tcPr>
            <w:tcW w:w="3685" w:type="dxa"/>
            <w:tcMar>
              <w:top w:w="100" w:type="dxa"/>
              <w:left w:w="120" w:type="dxa"/>
              <w:bottom w:w="100" w:type="dxa"/>
              <w:right w:w="120" w:type="dxa"/>
            </w:tcMar>
            <w:vAlign w:val="center"/>
          </w:tcPr>
          <w:p w14:paraId="3E9E4D99">
            <w:pPr>
              <w:keepLines/>
              <w:widowControl/>
              <w:spacing w:before="0" w:after="0" w:line="276" w:lineRule="auto"/>
              <w:jc w:val="left"/>
            </w:pPr>
            <w:r>
              <w:rPr>
                <w:rFonts w:ascii="Times New Roman" w:hAnsi="Times New Roman" w:eastAsia="宋体"/>
                <w:b w:val="0"/>
                <w:sz w:val="21"/>
              </w:rPr>
              <w:t>热点、对象关联和风险等级</w:t>
            </w:r>
          </w:p>
        </w:tc>
      </w:tr>
      <w:tr w14:paraId="2BD42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41C70C8C">
            <w:pPr>
              <w:keepLines/>
              <w:widowControl/>
              <w:spacing w:before="0" w:after="0" w:line="276" w:lineRule="auto"/>
              <w:jc w:val="center"/>
            </w:pPr>
            <w:r>
              <w:rPr>
                <w:rFonts w:ascii="Times New Roman" w:hAnsi="Times New Roman" w:eastAsia="宋体"/>
                <w:b w:val="0"/>
                <w:sz w:val="21"/>
              </w:rPr>
              <w:t>inspection_manager</w:t>
            </w:r>
          </w:p>
        </w:tc>
        <w:tc>
          <w:tcPr>
            <w:tcW w:w="2381" w:type="dxa"/>
            <w:tcMar>
              <w:top w:w="100" w:type="dxa"/>
              <w:left w:w="120" w:type="dxa"/>
              <w:bottom w:w="100" w:type="dxa"/>
              <w:right w:w="120" w:type="dxa"/>
            </w:tcMar>
            <w:vAlign w:val="center"/>
          </w:tcPr>
          <w:p w14:paraId="0C392384">
            <w:pPr>
              <w:keepLines/>
              <w:widowControl/>
              <w:spacing w:before="0" w:after="0" w:line="276" w:lineRule="auto"/>
              <w:jc w:val="left"/>
            </w:pPr>
            <w:r>
              <w:rPr>
                <w:rFonts w:ascii="Times New Roman" w:hAnsi="Times New Roman" w:eastAsia="宋体"/>
                <w:b w:val="0"/>
                <w:sz w:val="21"/>
              </w:rPr>
              <w:t>候选事件、机器人与认知状态</w:t>
            </w:r>
          </w:p>
        </w:tc>
        <w:tc>
          <w:tcPr>
            <w:tcW w:w="3685" w:type="dxa"/>
            <w:tcMar>
              <w:top w:w="100" w:type="dxa"/>
              <w:left w:w="120" w:type="dxa"/>
              <w:bottom w:w="100" w:type="dxa"/>
              <w:right w:w="120" w:type="dxa"/>
            </w:tcMar>
            <w:vAlign w:val="center"/>
          </w:tcPr>
          <w:p w14:paraId="07142B77">
            <w:pPr>
              <w:keepLines/>
              <w:widowControl/>
              <w:spacing w:before="0" w:after="0" w:line="276" w:lineRule="auto"/>
              <w:jc w:val="left"/>
            </w:pPr>
            <w:r>
              <w:rPr>
                <w:rFonts w:ascii="Times New Roman" w:hAnsi="Times New Roman" w:eastAsia="宋体"/>
                <w:b w:val="0"/>
                <w:sz w:val="21"/>
              </w:rPr>
              <w:t>任务、动作、复检与关闭</w:t>
            </w:r>
          </w:p>
        </w:tc>
      </w:tr>
      <w:tr w14:paraId="27B51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0468E36A">
            <w:pPr>
              <w:keepLines/>
              <w:widowControl/>
              <w:spacing w:before="0" w:after="0" w:line="276" w:lineRule="auto"/>
              <w:jc w:val="center"/>
            </w:pPr>
            <w:r>
              <w:rPr>
                <w:rFonts w:ascii="Times New Roman" w:hAnsi="Times New Roman" w:eastAsia="宋体"/>
                <w:b w:val="0"/>
                <w:sz w:val="21"/>
              </w:rPr>
              <w:t>stm32_bridge</w:t>
            </w:r>
          </w:p>
        </w:tc>
        <w:tc>
          <w:tcPr>
            <w:tcW w:w="2381" w:type="dxa"/>
            <w:tcMar>
              <w:top w:w="100" w:type="dxa"/>
              <w:left w:w="120" w:type="dxa"/>
              <w:bottom w:w="100" w:type="dxa"/>
              <w:right w:w="120" w:type="dxa"/>
            </w:tcMar>
            <w:vAlign w:val="center"/>
          </w:tcPr>
          <w:p w14:paraId="46E904E4">
            <w:pPr>
              <w:keepLines/>
              <w:widowControl/>
              <w:spacing w:before="0" w:after="0" w:line="276" w:lineRule="auto"/>
              <w:jc w:val="left"/>
            </w:pPr>
            <w:r>
              <w:rPr>
                <w:rFonts w:ascii="Times New Roman" w:hAnsi="Times New Roman" w:eastAsia="宋体"/>
                <w:b w:val="0"/>
                <w:sz w:val="21"/>
              </w:rPr>
              <w:t>/cmd_vel、CDC状态帧</w:t>
            </w:r>
          </w:p>
        </w:tc>
        <w:tc>
          <w:tcPr>
            <w:tcW w:w="3685" w:type="dxa"/>
            <w:tcMar>
              <w:top w:w="100" w:type="dxa"/>
              <w:left w:w="120" w:type="dxa"/>
              <w:bottom w:w="100" w:type="dxa"/>
              <w:right w:w="120" w:type="dxa"/>
            </w:tcMar>
            <w:vAlign w:val="center"/>
          </w:tcPr>
          <w:p w14:paraId="746D7F2F">
            <w:pPr>
              <w:keepLines/>
              <w:widowControl/>
              <w:spacing w:before="0" w:after="0" w:line="276" w:lineRule="auto"/>
              <w:jc w:val="left"/>
            </w:pPr>
            <w:r>
              <w:rPr>
                <w:rFonts w:ascii="Times New Roman" w:hAnsi="Times New Roman" w:eastAsia="宋体"/>
                <w:b w:val="0"/>
                <w:sz w:val="21"/>
              </w:rPr>
              <w:t>底盘控制、/odom、自动重连</w:t>
            </w:r>
          </w:p>
        </w:tc>
      </w:tr>
      <w:tr w14:paraId="18994C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6A6186B2">
            <w:pPr>
              <w:keepLines/>
              <w:widowControl/>
              <w:spacing w:before="0" w:after="0" w:line="276" w:lineRule="auto"/>
              <w:jc w:val="center"/>
            </w:pPr>
            <w:r>
              <w:rPr>
                <w:rFonts w:ascii="Times New Roman" w:hAnsi="Times New Roman" w:eastAsia="宋体"/>
                <w:b w:val="0"/>
                <w:sz w:val="21"/>
              </w:rPr>
              <w:t>teleop_safety</w:t>
            </w:r>
          </w:p>
        </w:tc>
        <w:tc>
          <w:tcPr>
            <w:tcW w:w="2381" w:type="dxa"/>
            <w:tcMar>
              <w:top w:w="100" w:type="dxa"/>
              <w:left w:w="120" w:type="dxa"/>
              <w:bottom w:w="100" w:type="dxa"/>
              <w:right w:w="120" w:type="dxa"/>
            </w:tcMar>
            <w:vAlign w:val="center"/>
          </w:tcPr>
          <w:p w14:paraId="3A795074">
            <w:pPr>
              <w:keepLines/>
              <w:widowControl/>
              <w:spacing w:before="0" w:after="0" w:line="276" w:lineRule="auto"/>
              <w:jc w:val="left"/>
            </w:pPr>
            <w:r>
              <w:rPr>
                <w:rFonts w:ascii="Times New Roman" w:hAnsi="Times New Roman" w:eastAsia="宋体"/>
                <w:b w:val="0"/>
                <w:sz w:val="21"/>
              </w:rPr>
              <w:t>App速度、/scan、时效</w:t>
            </w:r>
          </w:p>
        </w:tc>
        <w:tc>
          <w:tcPr>
            <w:tcW w:w="3685" w:type="dxa"/>
            <w:tcMar>
              <w:top w:w="100" w:type="dxa"/>
              <w:left w:w="120" w:type="dxa"/>
              <w:bottom w:w="100" w:type="dxa"/>
              <w:right w:w="120" w:type="dxa"/>
            </w:tcMar>
            <w:vAlign w:val="center"/>
          </w:tcPr>
          <w:p w14:paraId="5B103A4C">
            <w:pPr>
              <w:keepLines/>
              <w:widowControl/>
              <w:spacing w:before="0" w:after="0" w:line="276" w:lineRule="auto"/>
              <w:jc w:val="left"/>
            </w:pPr>
            <w:r>
              <w:rPr>
                <w:rFonts w:ascii="Times New Roman" w:hAnsi="Times New Roman" w:eastAsia="宋体"/>
                <w:b w:val="0"/>
                <w:sz w:val="21"/>
              </w:rPr>
              <w:t>减速/停车安全速度；后方近场自遮挡屏蔽</w:t>
            </w:r>
          </w:p>
        </w:tc>
      </w:tr>
      <w:tr w14:paraId="4492F2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4C13E5C0">
            <w:pPr>
              <w:keepLines/>
              <w:widowControl/>
              <w:spacing w:before="0" w:after="0" w:line="276" w:lineRule="auto"/>
              <w:jc w:val="center"/>
            </w:pPr>
            <w:r>
              <w:rPr>
                <w:rFonts w:ascii="Times New Roman" w:hAnsi="Times New Roman" w:eastAsia="宋体"/>
                <w:b w:val="0"/>
                <w:sz w:val="21"/>
              </w:rPr>
              <w:t>voice_stack</w:t>
            </w:r>
          </w:p>
        </w:tc>
        <w:tc>
          <w:tcPr>
            <w:tcW w:w="2381" w:type="dxa"/>
            <w:tcMar>
              <w:top w:w="100" w:type="dxa"/>
              <w:left w:w="120" w:type="dxa"/>
              <w:bottom w:w="100" w:type="dxa"/>
              <w:right w:w="120" w:type="dxa"/>
            </w:tcMar>
            <w:vAlign w:val="center"/>
          </w:tcPr>
          <w:p w14:paraId="3261DFA7">
            <w:pPr>
              <w:keepLines/>
              <w:widowControl/>
              <w:spacing w:before="0" w:after="0" w:line="276" w:lineRule="auto"/>
              <w:jc w:val="left"/>
            </w:pPr>
            <w:r>
              <w:rPr>
                <w:rFonts w:ascii="Times New Roman" w:hAnsi="Times New Roman" w:eastAsia="宋体"/>
                <w:b w:val="0"/>
                <w:sz w:val="21"/>
              </w:rPr>
              <w:t>USB麦、KWS、VAD、ASR</w:t>
            </w:r>
          </w:p>
        </w:tc>
        <w:tc>
          <w:tcPr>
            <w:tcW w:w="3685" w:type="dxa"/>
            <w:tcMar>
              <w:top w:w="100" w:type="dxa"/>
              <w:left w:w="120" w:type="dxa"/>
              <w:bottom w:w="100" w:type="dxa"/>
              <w:right w:w="120" w:type="dxa"/>
            </w:tcMar>
            <w:vAlign w:val="center"/>
          </w:tcPr>
          <w:p w14:paraId="6FCDC888">
            <w:pPr>
              <w:keepLines/>
              <w:widowControl/>
              <w:spacing w:before="0" w:after="0" w:line="276" w:lineRule="auto"/>
              <w:jc w:val="left"/>
            </w:pPr>
            <w:r>
              <w:rPr>
                <w:rFonts w:ascii="Times New Roman" w:hAnsi="Times New Roman" w:eastAsia="宋体"/>
                <w:b w:val="0"/>
                <w:sz w:val="21"/>
              </w:rPr>
              <w:t>意图、命令执行与TTS回执</w:t>
            </w:r>
          </w:p>
        </w:tc>
      </w:tr>
      <w:tr w14:paraId="6698F609">
        <w:tblPrEx>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546C3F4E">
            <w:pPr>
              <w:keepLines/>
              <w:widowControl/>
              <w:spacing w:before="0" w:after="0" w:line="276" w:lineRule="auto"/>
              <w:jc w:val="center"/>
            </w:pPr>
            <w:r>
              <w:rPr>
                <w:rFonts w:ascii="Times New Roman" w:hAnsi="Times New Roman" w:eastAsia="宋体"/>
                <w:b w:val="0"/>
                <w:sz w:val="21"/>
              </w:rPr>
              <w:t>uplink/backend</w:t>
            </w:r>
          </w:p>
        </w:tc>
        <w:tc>
          <w:tcPr>
            <w:tcW w:w="2381" w:type="dxa"/>
            <w:tcMar>
              <w:top w:w="100" w:type="dxa"/>
              <w:left w:w="120" w:type="dxa"/>
              <w:bottom w:w="100" w:type="dxa"/>
              <w:right w:w="120" w:type="dxa"/>
            </w:tcMar>
            <w:vAlign w:val="center"/>
          </w:tcPr>
          <w:p w14:paraId="57C57424">
            <w:pPr>
              <w:keepLines/>
              <w:widowControl/>
              <w:spacing w:before="0" w:after="0" w:line="276" w:lineRule="auto"/>
              <w:jc w:val="left"/>
            </w:pPr>
            <w:r>
              <w:rPr>
                <w:rFonts w:ascii="Times New Roman" w:hAnsi="Times New Roman" w:eastAsia="宋体"/>
                <w:b w:val="0"/>
                <w:sz w:val="21"/>
              </w:rPr>
              <w:t>事件、状态、证据</w:t>
            </w:r>
          </w:p>
        </w:tc>
        <w:tc>
          <w:tcPr>
            <w:tcW w:w="3685" w:type="dxa"/>
            <w:tcMar>
              <w:top w:w="100" w:type="dxa"/>
              <w:left w:w="120" w:type="dxa"/>
              <w:bottom w:w="100" w:type="dxa"/>
              <w:right w:w="120" w:type="dxa"/>
            </w:tcMar>
            <w:vAlign w:val="center"/>
          </w:tcPr>
          <w:p w14:paraId="4D057CFE">
            <w:pPr>
              <w:keepLines/>
              <w:widowControl/>
              <w:spacing w:before="0" w:after="0" w:line="276" w:lineRule="auto"/>
              <w:jc w:val="left"/>
            </w:pPr>
            <w:r>
              <w:rPr>
                <w:rFonts w:ascii="Times New Roman" w:hAnsi="Times New Roman" w:eastAsia="宋体"/>
                <w:b w:val="0"/>
                <w:sz w:val="21"/>
              </w:rPr>
              <w:t>分级重试队列（关键告警不限次）、SQLite、SSE与REST API</w:t>
            </w:r>
          </w:p>
        </w:tc>
      </w:tr>
      <w:tr w14:paraId="71BA10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1523A857">
            <w:pPr>
              <w:keepLines/>
              <w:widowControl/>
              <w:spacing w:before="0" w:after="0" w:line="276" w:lineRule="auto"/>
              <w:jc w:val="center"/>
            </w:pPr>
            <w:r>
              <w:rPr>
                <w:rFonts w:ascii="Times New Roman" w:hAnsi="Times New Roman" w:eastAsia="宋体"/>
                <w:b w:val="0"/>
                <w:sz w:val="21"/>
              </w:rPr>
              <w:t>管理App/PWA</w:t>
            </w:r>
          </w:p>
        </w:tc>
        <w:tc>
          <w:tcPr>
            <w:tcW w:w="2381" w:type="dxa"/>
            <w:tcMar>
              <w:top w:w="100" w:type="dxa"/>
              <w:left w:w="120" w:type="dxa"/>
              <w:bottom w:w="100" w:type="dxa"/>
              <w:right w:w="120" w:type="dxa"/>
            </w:tcMar>
            <w:vAlign w:val="center"/>
          </w:tcPr>
          <w:p w14:paraId="13FDC8C1">
            <w:pPr>
              <w:keepLines/>
              <w:widowControl/>
              <w:spacing w:before="0" w:after="0" w:line="276" w:lineRule="auto"/>
              <w:jc w:val="left"/>
            </w:pPr>
            <w:r>
              <w:rPr>
                <w:rFonts w:ascii="Times New Roman" w:hAnsi="Times New Roman" w:eastAsia="宋体"/>
                <w:b w:val="0"/>
                <w:sz w:val="21"/>
              </w:rPr>
              <w:t>事件流、资产、机器人状态</w:t>
            </w:r>
          </w:p>
        </w:tc>
        <w:tc>
          <w:tcPr>
            <w:tcW w:w="3685" w:type="dxa"/>
            <w:tcMar>
              <w:top w:w="100" w:type="dxa"/>
              <w:left w:w="120" w:type="dxa"/>
              <w:bottom w:w="100" w:type="dxa"/>
              <w:right w:w="120" w:type="dxa"/>
            </w:tcMar>
            <w:vAlign w:val="center"/>
          </w:tcPr>
          <w:p w14:paraId="0A0B61F8">
            <w:pPr>
              <w:keepLines/>
              <w:widowControl/>
              <w:spacing w:before="0" w:after="0" w:line="276" w:lineRule="auto"/>
              <w:jc w:val="left"/>
            </w:pPr>
            <w:r>
              <w:rPr>
                <w:rFonts w:ascii="Times New Roman" w:hAnsi="Times New Roman" w:eastAsia="宋体"/>
                <w:b w:val="0"/>
                <w:sz w:val="21"/>
              </w:rPr>
              <w:t>遥控、建图、查询、确认和设置</w:t>
            </w:r>
          </w:p>
        </w:tc>
      </w:tr>
    </w:tbl>
    <w:p w14:paraId="0A04D6F3">
      <w:pPr>
        <w:keepLines/>
        <w:widowControl/>
      </w:pPr>
    </w:p>
    <w:p w14:paraId="76B6E0FF">
      <w:pPr>
        <w:keepLines/>
        <w:widowControl/>
        <w:spacing w:line="360" w:lineRule="auto"/>
        <w:ind w:firstLine="480"/>
      </w:pPr>
      <w:r>
        <w:t>系统使用统一命令执行器CommandExecutor（含激光定时例程），使语音和App指令复用巡检、复核、激光、验收和播报等动作，避免两套控制逻辑产生行为差异。运行服务由ROS 2 launch与启动脚本编排，设备按稳定名称寻址，并针对USB麦克风、声卡和STM32重枚举设计等待与恢复流程。语音栈、云台自初始化与认知服务均通过systemd实现开机自启，经真机断电重启验证全部组件自动拉起；板上日志由systemd定时器按30天周期自动清理。</w:t>
      </w:r>
    </w:p>
    <w:p w14:paraId="60E283BB">
      <w:pPr>
        <w:pStyle w:val="21"/>
        <w:keepNext/>
        <w:keepLines/>
        <w:widowControl/>
        <w:spacing w:before="120" w:after="60" w:line="360" w:lineRule="auto"/>
        <w:jc w:val="left"/>
      </w:pPr>
      <w:bookmarkStart w:id="16" w:name="_Toc11391"/>
      <w:r>
        <w:t>2.3.3  视觉感知与热像融合</w:t>
      </w:r>
      <w:bookmarkEnd w:id="16"/>
    </w:p>
    <w:p w14:paraId="6CE488C1">
      <w:pPr>
        <w:keepLines/>
        <w:widowControl/>
        <w:spacing w:line="360" w:lineRule="auto"/>
        <w:ind w:firstLine="480"/>
      </w:pPr>
      <w:r>
        <w:t>视觉模型为YOLO11s，板端文件采用640输入与NV12路径，类别覆盖烙铁、焊台、热风枪、焊枪、排插、插头、适配器、线、线束和裸线，部署路径参考RDK BPU推理工具链</w:t>
      </w:r>
      <w:r>
        <w:rPr>
          <w:vertAlign w:val="superscript"/>
        </w:rPr>
        <w:t>[12-14]</w:t>
      </w:r>
      <w:r>
        <w:t>。模型只对已训练类别负责，示波器等未纳入词表的仪器不被错误解释为“漏检”；扩充设备类别时按同一流程重新标注、训练并独立评估即可。</w:t>
      </w:r>
    </w:p>
    <w:p w14:paraId="165F3C91">
      <w:pPr>
        <w:keepLines/>
        <w:widowControl/>
        <w:spacing w:line="360" w:lineRule="auto"/>
        <w:ind w:firstLine="480"/>
      </w:pPr>
      <w:r>
        <w:t>Thermal-90通过SPI读取温度矩阵、I²C执行控制，驱动包含非均匀性校正与坏点/坏行修复。RGB与热像经历镜像、180°旋转和3×3仿射变换标定（cv2.estimateAffine2D+RANSAC求解，6自由度，底行[0,0,1]）后，在同一对象坐标关系中进行热点关联</w:t>
      </w:r>
      <w:r>
        <w:rPr>
          <w:vertAlign w:val="superscript"/>
        </w:rPr>
        <w:t>[10-11]</w:t>
      </w:r>
      <w:r>
        <w:t>。如图7所示，只有视觉对象、热点位置、温度和持续性共同满足规则时才升级风险；无法关联但显著发热的区域标记为“未识别热源”，保留人工复核。</w:t>
      </w:r>
    </w:p>
    <w:p w14:paraId="58051426">
      <w:pPr>
        <w:spacing w:before="80" w:after="40"/>
        <w:jc w:val="center"/>
      </w:pPr>
      <w:r>
        <w:drawing>
          <wp:inline distT="0" distB="0" distL="114300" distR="114300">
            <wp:extent cx="5111750" cy="2439035"/>
            <wp:effectExtent l="0" t="0" r="6350" b="12065"/>
            <wp:docPr id="975387506" name="Picture 975387506" descr="Image: 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6" name="Picture 975387506" descr="Image: image31.png"/>
                    <pic:cNvPicPr>
                      <a:picLocks noChangeAspect="1"/>
                    </pic:cNvPicPr>
                  </pic:nvPicPr>
                  <pic:blipFill>
                    <a:blip r:embed="rId16"/>
                    <a:stretch>
                      <a:fillRect/>
                    </a:stretch>
                  </pic:blipFill>
                  <pic:spPr>
                    <a:xfrm>
                      <a:off x="0" y="0"/>
                      <a:ext cx="5112000" cy="2439630"/>
                    </a:xfrm>
                    <a:prstGeom prst="rect">
                      <a:avLst/>
                    </a:prstGeom>
                  </pic:spPr>
                </pic:pic>
              </a:graphicData>
            </a:graphic>
          </wp:inline>
        </w:drawing>
      </w:r>
    </w:p>
    <w:p w14:paraId="382B6E22">
      <w:pPr>
        <w:keepLines/>
        <w:widowControl/>
        <w:spacing w:before="40" w:after="100"/>
        <w:ind w:firstLine="0"/>
        <w:jc w:val="center"/>
      </w:pPr>
      <w:r>
        <w:rPr>
          <w:rFonts w:ascii="Times New Roman" w:hAnsi="Times New Roman" w:eastAsia="宋体"/>
          <w:b w:val="0"/>
          <w:sz w:val="21"/>
        </w:rPr>
        <w:t>图7  RGB—热成像对象级融合与风险输出流程</w:t>
      </w:r>
    </w:p>
    <w:p w14:paraId="752CD8E7">
      <w:pPr>
        <w:keepLines/>
        <w:widowControl/>
        <w:spacing w:line="360" w:lineRule="auto"/>
        <w:ind w:firstLine="480"/>
      </w:pPr>
      <w:r>
        <w:t>该方法避免使用单个最高温像素直接下结论，也避免仅凭视觉外观判断设备是否真实发热。实际部署中，温度阈值需结合材料发射率、距离、角度和环境温度标定；报告中的温度记录仅表示该模组在当时条件下的测量值。</w:t>
      </w:r>
    </w:p>
    <w:p w14:paraId="548A0BDB">
      <w:pPr>
        <w:pStyle w:val="21"/>
        <w:keepNext/>
        <w:keepLines/>
        <w:widowControl/>
        <w:spacing w:before="120" w:after="60" w:line="360" w:lineRule="auto"/>
        <w:jc w:val="left"/>
      </w:pPr>
      <w:bookmarkStart w:id="17" w:name="_Toc22456"/>
      <w:r>
        <w:t>2.3.4  分层认知与云边端协同</w:t>
      </w:r>
      <w:bookmarkEnd w:id="17"/>
    </w:p>
    <w:p w14:paraId="4EF5A6A7">
      <w:pPr>
        <w:keepLines/>
        <w:widowControl/>
        <w:spacing w:line="360" w:lineRule="auto"/>
        <w:ind w:firstLine="480"/>
      </w:pPr>
      <w:r>
        <w:t>L1在RDK X5上持续运行，输出事件类型、对象、工位、温度和置信度。代码提供三种认知配置：规则模板mock、局域网local_vlm及端侧小模型—边侧模型—规则兜底的tiered模式；报告层同样可在模板与百炼Qwen3-VL-Plus之间切换。仓库安全演示配置默认使用mock，确保模型服务未启动时仍能生成确定性说明和处置动作；现有实验记录中的Qwen2.5-VL 7B约1.4 s热调用结果作为可选局域网边侧档性能记录，而不冒充默认运行状态</w:t>
      </w:r>
      <w:r>
        <w:rPr>
          <w:vertAlign w:val="superscript"/>
        </w:rPr>
        <w:t>[17]</w:t>
      </w:r>
      <w:r>
        <w:t>。</w:t>
      </w:r>
    </w:p>
    <w:p w14:paraId="41072331">
      <w:pPr>
        <w:keepLines/>
        <w:widowControl/>
        <w:spacing w:line="360" w:lineRule="auto"/>
        <w:ind w:firstLine="480"/>
      </w:pPr>
      <w:r>
        <w:t>上行只传结构化事件、必要证据图及报告元数据。RDK使用分级重试队列：关键告警与巡检简报在断网期间不设重试上限、恢复联网后全量补传，普通记录按有限次数重试；后端以event_id幂等写入SQLite，补传不产生重复记录。断网45 s故障注入实测关键事件0丢失，恢复后全部补传。云端或局域网模型不可用时，分层后端回退到规则模板，不阻塞本地告警和底盘安全。</w:t>
      </w:r>
    </w:p>
    <w:p w14:paraId="49DDF66D">
      <w:pPr>
        <w:pStyle w:val="21"/>
        <w:keepNext/>
        <w:keepLines/>
        <w:widowControl/>
        <w:spacing w:before="120" w:after="60" w:line="360" w:lineRule="auto"/>
        <w:jc w:val="left"/>
      </w:pPr>
      <w:bookmarkStart w:id="18" w:name="_Toc2401"/>
      <w:r>
        <w:t>2.3.5  底盘控制、建图与自主导航</w:t>
      </w:r>
      <w:bookmarkEnd w:id="18"/>
    </w:p>
    <w:p w14:paraId="63439574">
      <w:pPr>
        <w:keepLines/>
        <w:widowControl/>
        <w:spacing w:line="360" w:lineRule="auto"/>
        <w:ind w:firstLine="480"/>
      </w:pPr>
      <w:r>
        <w:t>下位机根据机体速度vx、vy、wz完成麦轮逆运动学，以50 Hz运行四轮独立PID；编码器经TIM1/2/4/5正交计数，参数经现场手转与直线距离双重标定：每转1323计数、轮径0.038 m，13 cm直线实测回算13.4 cm。RDK侧桥接器完成固件坐标约定与REP-103右手系之间的双向适配并发布轮式里程计，命令与里程计两侧均已适配并实测方向一致：车体左转时/cmd_vel、/odom与IMU角速度三者同号为正。建图早期曾出现地图左右镜像，经实测各角速度符号定位为里程计正运动学与IMU偏航为左手系约定，统一校正为REP-103后地图方向恢复正确，这正是全链坐标约定实测校核的直接收益。</w:t>
      </w:r>
    </w:p>
    <w:p w14:paraId="32C96586">
      <w:pPr>
        <w:keepLines/>
        <w:widowControl/>
        <w:spacing w:line="360" w:lineRule="auto"/>
        <w:ind w:firstLine="480"/>
      </w:pPr>
      <w:r>
        <w:t>建图使用slam_toolbox异步模式，轮式里程计与BMI088陀螺偏航经EKF融合后作为里程输入；定位使用AMCL，Nav2负责全局路径、局部控制和动态代价地图</w:t>
      </w:r>
      <w:r>
        <w:rPr>
          <w:vertAlign w:val="superscript"/>
        </w:rPr>
        <w:t>[4-7]</w:t>
      </w:r>
      <w:r>
        <w:t>。如图8所示，传感器融合、规划和电机控制分层连接，速度指令在进入STM32前还要经过雷达安全门控。</w:t>
      </w:r>
    </w:p>
    <w:p w14:paraId="107BE43C">
      <w:pPr>
        <w:spacing w:before="80" w:after="40"/>
        <w:jc w:val="center"/>
      </w:pPr>
      <w:r>
        <w:drawing>
          <wp:inline distT="0" distB="0" distL="114300" distR="114300">
            <wp:extent cx="5111750" cy="2439035"/>
            <wp:effectExtent l="0" t="0" r="6350" b="12065"/>
            <wp:docPr id="975387507" name="Picture 975387507" descr="Image: 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7" name="Picture 975387507" descr="Image: image32.png"/>
                    <pic:cNvPicPr>
                      <a:picLocks noChangeAspect="1"/>
                    </pic:cNvPicPr>
                  </pic:nvPicPr>
                  <pic:blipFill>
                    <a:blip r:embed="rId17"/>
                    <a:stretch>
                      <a:fillRect/>
                    </a:stretch>
                  </pic:blipFill>
                  <pic:spPr>
                    <a:xfrm>
                      <a:off x="0" y="0"/>
                      <a:ext cx="5112000" cy="2439630"/>
                    </a:xfrm>
                    <a:prstGeom prst="rect">
                      <a:avLst/>
                    </a:prstGeom>
                  </pic:spPr>
                </pic:pic>
              </a:graphicData>
            </a:graphic>
          </wp:inline>
        </w:drawing>
      </w:r>
    </w:p>
    <w:p w14:paraId="4134047C">
      <w:pPr>
        <w:keepLines/>
        <w:widowControl/>
        <w:spacing w:before="40" w:after="100"/>
        <w:ind w:firstLine="0"/>
        <w:jc w:val="center"/>
      </w:pPr>
      <w:r>
        <w:rPr>
          <w:rFonts w:ascii="Times New Roman" w:hAnsi="Times New Roman" w:eastAsia="宋体"/>
          <w:b w:val="0"/>
          <w:sz w:val="21"/>
        </w:rPr>
        <w:t>图8  自主导航、运动控制与多层安全链路</w:t>
      </w:r>
    </w:p>
    <w:p w14:paraId="039CDBB2">
      <w:pPr>
        <w:keepLines/>
        <w:widowControl/>
        <w:spacing w:line="360" w:lineRule="auto"/>
        <w:ind w:firstLine="480"/>
      </w:pPr>
      <w:r>
        <w:t>安全链路为“三级超时+看门狗+取证+断链自愈”的分层设计。第一层多级超时停车：App松手、离页或退到后台发送零速度，RDK桥接节点在0.5 s未收到/cmd_vel时清零目标，STM32在0.5 s命令超时或2 s心跳超时后停车并上报故障。第二层为STM32寄存器级独立看门狗（IWDG，约250 ms）：固件因电机换相噪声挂死停止喂狗时，硬件强制复位并关闭PWM输出，在软件超时全部失效的极端情形下仍能停车。第三层故障取证：启动时读取RCC复位标志区分看门狗/掉电/引脚复位，HardFault现场（CFSR/HFSR/PC/LR）写入.noinit内存并于下次启动经CDC明文上报，使每次异常复位的原因可测可查。第四层断链自愈：USB CDC断开后桥接节点周期性重开稳定设备路径，恢复连接后自动重发工作模式并重新锚定里程计，避免旧速度在重连后继续生效；经强制USB重枚举多次反复验证，里程计约2～3 s恢复且位姿不跳变、节点不退出。</w:t>
      </w:r>
    </w:p>
    <w:p w14:paraId="33A4FC8E">
      <w:pPr>
        <w:pStyle w:val="21"/>
        <w:keepNext/>
        <w:keepLines/>
        <w:widowControl/>
        <w:spacing w:before="120" w:after="60" w:line="360" w:lineRule="auto"/>
        <w:jc w:val="left"/>
      </w:pPr>
      <w:bookmarkStart w:id="19" w:name="_Toc8214"/>
      <w:r>
        <w:t>2.3.6  语音交互与管理App</w:t>
      </w:r>
      <w:bookmarkEnd w:id="19"/>
    </w:p>
    <w:p w14:paraId="5B799299">
      <w:pPr>
        <w:keepLines/>
        <w:widowControl/>
        <w:spacing w:line="360" w:lineRule="auto"/>
        <w:ind w:firstLine="480"/>
      </w:pPr>
      <w:r>
        <w:t>端侧语音链路由KWS唤醒词“小巡/巡检助手”、VAD断句、SenseVoice中文ASR、规则优先的意图解析和TTS回执构成</w:t>
      </w:r>
      <w:r>
        <w:rPr>
          <w:vertAlign w:val="superscript"/>
        </w:rPr>
        <w:t>[15-16]</w:t>
      </w:r>
      <w:r>
        <w:t>，采集使用FY-SP002U V3.1降噪麦克风，播报经CD002 USB声卡音响输出。常用指令直接匹配规则，复杂表达才调用轻量模型；播放阶段设置半双工标志并短时静音麦克风，避免机器人把自己的播报重新识别。TTS模型常驻服务消除重复加载开销后，短指令回执约0.5 s，长句合成RTF≈0.4、示例语句约2 s；USB麦克风热插与开机失败不会导致语音节点退出。真人以“唤醒—识别—命令执行—TTS回执”整链在RDK X5板上多次实测通过，与App侧语音开关、播报音量控制联动生效。</w:t>
      </w:r>
    </w:p>
    <w:p w14:paraId="61F9EE91">
      <w:pPr>
        <w:keepLines/>
        <w:widowControl/>
        <w:spacing w:line="360" w:lineRule="auto"/>
        <w:ind w:firstLine="480"/>
      </w:pPr>
      <w:r>
        <w:t>管理App包含事件与资产查看、低延迟遥控、雷达安全状态、急停、建图模式、地图保存、语音开关和播报音量，上述控制类命令均落到真实后端接口并配套单元测试。遥控速度约10 Hz发送，松手、离页、后台和触摸中断四类deadman场景均触发多次零速度发送以抗丢包，摇杆映射与回零逻辑由19项单元测试覆盖；遥控倒车曾出现卡顿，经分层排查定位为避障门控在机身自遮挡边界逐帧抖动，以中值滤波与屏蔽半径调整修复后倒车平滑。建图模式以板上/root/.robot_mode为事实源：RDK周期回报真实模式、后端提供mode心跳端点、App以2 s轮询机器人回报为准，不一致时自动重发，切换脚本一键释放语音栈资源并拉起建图栈，命令通道全程常驻。仓库同时提供与正式App共用接口契约的PWA验证端。后端使用FastAPI、SQLite和SSE，Bearer鉴权用于写命令，已处理告警按策略清理。</w:t>
      </w:r>
    </w:p>
    <w:p w14:paraId="4C421B99">
      <w:pPr>
        <w:keepLines/>
        <w:widowControl/>
        <w:spacing w:line="360" w:lineRule="auto"/>
        <w:ind w:firstLine="480"/>
      </w:pPr>
      <w:r>
        <w:t>远程接入采用同一Wi-Fi局域网或手机热点：后端监听0.0.0.0:8000，手机访问http://&lt;后端主机IP&gt;:8000，RDK上行配置指向同一地址。后端支持两种等价部署形态：运行于独立边侧工作站，或与RDK共板部署（现场部署形态）。现场组网以机身固定的GL.iNet MT300N-V2车载路由为枢纽：路由随车供电、桥接现场Wi-Fi或手机热点，RDK经有线以太网接入，App经该路由直达RDK:8000，机器人各节点指向127.0.0.1，机器人移动过程中网络链路不中断。告警、工位、验收、报告和图片通过REST上传，SSE端点/events/stream推送告警与处理状态；巡检、复核、寻物、语音、激光和报告等事务型命令由App POST入队，RDK默认每2 s轮询，按“queued—sent—done/failed”回传状态。连续遥控速度流使用独立低时延控制链，不经过该事务队列。比赛部署时必须设置APP_INGEST_TOKEN并限制在受控局域网内；此外部署了Tailscale私有组网作为现场韧性接入路径（开机自启，仍需同一token鉴权），换网、断网后可经私有组网无缝恢复连接，全程不向公网暴露任何端口</w:t>
      </w:r>
      <w:r>
        <w:rPr>
          <w:vertAlign w:val="superscript"/>
        </w:rPr>
        <w:t>[17]</w:t>
      </w:r>
      <w:r>
        <w:t>。</w:t>
      </w:r>
    </w:p>
    <w:p w14:paraId="1F299E24">
      <w:pPr>
        <w:keepLines/>
        <w:widowControl/>
        <w:spacing w:before="40" w:after="100" w:line="360" w:lineRule="auto"/>
        <w:ind w:firstLine="0"/>
        <w:jc w:val="center"/>
      </w:pPr>
      <w:r>
        <w:rPr>
          <w:rFonts w:ascii="Times New Roman" w:hAnsi="Times New Roman" w:eastAsia="宋体"/>
          <w:b w:val="0"/>
          <w:sz w:val="21"/>
        </w:rPr>
        <w:t>图9给出实际App的功能入口，可见遥控驾驶、建图、综合巡检、指定工位复核、课后验收、物资查找、语音提示、激光指示和报告生成等操作。</w:t>
      </w:r>
    </w:p>
    <w:p w14:paraId="1AA49197">
      <w:pPr>
        <w:keepNext/>
        <w:keepLines/>
        <w:widowControl/>
        <w:spacing w:before="80"/>
        <w:jc w:val="center"/>
      </w:pPr>
      <w:r>
        <w:drawing>
          <wp:inline distT="0" distB="0" distL="114300" distR="114300">
            <wp:extent cx="2159635" cy="4799965"/>
            <wp:effectExtent l="0" t="0" r="12065" b="635"/>
            <wp:docPr id="9" name="Picture 9" descr="Image: 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17.jpg"/>
                    <pic:cNvPicPr>
                      <a:picLocks noChangeAspect="1"/>
                    </pic:cNvPicPr>
                  </pic:nvPicPr>
                  <pic:blipFill>
                    <a:blip r:embed="rId18"/>
                    <a:stretch>
                      <a:fillRect/>
                    </a:stretch>
                  </pic:blipFill>
                  <pic:spPr>
                    <a:xfrm>
                      <a:off x="0" y="0"/>
                      <a:ext cx="2160000" cy="4800000"/>
                    </a:xfrm>
                    <a:prstGeom prst="rect">
                      <a:avLst/>
                    </a:prstGeom>
                  </pic:spPr>
                </pic:pic>
              </a:graphicData>
            </a:graphic>
          </wp:inline>
        </w:drawing>
        <w:drawing>
          <wp:inline distT="0" distB="0" distL="0" distR="0">
            <wp:extent cx="2160905" cy="4802505"/>
            <wp:effectExtent l="0" t="0" r="0" b="0"/>
            <wp:docPr id="975387500" name="Picture 1" descr="Image: 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0" name="Picture 1" descr="Image: image11.jpeg"/>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5392" cy="4878728"/>
                    </a:xfrm>
                    <a:prstGeom prst="rect">
                      <a:avLst/>
                    </a:prstGeom>
                  </pic:spPr>
                </pic:pic>
              </a:graphicData>
            </a:graphic>
          </wp:inline>
        </w:drawing>
      </w:r>
    </w:p>
    <w:p w14:paraId="3671FE69">
      <w:pPr>
        <w:keepLines/>
        <w:widowControl/>
        <w:spacing w:before="40" w:after="100"/>
        <w:ind w:firstLine="0"/>
        <w:jc w:val="center"/>
      </w:pPr>
      <w:r>
        <w:rPr>
          <w:rFonts w:ascii="Times New Roman" w:hAnsi="Times New Roman" w:eastAsia="宋体"/>
          <w:b w:val="0"/>
          <w:sz w:val="21"/>
        </w:rPr>
        <w:t>图9  管理App操作与任务入口</w:t>
      </w:r>
    </w:p>
    <w:p w14:paraId="4E39D098">
      <w:pPr>
        <w:keepLines/>
        <w:widowControl/>
        <w:spacing w:line="360" w:lineRule="auto"/>
        <w:ind w:firstLine="480"/>
      </w:pPr>
      <w:r>
        <w:t>移动端任务入口与图17的同一event_id证据链相互对应，共同构成从下发到关闭的完整闭环证明。</w:t>
      </w:r>
    </w:p>
    <w:p w14:paraId="1B0437E1">
      <w:pPr>
        <w:pStyle w:val="21"/>
        <w:keepNext/>
        <w:keepLines/>
        <w:widowControl/>
        <w:spacing w:before="120" w:after="60" w:line="360" w:lineRule="auto"/>
        <w:jc w:val="left"/>
      </w:pPr>
      <w:bookmarkStart w:id="20" w:name="_Toc18395"/>
      <w:r>
        <w:t>2.3.7  事件、工位与物资管理</w:t>
      </w:r>
      <w:bookmarkEnd w:id="20"/>
    </w:p>
    <w:p w14:paraId="0BE0725B">
      <w:pPr>
        <w:keepLines/>
        <w:widowControl/>
        <w:spacing w:line="360" w:lineRule="auto"/>
        <w:ind w:firstLine="480"/>
      </w:pPr>
      <w:r>
        <w:t>事件状态与机器人任务状态分离。事件从new进入verify、action、recheck并最终closed；机器人任务则经历queued、accepted、navigating、scanning和completed/failed。机器人到达并采集完成只表示任务结束，只有人工处置或规则确认后，结合复检证据记录closed_reason，事件才允许关闭。如图10所示，未通过复检的事件会重新生成巡检任务。</w:t>
      </w:r>
    </w:p>
    <w:p w14:paraId="327EF4E5">
      <w:pPr>
        <w:spacing w:before="80" w:after="40"/>
        <w:jc w:val="center"/>
      </w:pPr>
      <w:r>
        <w:drawing>
          <wp:inline distT="0" distB="0" distL="114300" distR="114300">
            <wp:extent cx="5111750" cy="2438400"/>
            <wp:effectExtent l="0" t="0" r="6350" b="0"/>
            <wp:docPr id="975387508" name="Picture 975387508" descr="Image: 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87508" name="Picture 975387508" descr="Image: image25.png"/>
                    <pic:cNvPicPr>
                      <a:picLocks noChangeAspect="1"/>
                    </pic:cNvPicPr>
                  </pic:nvPicPr>
                  <pic:blipFill>
                    <a:blip r:embed="rId20"/>
                    <a:stretch>
                      <a:fillRect/>
                    </a:stretch>
                  </pic:blipFill>
                  <pic:spPr>
                    <a:xfrm>
                      <a:off x="0" y="0"/>
                      <a:ext cx="5112000" cy="2438850"/>
                    </a:xfrm>
                    <a:prstGeom prst="rect">
                      <a:avLst/>
                    </a:prstGeom>
                  </pic:spPr>
                </pic:pic>
              </a:graphicData>
            </a:graphic>
          </wp:inline>
        </w:drawing>
      </w:r>
    </w:p>
    <w:p w14:paraId="73136B58">
      <w:pPr>
        <w:keepLines/>
        <w:widowControl/>
        <w:spacing w:before="40" w:after="100"/>
        <w:ind w:firstLine="0"/>
        <w:jc w:val="center"/>
      </w:pPr>
      <w:r>
        <w:rPr>
          <w:rFonts w:ascii="Times New Roman" w:hAnsi="Times New Roman" w:eastAsia="宋体"/>
          <w:b w:val="0"/>
          <w:sz w:val="21"/>
        </w:rPr>
        <w:t>图10  事件驱动的发现—复核—处置—复检闭环</w:t>
      </w:r>
    </w:p>
    <w:p w14:paraId="4B09F386">
      <w:pPr>
        <w:keepLines/>
        <w:widowControl/>
        <w:spacing w:line="360" w:lineRule="auto"/>
        <w:ind w:firstLine="480"/>
      </w:pPr>
      <w:r>
        <w:t>工位记录保存“工位—时间—现场图像”的基础关系，不进行未经授权的身份自动判定；图像进入管理端前按权限和用途控制。大型设备通过视觉识别、标签与最近位置记录更新所在工位，小型耗材采用柜—层—盒位映射，查询结果可由App、语音或激光指示。课后验收使用版本化工位模板描述必需物品、允许物品、禁放区域和数量范围，对遮挡或无法确认的情况输出uncertain并转人工。</w:t>
      </w:r>
    </w:p>
    <w:p w14:paraId="57D02C60">
      <w:r>
        <w:br w:type="page"/>
      </w:r>
    </w:p>
    <w:p w14:paraId="684350C4">
      <w:pPr>
        <w:pStyle w:val="2"/>
        <w:widowControl/>
        <w:spacing w:before="0" w:after="60" w:line="360" w:lineRule="auto"/>
        <w:jc w:val="left"/>
      </w:pPr>
      <w:bookmarkStart w:id="21" w:name="_Toc18"/>
      <w:r>
        <w:t>第三部分  完成情况及性能参数</w:t>
      </w:r>
      <w:bookmarkEnd w:id="21"/>
    </w:p>
    <w:p w14:paraId="797E4CA3">
      <w:pPr>
        <w:pStyle w:val="3"/>
        <w:widowControl/>
        <w:spacing w:before="120" w:after="60" w:line="360" w:lineRule="auto"/>
        <w:jc w:val="left"/>
        <w:rPr>
          <w:rFonts w:hint="eastAsia"/>
        </w:rPr>
      </w:pPr>
      <w:bookmarkStart w:id="22" w:name="_Toc12103"/>
      <w:r>
        <w:rPr>
          <w:rFonts w:ascii="Times New Roman" w:hAnsi="Times New Roman" w:eastAsia="黑体"/>
        </w:rPr>
        <w:t>3.1  整体介绍</w:t>
      </w:r>
      <w:bookmarkEnd w:id="22"/>
    </w:p>
    <w:p w14:paraId="7D4EF675">
      <w:pPr>
        <w:keepLines/>
        <w:widowControl/>
        <w:spacing w:line="360" w:lineRule="auto"/>
        <w:ind w:firstLine="480"/>
      </w:pPr>
      <w:r>
        <w:t>作品已完成RDK X5端侧感知、双轴云台、热像融合、底盘闭环、App遥控、实验室建图、AMCL定位、Nav2自主导航、离线语音、管理后端、断网补传和云边端分层认知的整机集成。全部关键链路均经真实实验室现场多次反复验证，报告中的照片、界面与数据全部来自真实样机与真实场景，不以概念图替代实物成果。</w:t>
      </w:r>
    </w:p>
    <w:p w14:paraId="5951E043">
      <w:pPr>
        <w:keepLines/>
        <w:widowControl/>
        <w:spacing w:before="40" w:after="100" w:line="360" w:lineRule="auto"/>
        <w:ind w:firstLine="0"/>
        <w:jc w:val="center"/>
      </w:pPr>
      <w:r>
        <w:rPr>
          <w:rFonts w:ascii="Times New Roman" w:hAnsi="Times New Roman" w:eastAsia="宋体"/>
          <w:b w:val="0"/>
          <w:sz w:val="21"/>
        </w:rPr>
        <w:t>图11为整机正面实物照片，能够确认四轮麦克纳姆底盘、动力电池、立式支架、计算平台与顶部云台已完成整机装配。</w:t>
      </w:r>
    </w:p>
    <w:p w14:paraId="35154AA0">
      <w:pPr>
        <w:keepNext/>
        <w:keepLines/>
        <w:widowControl/>
        <w:spacing w:before="80"/>
        <w:jc w:val="center"/>
      </w:pPr>
      <w:r>
        <w:drawing>
          <wp:inline distT="0" distB="0" distL="114300" distR="114300">
            <wp:extent cx="2519680" cy="3359785"/>
            <wp:effectExtent l="0" t="0" r="7620" b="5715"/>
            <wp:docPr id="11" name="Picture 11" descr="Image: 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image19.jpg"/>
                    <pic:cNvPicPr>
                      <a:picLocks noChangeAspect="1"/>
                    </pic:cNvPicPr>
                  </pic:nvPicPr>
                  <pic:blipFill>
                    <a:blip r:embed="rId21"/>
                    <a:stretch>
                      <a:fillRect/>
                    </a:stretch>
                  </pic:blipFill>
                  <pic:spPr>
                    <a:xfrm>
                      <a:off x="0" y="0"/>
                      <a:ext cx="2520000" cy="3360000"/>
                    </a:xfrm>
                    <a:prstGeom prst="rect">
                      <a:avLst/>
                    </a:prstGeom>
                  </pic:spPr>
                </pic:pic>
              </a:graphicData>
            </a:graphic>
          </wp:inline>
        </w:drawing>
      </w:r>
    </w:p>
    <w:p w14:paraId="0CDC9F44">
      <w:pPr>
        <w:keepLines/>
        <w:widowControl/>
        <w:spacing w:before="40" w:after="100"/>
        <w:ind w:firstLine="0"/>
        <w:jc w:val="center"/>
      </w:pPr>
      <w:r>
        <w:rPr>
          <w:rFonts w:ascii="Times New Roman" w:hAnsi="Times New Roman" w:eastAsia="宋体"/>
          <w:b w:val="0"/>
          <w:sz w:val="21"/>
        </w:rPr>
        <w:t>图11  移动智能管家整机正面实物</w:t>
      </w:r>
    </w:p>
    <w:p w14:paraId="06D69D98">
      <w:pPr>
        <w:keepLines/>
        <w:widowControl/>
        <w:spacing w:line="360" w:lineRule="auto"/>
        <w:ind w:firstLine="480"/>
      </w:pPr>
      <w:r>
        <w:t>全文局部照片与软件截图均与该照片对应同一硬件版本，保证成果证据的一致性。</w:t>
      </w:r>
    </w:p>
    <w:p w14:paraId="726871EF">
      <w:pPr>
        <w:pStyle w:val="3"/>
        <w:widowControl/>
        <w:spacing w:before="120" w:after="60" w:line="360" w:lineRule="auto"/>
        <w:jc w:val="left"/>
        <w:rPr>
          <w:rFonts w:hint="eastAsia"/>
        </w:rPr>
      </w:pPr>
      <w:bookmarkStart w:id="23" w:name="_Toc9926"/>
      <w:r>
        <w:rPr>
          <w:rFonts w:ascii="Times New Roman" w:hAnsi="Times New Roman" w:eastAsia="黑体"/>
        </w:rPr>
        <w:t>3.2  工程成果</w:t>
      </w:r>
      <w:bookmarkEnd w:id="23"/>
    </w:p>
    <w:p w14:paraId="2BE7D3FD">
      <w:pPr>
        <w:pStyle w:val="21"/>
        <w:keepNext/>
        <w:keepLines/>
        <w:widowControl/>
        <w:spacing w:before="120" w:after="60" w:line="360" w:lineRule="auto"/>
        <w:jc w:val="left"/>
      </w:pPr>
      <w:bookmarkStart w:id="24" w:name="_Toc19168"/>
      <w:r>
        <w:t>3.2.1  机械成果</w:t>
      </w:r>
      <w:bookmarkEnd w:id="24"/>
    </w:p>
    <w:p w14:paraId="77BC559E">
      <w:pPr>
        <w:keepLines/>
        <w:widowControl/>
        <w:spacing w:line="360" w:lineRule="auto"/>
        <w:ind w:firstLine="480"/>
      </w:pPr>
      <w:r>
        <w:t>机械部分已形成四轮麦克纳姆移动底盘、双轴云台和传感器支架。底盘支持前后、横移与原地旋转，云台完成编码器回零、FOC闭环与视觉伺服，激光指示由独立GPIO开关控制。图12展示RGB与热像模组在双轴云台上的共安装关系。</w:t>
      </w:r>
    </w:p>
    <w:p w14:paraId="0F2D7DE5">
      <w:pPr>
        <w:keepNext/>
        <w:keepLines/>
        <w:widowControl/>
        <w:spacing w:before="80"/>
        <w:jc w:val="center"/>
      </w:pPr>
      <w:r>
        <w:drawing>
          <wp:inline distT="0" distB="0" distL="114300" distR="114300">
            <wp:extent cx="4751705" cy="3563620"/>
            <wp:effectExtent l="0" t="0" r="10795" b="5080"/>
            <wp:docPr id="12" name="Picture 12" descr="Image: 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image20.jpg"/>
                    <pic:cNvPicPr>
                      <a:picLocks noChangeAspect="1"/>
                    </pic:cNvPicPr>
                  </pic:nvPicPr>
                  <pic:blipFill>
                    <a:blip r:embed="rId22"/>
                    <a:stretch>
                      <a:fillRect/>
                    </a:stretch>
                  </pic:blipFill>
                  <pic:spPr>
                    <a:xfrm>
                      <a:off x="0" y="0"/>
                      <a:ext cx="4752000" cy="3564000"/>
                    </a:xfrm>
                    <a:prstGeom prst="rect">
                      <a:avLst/>
                    </a:prstGeom>
                  </pic:spPr>
                </pic:pic>
              </a:graphicData>
            </a:graphic>
          </wp:inline>
        </w:drawing>
      </w:r>
    </w:p>
    <w:p w14:paraId="5F437875">
      <w:pPr>
        <w:keepLines/>
        <w:widowControl/>
        <w:spacing w:before="40" w:after="100"/>
        <w:ind w:firstLine="0"/>
        <w:jc w:val="center"/>
      </w:pPr>
      <w:r>
        <w:rPr>
          <w:rFonts w:ascii="Times New Roman" w:hAnsi="Times New Roman" w:eastAsia="宋体"/>
          <w:b w:val="0"/>
          <w:sz w:val="21"/>
        </w:rPr>
        <w:t>图12  双轴云台</w:t>
      </w:r>
      <w:r>
        <w:rPr>
          <w:rFonts w:hint="eastAsia" w:ascii="Times New Roman" w:hAnsi="Times New Roman" w:eastAsia="宋体"/>
          <w:b w:val="0"/>
          <w:sz w:val="21"/>
        </w:rPr>
        <w:t>、音响</w:t>
      </w:r>
      <w:r>
        <w:rPr>
          <w:rFonts w:ascii="Times New Roman" w:hAnsi="Times New Roman" w:eastAsia="宋体"/>
          <w:b w:val="0"/>
          <w:sz w:val="21"/>
        </w:rPr>
        <w:t>与</w:t>
      </w:r>
      <w:r>
        <w:rPr>
          <w:rFonts w:hint="eastAsia" w:ascii="Times New Roman" w:hAnsi="Times New Roman" w:eastAsia="宋体"/>
          <w:b w:val="0"/>
          <w:sz w:val="21"/>
        </w:rPr>
        <w:t>激光/</w:t>
      </w:r>
      <w:r>
        <w:rPr>
          <w:rFonts w:ascii="Times New Roman" w:hAnsi="Times New Roman" w:eastAsia="宋体"/>
          <w:b w:val="0"/>
          <w:sz w:val="21"/>
        </w:rPr>
        <w:t>RGB/热像传感器安装细节</w:t>
      </w:r>
    </w:p>
    <w:p w14:paraId="3A70F82C">
      <w:pPr>
        <w:keepLines/>
        <w:widowControl/>
        <w:spacing w:line="360" w:lineRule="auto"/>
        <w:ind w:firstLine="480"/>
      </w:pPr>
      <w:r>
        <w:t>该结构使两类传感器保持稳定相对位置，为RGB—热像标定和对象—热点关联提供机械基础。</w:t>
      </w:r>
    </w:p>
    <w:p w14:paraId="1AED7765">
      <w:pPr>
        <w:pStyle w:val="21"/>
        <w:keepNext/>
        <w:keepLines/>
        <w:widowControl/>
        <w:spacing w:before="120" w:after="60" w:line="360" w:lineRule="auto"/>
        <w:jc w:val="left"/>
      </w:pPr>
      <w:bookmarkStart w:id="25" w:name="_Toc12544"/>
      <w:r>
        <w:t>3.2.2  电路成果</w:t>
      </w:r>
      <w:bookmarkEnd w:id="25"/>
    </w:p>
    <w:p w14:paraId="230A1524">
      <w:pPr>
        <w:keepLines/>
        <w:widowControl/>
        <w:spacing w:line="360" w:lineRule="auto"/>
        <w:ind w:firstLine="480"/>
      </w:pPr>
      <w:r>
        <w:t>最终PCB版图如图13所示，核心控制板居中，左右电机与编码器接口分区布置，四角安装孔用于可靠固定。板上走线与最终固件引脚映射一致，已经用于底盘运动控制。</w:t>
      </w:r>
    </w:p>
    <w:p w14:paraId="54D9C970">
      <w:pPr>
        <w:keepNext/>
        <w:keepLines/>
        <w:widowControl/>
        <w:spacing w:before="80"/>
        <w:jc w:val="center"/>
      </w:pPr>
      <w:r>
        <w:drawing>
          <wp:inline distT="0" distB="0" distL="114300" distR="114300">
            <wp:extent cx="2663825" cy="3887470"/>
            <wp:effectExtent l="0" t="0" r="3175" b="11430"/>
            <wp:docPr id="13" name="Picture 13"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image10.png"/>
                    <pic:cNvPicPr>
                      <a:picLocks noChangeAspect="1"/>
                    </pic:cNvPicPr>
                  </pic:nvPicPr>
                  <pic:blipFill>
                    <a:blip r:embed="rId23"/>
                    <a:srcRect l="37000" t="18500" r="29000" b="31000"/>
                    <a:stretch>
                      <a:fillRect/>
                    </a:stretch>
                  </pic:blipFill>
                  <pic:spPr>
                    <a:xfrm>
                      <a:off x="0" y="0"/>
                      <a:ext cx="2664000" cy="3888000"/>
                    </a:xfrm>
                    <a:prstGeom prst="rect">
                      <a:avLst/>
                    </a:prstGeom>
                  </pic:spPr>
                </pic:pic>
              </a:graphicData>
            </a:graphic>
          </wp:inline>
        </w:drawing>
      </w:r>
    </w:p>
    <w:p w14:paraId="4211B2D7">
      <w:pPr>
        <w:keepLines/>
        <w:widowControl/>
        <w:spacing w:before="40" w:after="100"/>
        <w:ind w:firstLine="0"/>
        <w:jc w:val="center"/>
      </w:pPr>
      <w:r>
        <w:rPr>
          <w:rFonts w:ascii="Times New Roman" w:hAnsi="Times New Roman" w:eastAsia="宋体"/>
          <w:b w:val="0"/>
          <w:sz w:val="21"/>
        </w:rPr>
        <w:t>图13  底盘控制转接板最终PCB布局</w:t>
      </w:r>
    </w:p>
    <w:p w14:paraId="3C06C430">
      <w:pPr>
        <w:keepLines/>
        <w:widowControl/>
        <w:spacing w:before="40" w:after="100" w:line="360" w:lineRule="auto"/>
        <w:ind w:firstLine="0"/>
        <w:jc w:val="center"/>
      </w:pPr>
      <w:r>
        <w:rPr>
          <w:rFonts w:ascii="Times New Roman" w:hAnsi="Times New Roman" w:eastAsia="宋体"/>
          <w:b w:val="0"/>
          <w:sz w:val="21"/>
        </w:rPr>
        <w:t>图14给出已制作的控制转接板正面实物，可见STM32F411插座、左右电机/编码器排针、SWD与安装孔。</w:t>
      </w:r>
    </w:p>
    <w:p w14:paraId="6AA1365C">
      <w:pPr>
        <w:keepNext/>
        <w:keepLines/>
        <w:widowControl/>
        <w:spacing w:before="80"/>
        <w:jc w:val="center"/>
      </w:pPr>
      <w:r>
        <w:drawing>
          <wp:inline distT="0" distB="0" distL="114300" distR="114300">
            <wp:extent cx="2591435" cy="3456940"/>
            <wp:effectExtent l="0" t="0" r="12065" b="10160"/>
            <wp:docPr id="14" name="Picture 14" descr="Image: 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image21.jpg"/>
                    <pic:cNvPicPr>
                      <a:picLocks noChangeAspect="1"/>
                    </pic:cNvPicPr>
                  </pic:nvPicPr>
                  <pic:blipFill>
                    <a:blip r:embed="rId24"/>
                    <a:stretch>
                      <a:fillRect/>
                    </a:stretch>
                  </pic:blipFill>
                  <pic:spPr>
                    <a:xfrm>
                      <a:off x="0" y="0"/>
                      <a:ext cx="2592000" cy="3457351"/>
                    </a:xfrm>
                    <a:prstGeom prst="rect">
                      <a:avLst/>
                    </a:prstGeom>
                  </pic:spPr>
                </pic:pic>
              </a:graphicData>
            </a:graphic>
          </wp:inline>
        </w:drawing>
      </w:r>
    </w:p>
    <w:p w14:paraId="45AF47DB">
      <w:pPr>
        <w:keepLines/>
        <w:widowControl/>
        <w:spacing w:before="40" w:after="100"/>
        <w:ind w:firstLine="0"/>
        <w:jc w:val="center"/>
      </w:pPr>
      <w:r>
        <w:rPr>
          <w:rFonts w:ascii="Times New Roman" w:hAnsi="Times New Roman" w:eastAsia="宋体"/>
          <w:b w:val="0"/>
          <w:sz w:val="21"/>
        </w:rPr>
        <w:t>图14  底盘控制转接板正面实物</w:t>
      </w:r>
    </w:p>
    <w:p w14:paraId="70646DA1">
      <w:pPr>
        <w:keepLines/>
        <w:widowControl/>
        <w:spacing w:line="360" w:lineRule="auto"/>
        <w:ind w:firstLine="480"/>
      </w:pPr>
      <w:r>
        <w:t>实物板接口布局与图5原理图、图13 PCB版图一一对应，已实际用于整车底盘运动控制。</w:t>
      </w:r>
    </w:p>
    <w:p w14:paraId="57CEA7DB">
      <w:pPr>
        <w:pStyle w:val="21"/>
        <w:keepNext/>
        <w:keepLines/>
        <w:widowControl/>
        <w:spacing w:before="120" w:after="60" w:line="360" w:lineRule="auto"/>
        <w:jc w:val="left"/>
      </w:pPr>
      <w:bookmarkStart w:id="26" w:name="_Toc28876"/>
      <w:r>
        <w:t>3.2.3  软件成果</w:t>
      </w:r>
      <w:bookmarkEnd w:id="26"/>
    </w:p>
    <w:p w14:paraId="2E0A6BD4">
      <w:pPr>
        <w:keepLines/>
        <w:widowControl/>
        <w:spacing w:line="360" w:lineRule="auto"/>
        <w:ind w:firstLine="480"/>
      </w:pPr>
      <w:r>
        <w:t>软件已形成ROS 2节点、STM32固件、FastAPI/SQLite后端、管理App、PWA验证端和模型部署配置。对主分支c10f505f的完整清点共计699个文件，其中598个文本文件约19.8万行；仓库含48个测试文件。最新一轮完整回归运行426项测试全部通过，覆盖后端接口、遥控安全门控、语音意图解析、巡检流水线、建图模式切换与断网补传等核心逻辑，与RDK X5、STM32真机联调结果相互印证</w:t>
      </w:r>
      <w:r>
        <w:rPr>
          <w:vertAlign w:val="superscript"/>
        </w:rPr>
        <w:t>[17]</w:t>
      </w:r>
      <w:r>
        <w:t>。</w:t>
      </w:r>
    </w:p>
    <w:p w14:paraId="60D773BD">
      <w:pPr>
        <w:keepLines/>
        <w:widowControl/>
        <w:spacing w:before="40" w:after="100" w:line="360" w:lineRule="auto"/>
        <w:ind w:firstLine="0"/>
        <w:jc w:val="center"/>
      </w:pPr>
      <w:r>
        <w:rPr>
          <w:rFonts w:ascii="Times New Roman" w:hAnsi="Times New Roman" w:eastAsia="宋体"/>
          <w:b w:val="0"/>
          <w:sz w:val="21"/>
        </w:rPr>
        <w:t>图15给出RGB与Thermal-90同步显示结果。画面中手部区域温度高于背景，但测温范围约21～33 ℃，系统状态栏输出“OK: no hazard”，说明融合链路能够保留热分布信息，同时避免把正常人体温度直接判为危险热源。</w:t>
      </w:r>
    </w:p>
    <w:p w14:paraId="447FFDB1">
      <w:pPr>
        <w:keepNext/>
        <w:keepLines/>
        <w:widowControl/>
        <w:spacing w:before="80"/>
        <w:jc w:val="center"/>
      </w:pPr>
      <w:r>
        <w:drawing>
          <wp:inline distT="0" distB="0" distL="114300" distR="114300">
            <wp:extent cx="5039995" cy="1782445"/>
            <wp:effectExtent l="0" t="0" r="1905" b="8255"/>
            <wp:docPr id="15"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image22.png"/>
                    <pic:cNvPicPr>
                      <a:picLocks noChangeAspect="1"/>
                    </pic:cNvPicPr>
                  </pic:nvPicPr>
                  <pic:blipFill>
                    <a:blip r:embed="rId25"/>
                    <a:stretch>
                      <a:fillRect/>
                    </a:stretch>
                  </pic:blipFill>
                  <pic:spPr>
                    <a:xfrm>
                      <a:off x="0" y="0"/>
                      <a:ext cx="5040000" cy="1783057"/>
                    </a:xfrm>
                    <a:prstGeom prst="rect">
                      <a:avLst/>
                    </a:prstGeom>
                  </pic:spPr>
                </pic:pic>
              </a:graphicData>
            </a:graphic>
          </wp:inline>
        </w:drawing>
      </w:r>
    </w:p>
    <w:p w14:paraId="7D343595">
      <w:pPr>
        <w:keepLines/>
        <w:widowControl/>
        <w:spacing w:before="40" w:after="100"/>
        <w:ind w:firstLine="0"/>
        <w:jc w:val="center"/>
      </w:pPr>
      <w:r>
        <w:rPr>
          <w:rFonts w:ascii="Times New Roman" w:hAnsi="Times New Roman" w:eastAsia="宋体"/>
          <w:b w:val="0"/>
          <w:sz w:val="21"/>
        </w:rPr>
        <w:t>图15  RGB—热像同步采集与正常样本判定</w:t>
      </w:r>
    </w:p>
    <w:p w14:paraId="56F87D81">
      <w:pPr>
        <w:keepLines/>
        <w:widowControl/>
        <w:spacing w:before="40" w:after="100" w:line="360" w:lineRule="auto"/>
        <w:ind w:firstLine="0"/>
        <w:jc w:val="center"/>
      </w:pPr>
      <w:r>
        <w:rPr>
          <w:rFonts w:ascii="Times New Roman" w:hAnsi="Times New Roman" w:eastAsia="宋体"/>
          <w:b w:val="0"/>
          <w:sz w:val="21"/>
        </w:rPr>
        <w:t>图16展示App生成的课后工位验收报告，验收结论、温度记录与事件编号由后端按同一事件关联生成，可从界面回溯到对应的证据图像。</w:t>
      </w:r>
    </w:p>
    <w:p w14:paraId="15F398C1">
      <w:pPr>
        <w:keepNext/>
        <w:keepLines/>
        <w:widowControl/>
        <w:spacing w:before="80"/>
        <w:jc w:val="center"/>
      </w:pPr>
      <w:r>
        <w:drawing>
          <wp:inline distT="0" distB="0" distL="114300" distR="114300">
            <wp:extent cx="2303780" cy="5119370"/>
            <wp:effectExtent l="0" t="0" r="7620" b="11430"/>
            <wp:docPr id="16" name="Picture 16" descr="Image: 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 image23.jpg"/>
                    <pic:cNvPicPr>
                      <a:picLocks noChangeAspect="1"/>
                    </pic:cNvPicPr>
                  </pic:nvPicPr>
                  <pic:blipFill>
                    <a:blip r:embed="rId26"/>
                    <a:stretch>
                      <a:fillRect/>
                    </a:stretch>
                  </pic:blipFill>
                  <pic:spPr>
                    <a:xfrm>
                      <a:off x="0" y="0"/>
                      <a:ext cx="2304000" cy="5120000"/>
                    </a:xfrm>
                    <a:prstGeom prst="rect">
                      <a:avLst/>
                    </a:prstGeom>
                  </pic:spPr>
                </pic:pic>
              </a:graphicData>
            </a:graphic>
          </wp:inline>
        </w:drawing>
      </w:r>
    </w:p>
    <w:p w14:paraId="3D37E441">
      <w:pPr>
        <w:keepLines/>
        <w:widowControl/>
        <w:spacing w:before="40" w:after="100"/>
        <w:ind w:firstLine="0"/>
        <w:jc w:val="center"/>
      </w:pPr>
      <w:r>
        <w:rPr>
          <w:rFonts w:ascii="Times New Roman" w:hAnsi="Times New Roman" w:eastAsia="宋体"/>
          <w:b w:val="0"/>
          <w:sz w:val="21"/>
        </w:rPr>
        <w:t>图16  管理App生成的课后工位验收报告</w:t>
      </w:r>
    </w:p>
    <w:p w14:paraId="243C57AC">
      <w:pPr>
        <w:keepLines/>
        <w:widowControl/>
        <w:spacing w:line="360" w:lineRule="auto"/>
        <w:ind w:firstLine="480"/>
      </w:pPr>
      <w:r>
        <w:t>全部软件成果配套完整的实验数据档案，含训练验证指标、混淆矩阵、标定文件、地图与真机检测图，每项界面结论都可回查到同一版本的配置、日志与图像文件；对外展示的截图均对账户、IP与密钥信息打码</w:t>
      </w:r>
      <w:r>
        <w:rPr>
          <w:vertAlign w:val="superscript"/>
        </w:rPr>
        <w:t>[17]</w:t>
      </w:r>
      <w:r>
        <w:t>。</w:t>
      </w:r>
    </w:p>
    <w:p w14:paraId="39FC34F5">
      <w:pPr>
        <w:pStyle w:val="3"/>
        <w:widowControl/>
        <w:spacing w:before="120" w:after="60" w:line="360" w:lineRule="auto"/>
        <w:jc w:val="left"/>
        <w:rPr>
          <w:rFonts w:hint="eastAsia"/>
        </w:rPr>
      </w:pPr>
      <w:bookmarkStart w:id="27" w:name="_Toc24209"/>
      <w:r>
        <w:rPr>
          <w:rFonts w:ascii="Times New Roman" w:hAnsi="Times New Roman" w:eastAsia="黑体"/>
        </w:rPr>
        <w:t>3.3  特性成果与性能参数</w:t>
      </w:r>
      <w:bookmarkEnd w:id="27"/>
    </w:p>
    <w:p w14:paraId="1B885BD2">
      <w:pPr>
        <w:pStyle w:val="21"/>
        <w:keepNext/>
        <w:keepLines/>
        <w:widowControl/>
        <w:spacing w:before="120" w:after="60" w:line="360" w:lineRule="auto"/>
        <w:jc w:val="left"/>
      </w:pPr>
      <w:bookmarkStart w:id="28" w:name="_Toc17080"/>
      <w:r>
        <w:t>3.3.1  安全巡检闭环</w:t>
      </w:r>
      <w:bookmarkEnd w:id="28"/>
    </w:p>
    <w:p w14:paraId="59373F56">
      <w:pPr>
        <w:keepLines/>
        <w:widowControl/>
        <w:spacing w:line="360" w:lineRule="auto"/>
        <w:ind w:firstLine="480"/>
      </w:pPr>
      <w:r>
        <w:t>现场测试已验证危险物模型与热像融合链路：对词表外的台式仪器场景可输出objects=0；对通电发热对象，可形成目标框与热点关联并输出风险等级与实测温度；仅有热点而无匹配对象时输出unidentified heat source。巡检计划或App任务可驱动机器人通过Nav2到达目标位置，由云台近距采集，再通过语音、激光和App呈现处置结果。</w:t>
      </w:r>
    </w:p>
    <w:p w14:paraId="37859AFD">
      <w:pPr>
        <w:keepLines/>
        <w:widowControl/>
        <w:spacing w:before="40" w:after="100" w:line="360" w:lineRule="auto"/>
        <w:ind w:firstLine="0"/>
        <w:jc w:val="center"/>
      </w:pPr>
      <w:r>
        <w:rPr>
          <w:rFonts w:ascii="Times New Roman" w:hAnsi="Times New Roman" w:eastAsia="宋体"/>
          <w:b w:val="0"/>
          <w:sz w:val="21"/>
        </w:rPr>
        <w:t>图17给出安全巡检闭环的同一事件证据链：任务派发、自主导航、RGB—热像近距复核、告警处置与复检关闭五个阶段由同一event_id贯穿，配以正常、危险与不确定三类真实现场样本。</w:t>
      </w:r>
    </w:p>
    <w:p w14:paraId="1B97A019">
      <w:pPr>
        <w:keepNext/>
        <w:keepLines/>
        <w:widowControl/>
        <w:spacing w:before="80"/>
        <w:jc w:val="center"/>
      </w:pPr>
      <w:r>
        <w:drawing>
          <wp:inline distT="0" distB="0" distL="114300" distR="114300">
            <wp:extent cx="5120640" cy="2329815"/>
            <wp:effectExtent l="0" t="0" r="7620" b="11430"/>
            <wp:docPr id="40" name="Picture 40"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image23.png"/>
                    <pic:cNvPicPr>
                      <a:picLocks noChangeAspect="1"/>
                    </pic:cNvPicPr>
                  </pic:nvPicPr>
                  <pic:blipFill>
                    <a:blip r:embed="rId27"/>
                    <a:stretch>
                      <a:fillRect/>
                    </a:stretch>
                  </pic:blipFill>
                  <pic:spPr>
                    <a:xfrm>
                      <a:off x="0" y="0"/>
                      <a:ext cx="5120640" cy="2329891"/>
                    </a:xfrm>
                    <a:prstGeom prst="rect">
                      <a:avLst/>
                    </a:prstGeom>
                  </pic:spPr>
                </pic:pic>
              </a:graphicData>
            </a:graphic>
          </wp:inline>
        </w:drawing>
      </w:r>
    </w:p>
    <w:p w14:paraId="22E59DCD">
      <w:pPr>
        <w:keepLines/>
        <w:widowControl/>
        <w:spacing w:before="40" w:after="100"/>
        <w:ind w:firstLine="0"/>
        <w:jc w:val="center"/>
      </w:pPr>
      <w:r>
        <w:rPr>
          <w:rFonts w:ascii="Times New Roman" w:hAnsi="Times New Roman" w:eastAsia="宋体"/>
          <w:b w:val="0"/>
          <w:sz w:val="21"/>
        </w:rPr>
        <w:t>图17  安全巡检闭环的同一事件证据链</w:t>
      </w:r>
    </w:p>
    <w:p w14:paraId="5DE37638">
      <w:pPr>
        <w:keepLines/>
        <w:widowControl/>
        <w:spacing w:line="360" w:lineRule="auto"/>
        <w:ind w:firstLine="480"/>
      </w:pPr>
      <w:r>
        <w:t>该图用于证明作品完成的是动态任务闭环，而非单独的目标检测演示。</w:t>
      </w:r>
    </w:p>
    <w:p w14:paraId="7A3B3DBF">
      <w:pPr>
        <w:pStyle w:val="21"/>
        <w:keepNext/>
        <w:keepLines/>
        <w:widowControl/>
        <w:spacing w:before="120" w:after="60" w:line="360" w:lineRule="auto"/>
        <w:jc w:val="left"/>
      </w:pPr>
      <w:bookmarkStart w:id="29" w:name="_Toc12046"/>
      <w:r>
        <w:t>3.3.2  教学辅助与日常管理</w:t>
      </w:r>
      <w:bookmarkEnd w:id="29"/>
    </w:p>
    <w:p w14:paraId="4DBCCECF">
      <w:pPr>
        <w:keepLines/>
        <w:widowControl/>
        <w:spacing w:line="360" w:lineRule="auto"/>
        <w:ind w:firstLine="480"/>
      </w:pPr>
      <w:r>
        <w:t>课前，系统按工位保存时间与现场图像；课中，用户可通过App或语音查询大型设备和小型耗材位置，机器人可导航到对应区域并用激光辅助指示；课后，工位模板检查危险工具、导线、可燃物、电源与器件盒状态，输出合格、需整理或存在安全隐患，并在整改后复检。管理端把工位、物资、事件和简报关联起来，避免各功能形成信息孤岛。</w:t>
      </w:r>
    </w:p>
    <w:p w14:paraId="5F56AFCB">
      <w:pPr>
        <w:keepLines/>
        <w:widowControl/>
        <w:spacing w:before="40" w:after="100" w:line="360" w:lineRule="auto"/>
        <w:ind w:firstLine="0"/>
        <w:jc w:val="center"/>
      </w:pPr>
      <w:r>
        <w:rPr>
          <w:rFonts w:ascii="Times New Roman" w:hAnsi="Times New Roman" w:eastAsia="宋体"/>
          <w:b w:val="0"/>
          <w:sz w:val="21"/>
        </w:rPr>
        <w:t>图18给出App工位总览与课后验收记录，可按工位查看最近记录、合格或需整理状态；工位到达/离开快照按工位自动归档，与验收记录一一对应。</w:t>
      </w:r>
    </w:p>
    <w:p w14:paraId="1BA2DB5C">
      <w:pPr>
        <w:keepNext/>
        <w:keepLines/>
        <w:widowControl/>
        <w:spacing w:before="80"/>
        <w:jc w:val="center"/>
      </w:pPr>
      <w:r>
        <w:drawing>
          <wp:inline distT="0" distB="0" distL="114300" distR="114300">
            <wp:extent cx="1799590" cy="3999865"/>
            <wp:effectExtent l="0" t="0" r="3810" b="635"/>
            <wp:docPr id="17" name="Picture 17" descr="Image: 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image24.jpg"/>
                    <pic:cNvPicPr>
                      <a:picLocks noChangeAspect="1"/>
                    </pic:cNvPicPr>
                  </pic:nvPicPr>
                  <pic:blipFill>
                    <a:blip r:embed="rId28"/>
                    <a:stretch>
                      <a:fillRect/>
                    </a:stretch>
                  </pic:blipFill>
                  <pic:spPr>
                    <a:xfrm>
                      <a:off x="0" y="0"/>
                      <a:ext cx="1800000" cy="4000000"/>
                    </a:xfrm>
                    <a:prstGeom prst="rect">
                      <a:avLst/>
                    </a:prstGeom>
                  </pic:spPr>
                </pic:pic>
              </a:graphicData>
            </a:graphic>
          </wp:inline>
        </w:drawing>
      </w:r>
      <w:r>
        <w:rPr>
          <w:color w:val="FFFFFF"/>
          <w:sz w:val="10"/>
        </w:rPr>
        <w:t xml:space="preserve">   </w:t>
      </w:r>
      <w:r>
        <w:drawing>
          <wp:inline distT="0" distB="0" distL="114300" distR="114300">
            <wp:extent cx="1799590" cy="3999865"/>
            <wp:effectExtent l="0" t="0" r="3810" b="635"/>
            <wp:docPr id="18" name="Picture 18" descr="Image: 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 image25.jpg"/>
                    <pic:cNvPicPr>
                      <a:picLocks noChangeAspect="1"/>
                    </pic:cNvPicPr>
                  </pic:nvPicPr>
                  <pic:blipFill>
                    <a:blip r:embed="rId29"/>
                    <a:stretch>
                      <a:fillRect/>
                    </a:stretch>
                  </pic:blipFill>
                  <pic:spPr>
                    <a:xfrm>
                      <a:off x="0" y="0"/>
                      <a:ext cx="1800000" cy="4000000"/>
                    </a:xfrm>
                    <a:prstGeom prst="rect">
                      <a:avLst/>
                    </a:prstGeom>
                  </pic:spPr>
                </pic:pic>
              </a:graphicData>
            </a:graphic>
          </wp:inline>
        </w:drawing>
      </w:r>
    </w:p>
    <w:p w14:paraId="51C61F61">
      <w:pPr>
        <w:keepLines/>
        <w:widowControl/>
        <w:spacing w:before="40" w:after="100"/>
        <w:ind w:firstLine="0"/>
        <w:jc w:val="center"/>
      </w:pPr>
      <w:r>
        <w:rPr>
          <w:rFonts w:ascii="Times New Roman" w:hAnsi="Times New Roman" w:eastAsia="宋体"/>
          <w:b w:val="0"/>
          <w:sz w:val="21"/>
        </w:rPr>
        <w:t>图18  工位记录与课后验收结果界面</w:t>
      </w:r>
    </w:p>
    <w:p w14:paraId="38AEA69A">
      <w:pPr>
        <w:keepLines/>
        <w:widowControl/>
        <w:spacing w:line="360" w:lineRule="auto"/>
        <w:ind w:firstLine="480"/>
      </w:pPr>
      <w:r>
        <w:t>展示时应避免使用可识别个人身份的真实学生照片，可使用授权演示人员或对人脸区域进行脱敏。</w:t>
      </w:r>
    </w:p>
    <w:p w14:paraId="1F3A3E09">
      <w:pPr>
        <w:pStyle w:val="21"/>
        <w:keepNext/>
        <w:keepLines/>
        <w:widowControl/>
        <w:spacing w:before="120" w:after="60" w:line="360" w:lineRule="auto"/>
        <w:jc w:val="left"/>
      </w:pPr>
      <w:bookmarkStart w:id="30" w:name="_Toc31769"/>
      <w:r>
        <w:t>3.3.3  性能记录与可靠性验证</w:t>
      </w:r>
      <w:bookmarkEnd w:id="30"/>
    </w:p>
    <w:p w14:paraId="186A9BD0">
      <w:pPr>
        <w:keepLines/>
        <w:widowControl/>
        <w:spacing w:line="360" w:lineRule="auto"/>
        <w:ind w:firstLine="480"/>
      </w:pPr>
      <w:r>
        <w:t>证据包含模型训练/验证结果、轻量部署模型验证、热像标定参数、实验室地图和导航到达记录，全部按类别完整归档、可逐项回查。表6列出经多次反复验证的性能与可靠性结果。</w:t>
      </w:r>
    </w:p>
    <w:p w14:paraId="4CE84B69">
      <w:pPr>
        <w:keepNext/>
        <w:keepLines/>
        <w:widowControl/>
        <w:spacing w:before="40" w:after="100"/>
        <w:ind w:firstLine="0"/>
        <w:jc w:val="center"/>
      </w:pPr>
      <w:r>
        <w:rPr>
          <w:rFonts w:ascii="Times New Roman" w:hAnsi="Times New Roman" w:eastAsia="宋体"/>
          <w:b w:val="0"/>
          <w:sz w:val="21"/>
        </w:rPr>
        <w:t>表6  已记录的性能与可靠性结果</w:t>
      </w:r>
    </w:p>
    <w:tbl>
      <w:tblPr>
        <w:tblStyle w:val="12"/>
        <w:tblW w:w="8161"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0"/>
        <w:gridCol w:w="2267"/>
        <w:gridCol w:w="1700"/>
        <w:gridCol w:w="2664"/>
      </w:tblGrid>
      <w:tr w14:paraId="43805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30" w:type="dxa"/>
            <w:tcBorders>
              <w:bottom w:val="single" w:color="000000" w:sz="6" w:space="0"/>
            </w:tcBorders>
            <w:tcMar>
              <w:top w:w="100" w:type="dxa"/>
              <w:left w:w="120" w:type="dxa"/>
              <w:bottom w:w="100" w:type="dxa"/>
              <w:right w:w="120" w:type="dxa"/>
            </w:tcMar>
            <w:vAlign w:val="center"/>
          </w:tcPr>
          <w:p w14:paraId="06A1D49D">
            <w:pPr>
              <w:keepLines/>
              <w:widowControl/>
              <w:spacing w:before="0" w:after="0" w:line="276" w:lineRule="auto"/>
              <w:jc w:val="center"/>
            </w:pPr>
            <w:r>
              <w:rPr>
                <w:rFonts w:ascii="Times New Roman" w:hAnsi="Times New Roman" w:eastAsia="宋体"/>
                <w:b/>
                <w:sz w:val="21"/>
              </w:rPr>
              <w:t>测试项</w:t>
            </w:r>
          </w:p>
        </w:tc>
        <w:tc>
          <w:tcPr>
            <w:tcW w:w="2267" w:type="dxa"/>
            <w:tcBorders>
              <w:bottom w:val="single" w:color="000000" w:sz="6" w:space="0"/>
            </w:tcBorders>
            <w:tcMar>
              <w:top w:w="100" w:type="dxa"/>
              <w:left w:w="120" w:type="dxa"/>
              <w:bottom w:w="100" w:type="dxa"/>
              <w:right w:w="120" w:type="dxa"/>
            </w:tcMar>
            <w:vAlign w:val="center"/>
          </w:tcPr>
          <w:p w14:paraId="096639DE">
            <w:pPr>
              <w:keepLines/>
              <w:widowControl/>
              <w:spacing w:before="0" w:after="0" w:line="276" w:lineRule="auto"/>
              <w:jc w:val="center"/>
            </w:pPr>
            <w:r>
              <w:rPr>
                <w:rFonts w:ascii="Times New Roman" w:hAnsi="Times New Roman" w:eastAsia="宋体"/>
                <w:b/>
                <w:sz w:val="21"/>
              </w:rPr>
              <w:t>条件/方法</w:t>
            </w:r>
          </w:p>
        </w:tc>
        <w:tc>
          <w:tcPr>
            <w:tcW w:w="1700" w:type="dxa"/>
            <w:tcBorders>
              <w:bottom w:val="single" w:color="000000" w:sz="6" w:space="0"/>
            </w:tcBorders>
            <w:tcMar>
              <w:top w:w="100" w:type="dxa"/>
              <w:left w:w="120" w:type="dxa"/>
              <w:bottom w:w="100" w:type="dxa"/>
              <w:right w:w="120" w:type="dxa"/>
            </w:tcMar>
            <w:vAlign w:val="center"/>
          </w:tcPr>
          <w:p w14:paraId="31C6C148">
            <w:pPr>
              <w:keepLines/>
              <w:widowControl/>
              <w:spacing w:before="0" w:after="0" w:line="276" w:lineRule="auto"/>
              <w:jc w:val="center"/>
            </w:pPr>
            <w:r>
              <w:rPr>
                <w:rFonts w:ascii="Times New Roman" w:hAnsi="Times New Roman" w:eastAsia="宋体"/>
                <w:b/>
                <w:sz w:val="21"/>
              </w:rPr>
              <w:t>结果</w:t>
            </w:r>
          </w:p>
        </w:tc>
        <w:tc>
          <w:tcPr>
            <w:tcW w:w="2664" w:type="dxa"/>
            <w:tcBorders>
              <w:bottom w:val="single" w:color="000000" w:sz="6" w:space="0"/>
            </w:tcBorders>
            <w:tcMar>
              <w:top w:w="100" w:type="dxa"/>
              <w:left w:w="120" w:type="dxa"/>
              <w:bottom w:w="100" w:type="dxa"/>
              <w:right w:w="120" w:type="dxa"/>
            </w:tcMar>
            <w:vAlign w:val="center"/>
          </w:tcPr>
          <w:p w14:paraId="30F1B382">
            <w:pPr>
              <w:keepLines/>
              <w:widowControl/>
              <w:spacing w:before="0" w:after="0" w:line="276" w:lineRule="auto"/>
              <w:jc w:val="center"/>
            </w:pPr>
            <w:r>
              <w:rPr>
                <w:rFonts w:ascii="Times New Roman" w:hAnsi="Times New Roman" w:eastAsia="宋体"/>
                <w:b/>
                <w:sz w:val="21"/>
              </w:rPr>
              <w:t>结论与边界</w:t>
            </w:r>
          </w:p>
        </w:tc>
      </w:tr>
      <w:tr w14:paraId="4E21F5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EDFE3C5">
            <w:pPr>
              <w:keepLines/>
              <w:widowControl/>
              <w:spacing w:before="0" w:after="0" w:line="276" w:lineRule="auto"/>
              <w:jc w:val="center"/>
            </w:pPr>
            <w:r>
              <w:rPr>
                <w:rFonts w:ascii="Times New Roman" w:hAnsi="Times New Roman" w:eastAsia="宋体"/>
                <w:b w:val="0"/>
                <w:sz w:val="21"/>
              </w:rPr>
              <w:t>主模型训练验证</w:t>
            </w:r>
          </w:p>
        </w:tc>
        <w:tc>
          <w:tcPr>
            <w:tcW w:w="2267" w:type="dxa"/>
            <w:tcMar>
              <w:top w:w="100" w:type="dxa"/>
              <w:left w:w="120" w:type="dxa"/>
              <w:bottom w:w="100" w:type="dxa"/>
              <w:right w:w="120" w:type="dxa"/>
            </w:tcMar>
            <w:vAlign w:val="center"/>
          </w:tcPr>
          <w:p w14:paraId="5E31D415">
            <w:pPr>
              <w:keepLines/>
              <w:widowControl/>
              <w:spacing w:before="0" w:after="0" w:line="276" w:lineRule="auto"/>
              <w:jc w:val="left"/>
            </w:pPr>
            <w:r>
              <w:rPr>
                <w:rFonts w:ascii="Times New Roman" w:hAnsi="Times New Roman" w:eastAsia="宋体"/>
                <w:b w:val="0"/>
                <w:sz w:val="21"/>
              </w:rPr>
              <w:t>YOLO11m，1024输入，best fitness epoch 204</w:t>
            </w:r>
          </w:p>
        </w:tc>
        <w:tc>
          <w:tcPr>
            <w:tcW w:w="1700" w:type="dxa"/>
            <w:tcMar>
              <w:top w:w="100" w:type="dxa"/>
              <w:left w:w="120" w:type="dxa"/>
              <w:bottom w:w="100" w:type="dxa"/>
              <w:right w:w="120" w:type="dxa"/>
            </w:tcMar>
            <w:vAlign w:val="center"/>
          </w:tcPr>
          <w:p w14:paraId="38A20977">
            <w:pPr>
              <w:keepLines/>
              <w:widowControl/>
              <w:spacing w:before="0" w:after="0" w:line="276" w:lineRule="auto"/>
              <w:jc w:val="left"/>
            </w:pPr>
            <w:r>
              <w:rPr>
                <w:rFonts w:ascii="Times New Roman" w:hAnsi="Times New Roman" w:eastAsia="宋体"/>
                <w:b w:val="0"/>
                <w:sz w:val="21"/>
              </w:rPr>
              <w:t>P=0.8025；R=0.7929；mAP50=0.8178；mAP50-95=0.6153</w:t>
            </w:r>
          </w:p>
        </w:tc>
        <w:tc>
          <w:tcPr>
            <w:tcW w:w="2664" w:type="dxa"/>
            <w:tcMar>
              <w:top w:w="100" w:type="dxa"/>
              <w:left w:w="120" w:type="dxa"/>
              <w:bottom w:w="100" w:type="dxa"/>
              <w:right w:w="120" w:type="dxa"/>
            </w:tcMar>
            <w:vAlign w:val="center"/>
          </w:tcPr>
          <w:p w14:paraId="3B51D9EC">
            <w:pPr>
              <w:keepLines/>
              <w:widowControl/>
              <w:spacing w:before="0" w:after="0" w:line="276" w:lineRule="auto"/>
              <w:jc w:val="left"/>
            </w:pPr>
            <w:r>
              <w:rPr>
                <w:rFonts w:ascii="Times New Roman" w:hAnsi="Times New Roman" w:eastAsia="宋体"/>
                <w:b w:val="0"/>
                <w:sz w:val="21"/>
              </w:rPr>
              <w:t>训练/验证集指标，与板端部署模型对应</w:t>
            </w:r>
          </w:p>
        </w:tc>
      </w:tr>
      <w:tr w14:paraId="673288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7CE1D2B">
            <w:pPr>
              <w:keepLines/>
              <w:widowControl/>
              <w:spacing w:before="0" w:after="0" w:line="276" w:lineRule="auto"/>
              <w:jc w:val="center"/>
            </w:pPr>
            <w:r>
              <w:rPr>
                <w:rFonts w:ascii="Times New Roman" w:hAnsi="Times New Roman" w:eastAsia="宋体"/>
                <w:b w:val="0"/>
                <w:sz w:val="21"/>
              </w:rPr>
              <w:t>轻量部署模型验证</w:t>
            </w:r>
          </w:p>
        </w:tc>
        <w:tc>
          <w:tcPr>
            <w:tcW w:w="2267" w:type="dxa"/>
            <w:tcMar>
              <w:top w:w="100" w:type="dxa"/>
              <w:left w:w="120" w:type="dxa"/>
              <w:bottom w:w="100" w:type="dxa"/>
              <w:right w:w="120" w:type="dxa"/>
            </w:tcMar>
            <w:vAlign w:val="center"/>
          </w:tcPr>
          <w:p w14:paraId="0941B931">
            <w:pPr>
              <w:keepLines/>
              <w:widowControl/>
              <w:spacing w:before="0" w:after="0" w:line="276" w:lineRule="auto"/>
              <w:jc w:val="left"/>
            </w:pPr>
            <w:r>
              <w:rPr>
                <w:rFonts w:ascii="Times New Roman" w:hAnsi="Times New Roman" w:eastAsia="宋体"/>
                <w:b w:val="0"/>
                <w:sz w:val="21"/>
              </w:rPr>
              <w:t>YOLO11s，640输入，epoch 59</w:t>
            </w:r>
          </w:p>
        </w:tc>
        <w:tc>
          <w:tcPr>
            <w:tcW w:w="1700" w:type="dxa"/>
            <w:tcMar>
              <w:top w:w="100" w:type="dxa"/>
              <w:left w:w="120" w:type="dxa"/>
              <w:bottom w:w="100" w:type="dxa"/>
              <w:right w:w="120" w:type="dxa"/>
            </w:tcMar>
            <w:vAlign w:val="center"/>
          </w:tcPr>
          <w:p w14:paraId="396A339D">
            <w:pPr>
              <w:keepLines/>
              <w:widowControl/>
              <w:spacing w:before="0" w:after="0" w:line="276" w:lineRule="auto"/>
              <w:jc w:val="left"/>
            </w:pPr>
            <w:r>
              <w:rPr>
                <w:rFonts w:ascii="Times New Roman" w:hAnsi="Times New Roman" w:eastAsia="宋体"/>
                <w:b w:val="0"/>
                <w:sz w:val="21"/>
              </w:rPr>
              <w:t>P=0.6483；R=0.5052；mAP50=0.5183；mAP50-95=0.3983</w:t>
            </w:r>
          </w:p>
        </w:tc>
        <w:tc>
          <w:tcPr>
            <w:tcW w:w="2664" w:type="dxa"/>
            <w:tcMar>
              <w:top w:w="100" w:type="dxa"/>
              <w:left w:w="120" w:type="dxa"/>
              <w:bottom w:w="100" w:type="dxa"/>
              <w:right w:w="120" w:type="dxa"/>
            </w:tcMar>
            <w:vAlign w:val="center"/>
          </w:tcPr>
          <w:p w14:paraId="3A4AEB52">
            <w:pPr>
              <w:keepLines/>
              <w:widowControl/>
              <w:spacing w:before="0" w:after="0" w:line="276" w:lineRule="auto"/>
              <w:jc w:val="left"/>
            </w:pPr>
            <w:r>
              <w:rPr>
                <w:rFonts w:ascii="Times New Roman" w:hAnsi="Times New Roman" w:eastAsia="宋体"/>
                <w:b w:val="0"/>
                <w:sz w:val="21"/>
              </w:rPr>
              <w:t>板端实际部署模型的独立验证集指标</w:t>
            </w:r>
          </w:p>
        </w:tc>
      </w:tr>
      <w:tr w14:paraId="4EA434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189C02B9">
            <w:pPr>
              <w:keepLines/>
              <w:widowControl/>
              <w:spacing w:before="0" w:after="0" w:line="276" w:lineRule="auto"/>
              <w:jc w:val="center"/>
            </w:pPr>
            <w:r>
              <w:rPr>
                <w:rFonts w:ascii="Times New Roman" w:hAnsi="Times New Roman" w:eastAsia="宋体"/>
                <w:b w:val="0"/>
                <w:sz w:val="21"/>
              </w:rPr>
              <w:t>BPU推理速度</w:t>
            </w:r>
          </w:p>
        </w:tc>
        <w:tc>
          <w:tcPr>
            <w:tcW w:w="2267" w:type="dxa"/>
            <w:tcMar>
              <w:top w:w="100" w:type="dxa"/>
              <w:left w:w="120" w:type="dxa"/>
              <w:bottom w:w="100" w:type="dxa"/>
              <w:right w:w="120" w:type="dxa"/>
            </w:tcMar>
            <w:vAlign w:val="center"/>
          </w:tcPr>
          <w:p w14:paraId="34212C4E">
            <w:pPr>
              <w:keepLines/>
              <w:widowControl/>
              <w:spacing w:before="0" w:after="0" w:line="276" w:lineRule="auto"/>
              <w:jc w:val="left"/>
            </w:pPr>
            <w:r>
              <w:rPr>
                <w:rFonts w:ascii="Times New Roman" w:hAnsi="Times New Roman" w:eastAsia="宋体"/>
                <w:b w:val="0"/>
                <w:sz w:val="21"/>
              </w:rPr>
              <w:t>RDK X5 BPU，真实实验室画面</w:t>
            </w:r>
          </w:p>
        </w:tc>
        <w:tc>
          <w:tcPr>
            <w:tcW w:w="1700" w:type="dxa"/>
            <w:tcMar>
              <w:top w:w="100" w:type="dxa"/>
              <w:left w:w="120" w:type="dxa"/>
              <w:bottom w:w="100" w:type="dxa"/>
              <w:right w:w="120" w:type="dxa"/>
            </w:tcMar>
            <w:vAlign w:val="center"/>
          </w:tcPr>
          <w:p w14:paraId="77AD6F8B">
            <w:pPr>
              <w:keepLines/>
              <w:widowControl/>
              <w:spacing w:before="0" w:after="0" w:line="276" w:lineRule="auto"/>
              <w:jc w:val="left"/>
            </w:pPr>
            <w:r>
              <w:rPr>
                <w:rFonts w:ascii="Times New Roman" w:hAnsi="Times New Roman" w:eastAsia="宋体"/>
                <w:b w:val="0"/>
                <w:sz w:val="21"/>
              </w:rPr>
              <w:t>约3～4 FPS</w:t>
            </w:r>
          </w:p>
        </w:tc>
        <w:tc>
          <w:tcPr>
            <w:tcW w:w="2664" w:type="dxa"/>
            <w:tcMar>
              <w:top w:w="100" w:type="dxa"/>
              <w:left w:w="120" w:type="dxa"/>
              <w:bottom w:w="100" w:type="dxa"/>
              <w:right w:w="120" w:type="dxa"/>
            </w:tcMar>
            <w:vAlign w:val="center"/>
          </w:tcPr>
          <w:p w14:paraId="539D2513">
            <w:pPr>
              <w:keepLines/>
              <w:widowControl/>
              <w:spacing w:before="0" w:after="0" w:line="276" w:lineRule="auto"/>
              <w:jc w:val="left"/>
            </w:pPr>
            <w:r>
              <w:rPr>
                <w:rFonts w:ascii="Times New Roman" w:hAnsi="Times New Roman" w:eastAsia="宋体"/>
                <w:b w:val="0"/>
                <w:sz w:val="21"/>
              </w:rPr>
              <w:t>真实实验室场景多次运行记录</w:t>
            </w:r>
          </w:p>
        </w:tc>
      </w:tr>
      <w:tr w14:paraId="769613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C74653F">
            <w:pPr>
              <w:keepLines/>
              <w:widowControl/>
              <w:spacing w:before="0" w:after="0" w:line="276" w:lineRule="auto"/>
              <w:jc w:val="center"/>
            </w:pPr>
            <w:r>
              <w:rPr>
                <w:rFonts w:ascii="Times New Roman" w:hAnsi="Times New Roman" w:eastAsia="宋体"/>
                <w:b w:val="0"/>
                <w:sz w:val="21"/>
              </w:rPr>
              <w:t>RGB—热像标定</w:t>
            </w:r>
          </w:p>
        </w:tc>
        <w:tc>
          <w:tcPr>
            <w:tcW w:w="2267" w:type="dxa"/>
            <w:tcMar>
              <w:top w:w="100" w:type="dxa"/>
              <w:left w:w="120" w:type="dxa"/>
              <w:bottom w:w="100" w:type="dxa"/>
              <w:right w:w="120" w:type="dxa"/>
            </w:tcMar>
            <w:vAlign w:val="center"/>
          </w:tcPr>
          <w:p w14:paraId="685CE2FF">
            <w:pPr>
              <w:keepLines/>
              <w:widowControl/>
              <w:spacing w:before="0" w:after="0" w:line="276" w:lineRule="auto"/>
              <w:jc w:val="left"/>
            </w:pPr>
            <w:r>
              <w:rPr>
                <w:rFonts w:ascii="Times New Roman" w:hAnsi="Times New Roman" w:eastAsia="宋体"/>
                <w:b w:val="0"/>
                <w:sz w:val="21"/>
              </w:rPr>
              <w:t>1920×1072 RGB与80×62热像共安装标定</w:t>
            </w:r>
          </w:p>
        </w:tc>
        <w:tc>
          <w:tcPr>
            <w:tcW w:w="1700" w:type="dxa"/>
            <w:tcMar>
              <w:top w:w="100" w:type="dxa"/>
              <w:left w:w="120" w:type="dxa"/>
              <w:bottom w:w="100" w:type="dxa"/>
              <w:right w:w="120" w:type="dxa"/>
            </w:tcMar>
            <w:vAlign w:val="center"/>
          </w:tcPr>
          <w:p w14:paraId="4E7D4AEB">
            <w:pPr>
              <w:keepLines/>
              <w:widowControl/>
              <w:spacing w:before="0" w:after="0" w:line="276" w:lineRule="auto"/>
              <w:jc w:val="left"/>
            </w:pPr>
            <w:r>
              <w:rPr>
                <w:rFonts w:ascii="Times New Roman" w:hAnsi="Times New Roman" w:eastAsia="宋体"/>
                <w:b w:val="0"/>
                <w:sz w:val="21"/>
              </w:rPr>
              <w:t>中央区域重投影误差约10 px</w:t>
            </w:r>
          </w:p>
        </w:tc>
        <w:tc>
          <w:tcPr>
            <w:tcW w:w="2664" w:type="dxa"/>
            <w:tcMar>
              <w:top w:w="100" w:type="dxa"/>
              <w:left w:w="120" w:type="dxa"/>
              <w:bottom w:w="100" w:type="dxa"/>
              <w:right w:w="120" w:type="dxa"/>
            </w:tcMar>
            <w:vAlign w:val="center"/>
          </w:tcPr>
          <w:p w14:paraId="37B003FF">
            <w:pPr>
              <w:keepLines/>
              <w:widowControl/>
              <w:spacing w:before="0" w:after="0" w:line="276" w:lineRule="auto"/>
              <w:jc w:val="left"/>
            </w:pPr>
            <w:r>
              <w:rPr>
                <w:rFonts w:ascii="Times New Roman" w:hAnsi="Times New Roman" w:eastAsia="宋体"/>
                <w:b w:val="0"/>
                <w:sz w:val="21"/>
              </w:rPr>
              <w:t>仿射标定结果；边缘受镜头畸变影响</w:t>
            </w:r>
          </w:p>
        </w:tc>
      </w:tr>
      <w:tr w14:paraId="18668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767007C7">
            <w:pPr>
              <w:keepLines/>
              <w:widowControl/>
              <w:spacing w:before="0" w:after="0" w:line="276" w:lineRule="auto"/>
              <w:jc w:val="center"/>
            </w:pPr>
            <w:r>
              <w:rPr>
                <w:rFonts w:ascii="Times New Roman" w:hAnsi="Times New Roman" w:eastAsia="宋体"/>
                <w:b w:val="0"/>
                <w:sz w:val="21"/>
              </w:rPr>
              <w:t>热像链路</w:t>
            </w:r>
          </w:p>
        </w:tc>
        <w:tc>
          <w:tcPr>
            <w:tcW w:w="2267" w:type="dxa"/>
            <w:tcMar>
              <w:top w:w="100" w:type="dxa"/>
              <w:left w:w="120" w:type="dxa"/>
              <w:bottom w:w="100" w:type="dxa"/>
              <w:right w:w="120" w:type="dxa"/>
            </w:tcMar>
            <w:vAlign w:val="center"/>
          </w:tcPr>
          <w:p w14:paraId="42E75926">
            <w:pPr>
              <w:keepLines/>
              <w:widowControl/>
              <w:spacing w:before="0" w:after="0" w:line="276" w:lineRule="auto"/>
              <w:jc w:val="left"/>
            </w:pPr>
            <w:r>
              <w:rPr>
                <w:rFonts w:ascii="Times New Roman" w:hAnsi="Times New Roman" w:eastAsia="宋体"/>
                <w:b w:val="0"/>
                <w:sz w:val="21"/>
              </w:rPr>
              <w:t>Thermal-90连续读数</w:t>
            </w:r>
          </w:p>
        </w:tc>
        <w:tc>
          <w:tcPr>
            <w:tcW w:w="1700" w:type="dxa"/>
            <w:tcMar>
              <w:top w:w="100" w:type="dxa"/>
              <w:left w:w="120" w:type="dxa"/>
              <w:bottom w:w="100" w:type="dxa"/>
              <w:right w:w="120" w:type="dxa"/>
            </w:tcMar>
            <w:vAlign w:val="center"/>
          </w:tcPr>
          <w:p w14:paraId="4053EA62">
            <w:pPr>
              <w:keepLines/>
              <w:widowControl/>
              <w:spacing w:before="0" w:after="0" w:line="276" w:lineRule="auto"/>
              <w:jc w:val="left"/>
            </w:pPr>
            <w:r>
              <w:rPr>
                <w:rFonts w:ascii="Times New Roman" w:hAnsi="Times New Roman" w:eastAsia="宋体"/>
                <w:b w:val="0"/>
                <w:sz w:val="21"/>
              </w:rPr>
              <w:t>室温场景中心约21.5 ℃</w:t>
            </w:r>
          </w:p>
        </w:tc>
        <w:tc>
          <w:tcPr>
            <w:tcW w:w="2664" w:type="dxa"/>
            <w:tcMar>
              <w:top w:w="100" w:type="dxa"/>
              <w:left w:w="120" w:type="dxa"/>
              <w:bottom w:w="100" w:type="dxa"/>
              <w:right w:w="120" w:type="dxa"/>
            </w:tcMar>
            <w:vAlign w:val="center"/>
          </w:tcPr>
          <w:p w14:paraId="6E539ACC">
            <w:pPr>
              <w:keepLines/>
              <w:widowControl/>
              <w:spacing w:before="0" w:after="0" w:line="276" w:lineRule="auto"/>
              <w:jc w:val="left"/>
            </w:pPr>
            <w:r>
              <w:rPr>
                <w:rFonts w:ascii="Times New Roman" w:hAnsi="Times New Roman" w:eastAsia="宋体"/>
                <w:b w:val="0"/>
                <w:sz w:val="21"/>
              </w:rPr>
              <w:t>连续读数稳定，测温链路多次验证可靠</w:t>
            </w:r>
          </w:p>
        </w:tc>
      </w:tr>
      <w:tr w14:paraId="673B2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30114142">
            <w:pPr>
              <w:keepLines/>
              <w:widowControl/>
              <w:spacing w:before="0" w:after="0" w:line="276" w:lineRule="auto"/>
              <w:jc w:val="center"/>
            </w:pPr>
            <w:r>
              <w:rPr>
                <w:rFonts w:ascii="Times New Roman" w:hAnsi="Times New Roman" w:eastAsia="宋体"/>
                <w:b w:val="0"/>
                <w:sz w:val="21"/>
              </w:rPr>
              <w:t>L2本地模型</w:t>
            </w:r>
          </w:p>
        </w:tc>
        <w:tc>
          <w:tcPr>
            <w:tcW w:w="2267" w:type="dxa"/>
            <w:tcMar>
              <w:top w:w="100" w:type="dxa"/>
              <w:left w:w="120" w:type="dxa"/>
              <w:bottom w:w="100" w:type="dxa"/>
              <w:right w:w="120" w:type="dxa"/>
            </w:tcMar>
            <w:vAlign w:val="center"/>
          </w:tcPr>
          <w:p w14:paraId="2101563F">
            <w:pPr>
              <w:keepLines/>
              <w:widowControl/>
              <w:spacing w:before="0" w:after="0" w:line="276" w:lineRule="auto"/>
              <w:jc w:val="left"/>
            </w:pPr>
            <w:r>
              <w:rPr>
                <w:rFonts w:ascii="Times New Roman" w:hAnsi="Times New Roman" w:eastAsia="宋体"/>
                <w:b w:val="0"/>
                <w:sz w:val="21"/>
              </w:rPr>
              <w:t>Qwen2.5-VL 7B热调用</w:t>
            </w:r>
          </w:p>
        </w:tc>
        <w:tc>
          <w:tcPr>
            <w:tcW w:w="1700" w:type="dxa"/>
            <w:tcMar>
              <w:top w:w="100" w:type="dxa"/>
              <w:left w:w="120" w:type="dxa"/>
              <w:bottom w:w="100" w:type="dxa"/>
              <w:right w:w="120" w:type="dxa"/>
            </w:tcMar>
            <w:vAlign w:val="center"/>
          </w:tcPr>
          <w:p w14:paraId="4B567D7C">
            <w:pPr>
              <w:keepLines/>
              <w:widowControl/>
              <w:spacing w:before="0" w:after="0" w:line="276" w:lineRule="auto"/>
              <w:jc w:val="left"/>
            </w:pPr>
            <w:r>
              <w:rPr>
                <w:rFonts w:ascii="Times New Roman" w:hAnsi="Times New Roman" w:eastAsia="宋体"/>
                <w:b w:val="0"/>
                <w:sz w:val="21"/>
              </w:rPr>
              <w:t>约1.4 s</w:t>
            </w:r>
          </w:p>
        </w:tc>
        <w:tc>
          <w:tcPr>
            <w:tcW w:w="2664" w:type="dxa"/>
            <w:tcMar>
              <w:top w:w="100" w:type="dxa"/>
              <w:left w:w="120" w:type="dxa"/>
              <w:bottom w:w="100" w:type="dxa"/>
              <w:right w:w="120" w:type="dxa"/>
            </w:tcMar>
            <w:vAlign w:val="center"/>
          </w:tcPr>
          <w:p w14:paraId="5018ECA4">
            <w:pPr>
              <w:keepLines/>
              <w:widowControl/>
              <w:spacing w:before="0" w:after="0" w:line="276" w:lineRule="auto"/>
              <w:jc w:val="left"/>
            </w:pPr>
            <w:r>
              <w:rPr>
                <w:rFonts w:ascii="Times New Roman" w:hAnsi="Times New Roman" w:eastAsia="宋体"/>
                <w:b w:val="0"/>
                <w:sz w:val="21"/>
              </w:rPr>
              <w:t>适合异常触发，不进入电机控制环</w:t>
            </w:r>
          </w:p>
        </w:tc>
      </w:tr>
      <w:tr w14:paraId="680B7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44638D1">
            <w:pPr>
              <w:keepLines/>
              <w:widowControl/>
              <w:spacing w:before="0" w:after="0" w:line="276" w:lineRule="auto"/>
              <w:jc w:val="center"/>
            </w:pPr>
            <w:r>
              <w:rPr>
                <w:rFonts w:ascii="Times New Roman" w:hAnsi="Times New Roman" w:eastAsia="宋体"/>
                <w:b w:val="0"/>
                <w:sz w:val="21"/>
              </w:rPr>
              <w:t>语音推理</w:t>
            </w:r>
          </w:p>
        </w:tc>
        <w:tc>
          <w:tcPr>
            <w:tcW w:w="2267" w:type="dxa"/>
            <w:tcMar>
              <w:top w:w="100" w:type="dxa"/>
              <w:left w:w="120" w:type="dxa"/>
              <w:bottom w:w="100" w:type="dxa"/>
              <w:right w:w="120" w:type="dxa"/>
            </w:tcMar>
            <w:vAlign w:val="center"/>
          </w:tcPr>
          <w:p w14:paraId="74FE9332">
            <w:pPr>
              <w:keepLines/>
              <w:widowControl/>
              <w:spacing w:before="0" w:after="0" w:line="276" w:lineRule="auto"/>
              <w:jc w:val="left"/>
            </w:pPr>
            <w:r>
              <w:rPr>
                <w:rFonts w:ascii="Times New Roman" w:hAnsi="Times New Roman" w:eastAsia="宋体"/>
                <w:b w:val="0"/>
                <w:sz w:val="21"/>
              </w:rPr>
              <w:t>端侧KWS/ASR</w:t>
            </w:r>
          </w:p>
        </w:tc>
        <w:tc>
          <w:tcPr>
            <w:tcW w:w="1700" w:type="dxa"/>
            <w:tcMar>
              <w:top w:w="100" w:type="dxa"/>
              <w:left w:w="120" w:type="dxa"/>
              <w:bottom w:w="100" w:type="dxa"/>
              <w:right w:w="120" w:type="dxa"/>
            </w:tcMar>
            <w:vAlign w:val="center"/>
          </w:tcPr>
          <w:p w14:paraId="6561ED3B">
            <w:pPr>
              <w:keepLines/>
              <w:widowControl/>
              <w:spacing w:before="0" w:after="0" w:line="276" w:lineRule="auto"/>
              <w:jc w:val="left"/>
            </w:pPr>
            <w:r>
              <w:rPr>
                <w:rFonts w:ascii="Times New Roman" w:hAnsi="Times New Roman" w:eastAsia="宋体"/>
                <w:b w:val="0"/>
                <w:sz w:val="21"/>
              </w:rPr>
              <w:t>RTF≈0.19/0.3</w:t>
            </w:r>
          </w:p>
        </w:tc>
        <w:tc>
          <w:tcPr>
            <w:tcW w:w="2664" w:type="dxa"/>
            <w:tcMar>
              <w:top w:w="100" w:type="dxa"/>
              <w:left w:w="120" w:type="dxa"/>
              <w:bottom w:w="100" w:type="dxa"/>
              <w:right w:w="120" w:type="dxa"/>
            </w:tcMar>
            <w:vAlign w:val="center"/>
          </w:tcPr>
          <w:p w14:paraId="78D6EB3D">
            <w:pPr>
              <w:keepLines/>
              <w:widowControl/>
              <w:spacing w:before="0" w:after="0" w:line="276" w:lineRule="auto"/>
              <w:jc w:val="left"/>
            </w:pPr>
            <w:r>
              <w:rPr>
                <w:rFonts w:ascii="Times New Roman" w:hAnsi="Times New Roman" w:eastAsia="宋体"/>
                <w:b w:val="0"/>
                <w:sz w:val="21"/>
              </w:rPr>
              <w:t>低于1，可实时处理</w:t>
            </w:r>
          </w:p>
        </w:tc>
      </w:tr>
      <w:tr w14:paraId="672DED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1B0F0BBB">
            <w:pPr>
              <w:keepLines/>
              <w:widowControl/>
              <w:spacing w:before="0" w:after="0" w:line="276" w:lineRule="auto"/>
              <w:jc w:val="center"/>
            </w:pPr>
            <w:r>
              <w:rPr>
                <w:rFonts w:ascii="Times New Roman" w:hAnsi="Times New Roman" w:eastAsia="宋体"/>
                <w:b w:val="0"/>
                <w:sz w:val="21"/>
              </w:rPr>
              <w:t>TTS</w:t>
            </w:r>
          </w:p>
        </w:tc>
        <w:tc>
          <w:tcPr>
            <w:tcW w:w="2267" w:type="dxa"/>
            <w:tcMar>
              <w:top w:w="100" w:type="dxa"/>
              <w:left w:w="120" w:type="dxa"/>
              <w:bottom w:w="100" w:type="dxa"/>
              <w:right w:w="120" w:type="dxa"/>
            </w:tcMar>
            <w:vAlign w:val="center"/>
          </w:tcPr>
          <w:p w14:paraId="2B41B830">
            <w:pPr>
              <w:keepLines/>
              <w:widowControl/>
              <w:spacing w:before="0" w:after="0" w:line="276" w:lineRule="auto"/>
              <w:jc w:val="left"/>
            </w:pPr>
            <w:r>
              <w:rPr>
                <w:rFonts w:ascii="Times New Roman" w:hAnsi="Times New Roman" w:eastAsia="宋体"/>
                <w:b w:val="0"/>
                <w:sz w:val="21"/>
              </w:rPr>
              <w:t>模型常驻服务</w:t>
            </w:r>
          </w:p>
        </w:tc>
        <w:tc>
          <w:tcPr>
            <w:tcW w:w="1700" w:type="dxa"/>
            <w:tcMar>
              <w:top w:w="100" w:type="dxa"/>
              <w:left w:w="120" w:type="dxa"/>
              <w:bottom w:w="100" w:type="dxa"/>
              <w:right w:w="120" w:type="dxa"/>
            </w:tcMar>
            <w:vAlign w:val="center"/>
          </w:tcPr>
          <w:p w14:paraId="1343C635">
            <w:pPr>
              <w:keepLines/>
              <w:widowControl/>
              <w:spacing w:before="0" w:after="0" w:line="276" w:lineRule="auto"/>
              <w:jc w:val="left"/>
            </w:pPr>
            <w:r>
              <w:rPr>
                <w:rFonts w:ascii="Times New Roman" w:hAnsi="Times New Roman" w:eastAsia="宋体"/>
                <w:b w:val="0"/>
                <w:sz w:val="21"/>
              </w:rPr>
              <w:t>短指令回执约0.5 s；长句示例约2 s（RTF≈0.4）</w:t>
            </w:r>
          </w:p>
        </w:tc>
        <w:tc>
          <w:tcPr>
            <w:tcW w:w="2664" w:type="dxa"/>
            <w:tcMar>
              <w:top w:w="100" w:type="dxa"/>
              <w:left w:w="120" w:type="dxa"/>
              <w:bottom w:w="100" w:type="dxa"/>
              <w:right w:w="120" w:type="dxa"/>
            </w:tcMar>
            <w:vAlign w:val="center"/>
          </w:tcPr>
          <w:p w14:paraId="2A179EA5">
            <w:pPr>
              <w:keepLines/>
              <w:widowControl/>
              <w:spacing w:before="0" w:after="0" w:line="276" w:lineRule="auto"/>
              <w:jc w:val="left"/>
            </w:pPr>
            <w:r>
              <w:rPr>
                <w:rFonts w:ascii="Times New Roman" w:hAnsi="Times New Roman" w:eastAsia="宋体"/>
                <w:b w:val="0"/>
                <w:sz w:val="21"/>
              </w:rPr>
              <w:t>模型常驻服务消除加载开销，多次现场实测</w:t>
            </w:r>
          </w:p>
        </w:tc>
      </w:tr>
      <w:tr w14:paraId="2062A5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7EB9550">
            <w:pPr>
              <w:keepLines/>
              <w:widowControl/>
              <w:spacing w:before="0" w:after="0" w:line="276" w:lineRule="auto"/>
              <w:jc w:val="center"/>
            </w:pPr>
            <w:r>
              <w:rPr>
                <w:rFonts w:ascii="Times New Roman" w:hAnsi="Times New Roman" w:eastAsia="宋体"/>
                <w:b w:val="0"/>
                <w:sz w:val="21"/>
              </w:rPr>
              <w:t>断网补传</w:t>
            </w:r>
          </w:p>
        </w:tc>
        <w:tc>
          <w:tcPr>
            <w:tcW w:w="2267" w:type="dxa"/>
            <w:tcMar>
              <w:top w:w="100" w:type="dxa"/>
              <w:left w:w="120" w:type="dxa"/>
              <w:bottom w:w="100" w:type="dxa"/>
              <w:right w:w="120" w:type="dxa"/>
            </w:tcMar>
            <w:vAlign w:val="center"/>
          </w:tcPr>
          <w:p w14:paraId="53CC017E">
            <w:pPr>
              <w:keepLines/>
              <w:widowControl/>
              <w:spacing w:before="0" w:after="0" w:line="276" w:lineRule="auto"/>
              <w:jc w:val="left"/>
            </w:pPr>
            <w:r>
              <w:rPr>
                <w:rFonts w:ascii="Times New Roman" w:hAnsi="Times New Roman" w:eastAsia="宋体"/>
                <w:b w:val="0"/>
                <w:sz w:val="21"/>
              </w:rPr>
              <w:t>断网45 s后恢复</w:t>
            </w:r>
          </w:p>
        </w:tc>
        <w:tc>
          <w:tcPr>
            <w:tcW w:w="1700" w:type="dxa"/>
            <w:tcMar>
              <w:top w:w="100" w:type="dxa"/>
              <w:left w:w="120" w:type="dxa"/>
              <w:bottom w:w="100" w:type="dxa"/>
              <w:right w:w="120" w:type="dxa"/>
            </w:tcMar>
            <w:vAlign w:val="center"/>
          </w:tcPr>
          <w:p w14:paraId="54621A09">
            <w:pPr>
              <w:keepLines/>
              <w:widowControl/>
              <w:spacing w:before="0" w:after="0" w:line="276" w:lineRule="auto"/>
              <w:jc w:val="left"/>
            </w:pPr>
            <w:r>
              <w:rPr>
                <w:rFonts w:ascii="Times New Roman" w:hAnsi="Times New Roman" w:eastAsia="宋体"/>
                <w:b w:val="0"/>
                <w:sz w:val="21"/>
              </w:rPr>
              <w:t>关键事件0 dropped并补传</w:t>
            </w:r>
          </w:p>
        </w:tc>
        <w:tc>
          <w:tcPr>
            <w:tcW w:w="2664" w:type="dxa"/>
            <w:tcMar>
              <w:top w:w="100" w:type="dxa"/>
              <w:left w:w="120" w:type="dxa"/>
              <w:bottom w:w="100" w:type="dxa"/>
              <w:right w:w="120" w:type="dxa"/>
            </w:tcMar>
            <w:vAlign w:val="center"/>
          </w:tcPr>
          <w:p w14:paraId="528DAE40">
            <w:pPr>
              <w:keepLines/>
              <w:widowControl/>
              <w:spacing w:before="0" w:after="0" w:line="276" w:lineRule="auto"/>
              <w:jc w:val="left"/>
            </w:pPr>
            <w:r>
              <w:rPr>
                <w:rFonts w:ascii="Times New Roman" w:hAnsi="Times New Roman" w:eastAsia="宋体"/>
                <w:b w:val="0"/>
                <w:sz w:val="21"/>
              </w:rPr>
              <w:t>多次故障注入反复验证，15项单测可复现</w:t>
            </w:r>
          </w:p>
        </w:tc>
      </w:tr>
      <w:tr w14:paraId="113E7A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3635286">
            <w:pPr>
              <w:keepLines/>
              <w:widowControl/>
              <w:spacing w:before="0" w:after="0" w:line="276" w:lineRule="auto"/>
              <w:jc w:val="center"/>
            </w:pPr>
            <w:r>
              <w:rPr>
                <w:rFonts w:ascii="Times New Roman" w:hAnsi="Times New Roman" w:eastAsia="宋体"/>
                <w:b w:val="0"/>
                <w:sz w:val="21"/>
              </w:rPr>
              <w:t>实验室建图</w:t>
            </w:r>
          </w:p>
        </w:tc>
        <w:tc>
          <w:tcPr>
            <w:tcW w:w="2267" w:type="dxa"/>
            <w:tcMar>
              <w:top w:w="100" w:type="dxa"/>
              <w:left w:w="120" w:type="dxa"/>
              <w:bottom w:w="100" w:type="dxa"/>
              <w:right w:w="120" w:type="dxa"/>
            </w:tcMar>
            <w:vAlign w:val="center"/>
          </w:tcPr>
          <w:p w14:paraId="14618DE3">
            <w:pPr>
              <w:keepLines/>
              <w:widowControl/>
              <w:spacing w:before="0" w:after="0" w:line="276" w:lineRule="auto"/>
              <w:jc w:val="left"/>
            </w:pPr>
            <w:r>
              <w:rPr>
                <w:rFonts w:ascii="Times New Roman" w:hAnsi="Times New Roman" w:eastAsia="宋体"/>
                <w:b w:val="0"/>
                <w:sz w:val="21"/>
              </w:rPr>
              <w:t>App遥控 + slam_toolbox</w:t>
            </w:r>
          </w:p>
        </w:tc>
        <w:tc>
          <w:tcPr>
            <w:tcW w:w="1700" w:type="dxa"/>
            <w:tcMar>
              <w:top w:w="100" w:type="dxa"/>
              <w:left w:w="120" w:type="dxa"/>
              <w:bottom w:w="100" w:type="dxa"/>
              <w:right w:w="120" w:type="dxa"/>
            </w:tcMar>
            <w:vAlign w:val="center"/>
          </w:tcPr>
          <w:p w14:paraId="7D8D0192">
            <w:pPr>
              <w:keepLines/>
              <w:widowControl/>
              <w:spacing w:before="0" w:after="0" w:line="276" w:lineRule="auto"/>
              <w:jc w:val="left"/>
            </w:pPr>
            <w:r>
              <w:rPr>
                <w:rFonts w:ascii="Times New Roman" w:hAnsi="Times New Roman" w:eastAsia="宋体"/>
                <w:b w:val="0"/>
                <w:sz w:val="21"/>
              </w:rPr>
              <w:t>约17.4 m×10.3 m；闭环残差约27 cm</w:t>
            </w:r>
          </w:p>
        </w:tc>
        <w:tc>
          <w:tcPr>
            <w:tcW w:w="2664" w:type="dxa"/>
            <w:tcMar>
              <w:top w:w="100" w:type="dxa"/>
              <w:left w:w="120" w:type="dxa"/>
              <w:bottom w:w="100" w:type="dxa"/>
              <w:right w:w="120" w:type="dxa"/>
            </w:tcMar>
            <w:vAlign w:val="center"/>
          </w:tcPr>
          <w:p w14:paraId="25824284">
            <w:pPr>
              <w:keepLines/>
              <w:widowControl/>
              <w:spacing w:before="0" w:after="0" w:line="276" w:lineRule="auto"/>
              <w:jc w:val="left"/>
            </w:pPr>
            <w:r>
              <w:rPr>
                <w:rFonts w:ascii="Times New Roman" w:hAnsi="Times New Roman" w:eastAsia="宋体"/>
                <w:b w:val="0"/>
                <w:sz w:val="21"/>
              </w:rPr>
              <w:t>PGM/YAML/PNG地图完整归档，多次建图验证</w:t>
            </w:r>
          </w:p>
        </w:tc>
      </w:tr>
      <w:tr w14:paraId="4DF245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4FAC553">
            <w:pPr>
              <w:keepLines/>
              <w:widowControl/>
              <w:spacing w:before="0" w:after="0" w:line="276" w:lineRule="auto"/>
              <w:jc w:val="center"/>
            </w:pPr>
            <w:r>
              <w:rPr>
                <w:rFonts w:ascii="Times New Roman" w:hAnsi="Times New Roman" w:eastAsia="宋体"/>
                <w:b w:val="0"/>
                <w:sz w:val="21"/>
              </w:rPr>
              <w:t>自主导航</w:t>
            </w:r>
          </w:p>
        </w:tc>
        <w:tc>
          <w:tcPr>
            <w:tcW w:w="2267" w:type="dxa"/>
            <w:tcMar>
              <w:top w:w="100" w:type="dxa"/>
              <w:left w:w="120" w:type="dxa"/>
              <w:bottom w:w="100" w:type="dxa"/>
              <w:right w:w="120" w:type="dxa"/>
            </w:tcMar>
            <w:vAlign w:val="center"/>
          </w:tcPr>
          <w:p w14:paraId="4370BE5E">
            <w:pPr>
              <w:keepLines/>
              <w:widowControl/>
              <w:spacing w:before="0" w:after="0" w:line="276" w:lineRule="auto"/>
              <w:jc w:val="left"/>
            </w:pPr>
            <w:r>
              <w:rPr>
                <w:rFonts w:ascii="Times New Roman" w:hAnsi="Times New Roman" w:eastAsia="宋体"/>
                <w:b w:val="0"/>
                <w:sz w:val="21"/>
              </w:rPr>
              <w:t>AMCL + Nav2目标到达</w:t>
            </w:r>
          </w:p>
        </w:tc>
        <w:tc>
          <w:tcPr>
            <w:tcW w:w="1700" w:type="dxa"/>
            <w:tcMar>
              <w:top w:w="100" w:type="dxa"/>
              <w:left w:w="120" w:type="dxa"/>
              <w:bottom w:w="100" w:type="dxa"/>
              <w:right w:w="120" w:type="dxa"/>
            </w:tcMar>
            <w:vAlign w:val="center"/>
          </w:tcPr>
          <w:p w14:paraId="57440559">
            <w:pPr>
              <w:keepLines/>
              <w:widowControl/>
              <w:spacing w:before="0" w:after="0" w:line="276" w:lineRule="auto"/>
              <w:jc w:val="left"/>
            </w:pPr>
            <w:r>
              <w:rPr>
                <w:rFonts w:ascii="Times New Roman" w:hAnsi="Times New Roman" w:eastAsia="宋体"/>
                <w:b w:val="0"/>
                <w:sz w:val="21"/>
              </w:rPr>
              <w:t>result: SUCCEEDED</w:t>
            </w:r>
          </w:p>
        </w:tc>
        <w:tc>
          <w:tcPr>
            <w:tcW w:w="2664" w:type="dxa"/>
            <w:tcMar>
              <w:top w:w="100" w:type="dxa"/>
              <w:left w:w="120" w:type="dxa"/>
              <w:bottom w:w="100" w:type="dxa"/>
              <w:right w:w="120" w:type="dxa"/>
            </w:tcMar>
            <w:vAlign w:val="center"/>
          </w:tcPr>
          <w:p w14:paraId="678E0211">
            <w:pPr>
              <w:keepLines/>
              <w:widowControl/>
              <w:spacing w:before="0" w:after="0" w:line="276" w:lineRule="auto"/>
              <w:jc w:val="left"/>
            </w:pPr>
            <w:r>
              <w:rPr>
                <w:rFonts w:ascii="Times New Roman" w:hAnsi="Times New Roman" w:eastAsia="宋体"/>
                <w:b w:val="0"/>
                <w:sz w:val="21"/>
              </w:rPr>
              <w:t>建图—定位—导航完整链路多次反复验证通过</w:t>
            </w:r>
          </w:p>
        </w:tc>
      </w:tr>
      <w:tr w14:paraId="1A7CC7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251EB1B">
            <w:pPr>
              <w:keepLines/>
              <w:widowControl/>
              <w:spacing w:before="0" w:after="0" w:line="276" w:lineRule="auto"/>
              <w:jc w:val="center"/>
            </w:pPr>
            <w:r>
              <w:rPr>
                <w:rFonts w:ascii="Times New Roman" w:hAnsi="Times New Roman" w:eastAsia="宋体"/>
                <w:b w:val="0"/>
                <w:sz w:val="21"/>
              </w:rPr>
              <w:t>远程管理</w:t>
            </w:r>
          </w:p>
        </w:tc>
        <w:tc>
          <w:tcPr>
            <w:tcW w:w="2267" w:type="dxa"/>
            <w:tcMar>
              <w:top w:w="100" w:type="dxa"/>
              <w:left w:w="120" w:type="dxa"/>
              <w:bottom w:w="100" w:type="dxa"/>
              <w:right w:w="120" w:type="dxa"/>
            </w:tcMar>
            <w:vAlign w:val="center"/>
          </w:tcPr>
          <w:p w14:paraId="7BB563E4">
            <w:pPr>
              <w:keepLines/>
              <w:widowControl/>
              <w:spacing w:before="0" w:after="0" w:line="276" w:lineRule="auto"/>
              <w:jc w:val="left"/>
            </w:pPr>
            <w:r>
              <w:rPr>
                <w:rFonts w:ascii="Times New Roman" w:hAnsi="Times New Roman" w:eastAsia="宋体"/>
                <w:b w:val="0"/>
                <w:sz w:val="21"/>
              </w:rPr>
              <w:t>同一局域网/热点，HTTP REST + SSE</w:t>
            </w:r>
          </w:p>
        </w:tc>
        <w:tc>
          <w:tcPr>
            <w:tcW w:w="1700" w:type="dxa"/>
            <w:tcMar>
              <w:top w:w="100" w:type="dxa"/>
              <w:left w:w="120" w:type="dxa"/>
              <w:bottom w:w="100" w:type="dxa"/>
              <w:right w:w="120" w:type="dxa"/>
            </w:tcMar>
            <w:vAlign w:val="center"/>
          </w:tcPr>
          <w:p w14:paraId="78C6100B">
            <w:pPr>
              <w:keepLines/>
              <w:widowControl/>
              <w:spacing w:before="0" w:after="0" w:line="276" w:lineRule="auto"/>
              <w:jc w:val="left"/>
            </w:pPr>
            <w:r>
              <w:rPr>
                <w:rFonts w:ascii="Times New Roman" w:hAnsi="Times New Roman" w:eastAsia="宋体"/>
                <w:b w:val="0"/>
                <w:sz w:val="21"/>
              </w:rPr>
              <w:t>后端0.0.0.0:8000；RDK命令轮询2 s</w:t>
            </w:r>
          </w:p>
        </w:tc>
        <w:tc>
          <w:tcPr>
            <w:tcW w:w="2664" w:type="dxa"/>
            <w:tcMar>
              <w:top w:w="100" w:type="dxa"/>
              <w:left w:w="120" w:type="dxa"/>
              <w:bottom w:w="100" w:type="dxa"/>
              <w:right w:w="120" w:type="dxa"/>
            </w:tcMar>
            <w:vAlign w:val="center"/>
          </w:tcPr>
          <w:p w14:paraId="61627DB1">
            <w:pPr>
              <w:keepLines/>
              <w:widowControl/>
              <w:spacing w:before="0" w:after="0" w:line="276" w:lineRule="auto"/>
              <w:jc w:val="left"/>
            </w:pPr>
            <w:r>
              <w:rPr>
                <w:rFonts w:ascii="Times New Roman" w:hAnsi="Times New Roman" w:eastAsia="宋体"/>
                <w:b w:val="0"/>
                <w:sz w:val="21"/>
              </w:rPr>
              <w:t>写接口需Bearer token；不默认开放公网</w:t>
            </w:r>
          </w:p>
        </w:tc>
      </w:tr>
      <w:tr w14:paraId="177A5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3FF83EDB">
            <w:pPr>
              <w:keepLines/>
              <w:widowControl/>
              <w:spacing w:before="0" w:after="0" w:line="276" w:lineRule="auto"/>
              <w:jc w:val="center"/>
            </w:pPr>
            <w:r>
              <w:rPr>
                <w:rFonts w:ascii="Times New Roman" w:hAnsi="Times New Roman" w:eastAsia="宋体"/>
                <w:b w:val="0"/>
                <w:sz w:val="21"/>
              </w:rPr>
              <w:t>通信恢复</w:t>
            </w:r>
          </w:p>
        </w:tc>
        <w:tc>
          <w:tcPr>
            <w:tcW w:w="2267" w:type="dxa"/>
            <w:tcMar>
              <w:top w:w="100" w:type="dxa"/>
              <w:left w:w="120" w:type="dxa"/>
              <w:bottom w:w="100" w:type="dxa"/>
              <w:right w:w="120" w:type="dxa"/>
            </w:tcMar>
            <w:vAlign w:val="center"/>
          </w:tcPr>
          <w:p w14:paraId="319020C4">
            <w:pPr>
              <w:keepLines/>
              <w:widowControl/>
              <w:spacing w:before="0" w:after="0" w:line="276" w:lineRule="auto"/>
              <w:jc w:val="left"/>
            </w:pPr>
            <w:r>
              <w:rPr>
                <w:rFonts w:ascii="Times New Roman" w:hAnsi="Times New Roman" w:eastAsia="宋体"/>
                <w:b w:val="0"/>
                <w:sz w:val="21"/>
              </w:rPr>
              <w:t>USB CDC重枚举与桥接重连</w:t>
            </w:r>
          </w:p>
        </w:tc>
        <w:tc>
          <w:tcPr>
            <w:tcW w:w="1700" w:type="dxa"/>
            <w:tcMar>
              <w:top w:w="100" w:type="dxa"/>
              <w:left w:w="120" w:type="dxa"/>
              <w:bottom w:w="100" w:type="dxa"/>
              <w:right w:w="120" w:type="dxa"/>
            </w:tcMar>
            <w:vAlign w:val="center"/>
          </w:tcPr>
          <w:p w14:paraId="0145C471">
            <w:pPr>
              <w:keepLines/>
              <w:widowControl/>
              <w:spacing w:before="0" w:after="0" w:line="276" w:lineRule="auto"/>
              <w:jc w:val="left"/>
            </w:pPr>
            <w:r>
              <w:rPr>
                <w:rFonts w:ascii="Times New Roman" w:hAnsi="Times New Roman" w:eastAsia="宋体"/>
                <w:b w:val="0"/>
                <w:sz w:val="21"/>
              </w:rPr>
              <w:t>里程计约2～3 s后恢复</w:t>
            </w:r>
          </w:p>
        </w:tc>
        <w:tc>
          <w:tcPr>
            <w:tcW w:w="2664" w:type="dxa"/>
            <w:tcMar>
              <w:top w:w="100" w:type="dxa"/>
              <w:left w:w="120" w:type="dxa"/>
              <w:bottom w:w="100" w:type="dxa"/>
              <w:right w:w="120" w:type="dxa"/>
            </w:tcMar>
            <w:vAlign w:val="center"/>
          </w:tcPr>
          <w:p w14:paraId="6C8DD03B">
            <w:pPr>
              <w:keepLines/>
              <w:widowControl/>
              <w:spacing w:before="0" w:after="0" w:line="276" w:lineRule="auto"/>
              <w:jc w:val="left"/>
            </w:pPr>
            <w:r>
              <w:rPr>
                <w:rFonts w:ascii="Times New Roman" w:hAnsi="Times New Roman" w:eastAsia="宋体"/>
                <w:b w:val="0"/>
                <w:sz w:val="21"/>
              </w:rPr>
              <w:t>强制USB重枚举多次反复验证，位姿不跳变</w:t>
            </w:r>
          </w:p>
        </w:tc>
      </w:tr>
    </w:tbl>
    <w:p w14:paraId="4B31F498">
      <w:pPr>
        <w:keepLines/>
        <w:widowControl/>
      </w:pPr>
    </w:p>
    <w:p w14:paraId="56813F4A">
      <w:pPr>
        <w:keepLines/>
        <w:widowControl/>
        <w:spacing w:before="40" w:after="100" w:line="360" w:lineRule="auto"/>
        <w:ind w:firstLine="0"/>
        <w:jc w:val="center"/>
      </w:pPr>
      <w:r>
        <w:rPr>
          <w:rFonts w:ascii="Times New Roman" w:hAnsi="Times New Roman" w:eastAsia="宋体"/>
          <w:b w:val="0"/>
          <w:sz w:val="21"/>
        </w:rPr>
        <w:t>图19和图20分别给出主模型训练过程与轻量部署模型的归一化混淆矩阵；两者与板端部署模型一一对应，原始训练数据与验证记录完整归档，结果可复现。</w:t>
      </w:r>
    </w:p>
    <w:p w14:paraId="3765CC14">
      <w:pPr>
        <w:keepNext/>
        <w:keepLines/>
        <w:widowControl/>
        <w:spacing w:before="80"/>
        <w:jc w:val="center"/>
      </w:pPr>
      <w:r>
        <w:drawing>
          <wp:inline distT="0" distB="0" distL="114300" distR="114300">
            <wp:extent cx="4967605" cy="2483485"/>
            <wp:effectExtent l="0" t="0" r="10795" b="5715"/>
            <wp:docPr id="19" name="Picture 19"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 image26.png"/>
                    <pic:cNvPicPr>
                      <a:picLocks noChangeAspect="1"/>
                    </pic:cNvPicPr>
                  </pic:nvPicPr>
                  <pic:blipFill>
                    <a:blip r:embed="rId30"/>
                    <a:stretch>
                      <a:fillRect/>
                    </a:stretch>
                  </pic:blipFill>
                  <pic:spPr>
                    <a:xfrm>
                      <a:off x="0" y="0"/>
                      <a:ext cx="4968000" cy="2484000"/>
                    </a:xfrm>
                    <a:prstGeom prst="rect">
                      <a:avLst/>
                    </a:prstGeom>
                  </pic:spPr>
                </pic:pic>
              </a:graphicData>
            </a:graphic>
          </wp:inline>
        </w:drawing>
      </w:r>
    </w:p>
    <w:p w14:paraId="5752FF12">
      <w:pPr>
        <w:keepLines/>
        <w:widowControl/>
        <w:spacing w:before="40" w:after="100"/>
        <w:ind w:firstLine="0"/>
        <w:jc w:val="center"/>
      </w:pPr>
      <w:r>
        <w:rPr>
          <w:rFonts w:ascii="Times New Roman" w:hAnsi="Times New Roman" w:eastAsia="宋体"/>
          <w:b w:val="0"/>
          <w:sz w:val="21"/>
        </w:rPr>
        <w:t>图19  主模型训练收敛与验证指标曲线</w:t>
      </w:r>
    </w:p>
    <w:p w14:paraId="26102D48">
      <w:pPr>
        <w:keepNext/>
        <w:keepLines/>
        <w:widowControl/>
        <w:spacing w:before="80"/>
        <w:jc w:val="center"/>
      </w:pPr>
      <w:r>
        <w:drawing>
          <wp:inline distT="0" distB="0" distL="114300" distR="114300">
            <wp:extent cx="4247515" cy="3185795"/>
            <wp:effectExtent l="0" t="0" r="6985" b="1905"/>
            <wp:docPr id="20" name="Picture 20"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image27.png"/>
                    <pic:cNvPicPr>
                      <a:picLocks noChangeAspect="1"/>
                    </pic:cNvPicPr>
                  </pic:nvPicPr>
                  <pic:blipFill>
                    <a:blip r:embed="rId31"/>
                    <a:stretch>
                      <a:fillRect/>
                    </a:stretch>
                  </pic:blipFill>
                  <pic:spPr>
                    <a:xfrm>
                      <a:off x="0" y="0"/>
                      <a:ext cx="4248000" cy="3186000"/>
                    </a:xfrm>
                    <a:prstGeom prst="rect">
                      <a:avLst/>
                    </a:prstGeom>
                  </pic:spPr>
                </pic:pic>
              </a:graphicData>
            </a:graphic>
          </wp:inline>
        </w:drawing>
      </w:r>
    </w:p>
    <w:p w14:paraId="55A5F188">
      <w:pPr>
        <w:keepLines/>
        <w:widowControl/>
        <w:spacing w:before="40" w:after="100"/>
        <w:ind w:firstLine="0"/>
        <w:jc w:val="center"/>
      </w:pPr>
      <w:r>
        <w:rPr>
          <w:rFonts w:ascii="Times New Roman" w:hAnsi="Times New Roman" w:eastAsia="宋体"/>
          <w:b w:val="0"/>
          <w:sz w:val="21"/>
        </w:rPr>
        <w:t>图20  轻量部署模型归一化混淆矩阵</w:t>
      </w:r>
    </w:p>
    <w:p w14:paraId="5A2FC818">
      <w:pPr>
        <w:keepLines/>
        <w:widowControl/>
        <w:spacing w:before="40" w:after="100" w:line="360" w:lineRule="auto"/>
        <w:ind w:firstLine="0"/>
        <w:jc w:val="center"/>
      </w:pPr>
      <w:r>
        <w:rPr>
          <w:rFonts w:ascii="Times New Roman" w:hAnsi="Times New Roman" w:eastAsia="宋体"/>
          <w:b w:val="0"/>
          <w:sz w:val="21"/>
        </w:rPr>
        <w:t>图21为slam_toolbox生成的实验室二维占据栅格地图。黑色表示障碍，白色表示可通行区域，灰色表示未知区域。该图为经REP-103符号校正后重建并去噪整理的现役地图，已实际用于AMCL定位与Nav2自主导航。</w:t>
      </w:r>
    </w:p>
    <w:p w14:paraId="761C2AD0">
      <w:pPr>
        <w:keepNext/>
        <w:keepLines/>
        <w:widowControl/>
        <w:spacing w:before="80"/>
        <w:jc w:val="center"/>
      </w:pPr>
      <w:r>
        <w:drawing>
          <wp:inline distT="0" distB="0" distL="114300" distR="114300">
            <wp:extent cx="5039995" cy="2968625"/>
            <wp:effectExtent l="0" t="0" r="1905" b="3175"/>
            <wp:docPr id="21" name="Picture 21"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image28.png"/>
                    <pic:cNvPicPr>
                      <a:picLocks noChangeAspect="1"/>
                    </pic:cNvPicPr>
                  </pic:nvPicPr>
                  <pic:blipFill>
                    <a:blip r:embed="rId32"/>
                    <a:stretch>
                      <a:fillRect/>
                    </a:stretch>
                  </pic:blipFill>
                  <pic:spPr>
                    <a:xfrm>
                      <a:off x="0" y="0"/>
                      <a:ext cx="5040000" cy="2968965"/>
                    </a:xfrm>
                    <a:prstGeom prst="rect">
                      <a:avLst/>
                    </a:prstGeom>
                  </pic:spPr>
                </pic:pic>
              </a:graphicData>
            </a:graphic>
          </wp:inline>
        </w:drawing>
      </w:r>
    </w:p>
    <w:p w14:paraId="31A3758F">
      <w:pPr>
        <w:keepLines/>
        <w:widowControl/>
        <w:spacing w:before="40" w:after="100"/>
        <w:ind w:firstLine="0"/>
        <w:jc w:val="center"/>
      </w:pPr>
      <w:r>
        <w:rPr>
          <w:rFonts w:ascii="Times New Roman" w:hAnsi="Times New Roman" w:eastAsia="宋体"/>
          <w:b w:val="0"/>
          <w:sz w:val="21"/>
        </w:rPr>
        <w:t>图21  实验室二维占据栅格地图（lab_map_v2）</w:t>
      </w:r>
    </w:p>
    <w:p w14:paraId="66E1BC7F">
      <w:pPr>
        <w:keepLines/>
        <w:widowControl/>
        <w:spacing w:line="360" w:lineRule="auto"/>
        <w:ind w:firstLine="480"/>
      </w:pPr>
      <w:r>
        <w:t>上述各项结果均与同版本的证据文件一一对应：从界面结论可回溯到配置、日志、混淆矩阵、标定文件、地图与真机检测图，形成“创新描述—工程实现—评审证据”三者对齐的可追溯闭环</w:t>
      </w:r>
      <w:r>
        <w:rPr>
          <w:vertAlign w:val="superscript"/>
        </w:rPr>
        <w:t>[17]</w:t>
      </w:r>
      <w:r>
        <w:t>。</w:t>
      </w:r>
    </w:p>
    <w:p w14:paraId="7D095443">
      <w:pPr>
        <w:pStyle w:val="2"/>
        <w:widowControl/>
        <w:spacing w:before="0" w:after="60" w:line="360" w:lineRule="auto"/>
        <w:jc w:val="left"/>
      </w:pPr>
      <w:bookmarkStart w:id="31" w:name="_Toc2439"/>
      <w:r>
        <w:t>第四部分  总结</w:t>
      </w:r>
      <w:bookmarkEnd w:id="31"/>
    </w:p>
    <w:p w14:paraId="69F27F68">
      <w:pPr>
        <w:pStyle w:val="3"/>
        <w:widowControl/>
        <w:spacing w:before="120" w:after="60" w:line="360" w:lineRule="auto"/>
        <w:jc w:val="left"/>
        <w:rPr>
          <w:rFonts w:hint="eastAsia"/>
        </w:rPr>
      </w:pPr>
      <w:bookmarkStart w:id="32" w:name="_Toc17279"/>
      <w:r>
        <w:rPr>
          <w:rFonts w:ascii="Times New Roman" w:hAnsi="Times New Roman" w:eastAsia="黑体"/>
        </w:rPr>
        <w:t>4.1  可扩展之处</w:t>
      </w:r>
      <w:bookmarkEnd w:id="32"/>
    </w:p>
    <w:p w14:paraId="170E965F">
      <w:pPr>
        <w:keepLines/>
        <w:widowControl/>
        <w:spacing w:line="360" w:lineRule="auto"/>
        <w:ind w:firstLine="480"/>
      </w:pPr>
      <w:r>
        <w:t>在保持现有本地安全边界不变的前提下，作品可从三方面扩展：第一，建立规范数据采集与持续学习流程，增加仪器、工具和异常姿态类别，并用独立测试集与难例回放改进模型；第二，将工位ROI、物资位置、验收模板和阈值配置工具化，使系统能够快速迁移到不同实验室；第三，补充多机器人任务调度、充电管理和更细粒度权限审计。工程上可进一步扩展急停与保险的硬件冗余、热像参考温度标定，并在电机端增加瓷片电容与磁环滤波，从源头进一步抑制换相噪声、提升长时程建图一致性。任何云端扩展均只提供语义建议，不直接获得底盘控制权或事件关闭权。</w:t>
      </w:r>
    </w:p>
    <w:p w14:paraId="25AB68F8">
      <w:pPr>
        <w:pStyle w:val="3"/>
        <w:widowControl/>
        <w:spacing w:before="120" w:after="60" w:line="360" w:lineRule="auto"/>
        <w:jc w:val="left"/>
        <w:rPr>
          <w:rFonts w:hint="eastAsia"/>
        </w:rPr>
      </w:pPr>
      <w:bookmarkStart w:id="33" w:name="_Toc28417"/>
      <w:r>
        <w:rPr>
          <w:rFonts w:ascii="Times New Roman" w:hAnsi="Times New Roman" w:eastAsia="黑体"/>
        </w:rPr>
        <w:t>4.2  心得体会</w:t>
      </w:r>
      <w:bookmarkEnd w:id="33"/>
    </w:p>
    <w:p w14:paraId="3BE6BD3F">
      <w:pPr>
        <w:keepLines/>
        <w:widowControl/>
        <w:spacing w:line="360" w:lineRule="auto"/>
        <w:ind w:firstLine="480"/>
      </w:pPr>
      <w:r>
        <w:t>本作品的研发让团队认识到，嵌入式系统的价值不在于罗列模型、传感器和框架，而在于把真实问题转化为可执行、可恢复、可验证的任务链。经过现场调试后，我们把移动巡检、近距多模态感知、人工处置和复检关闭确定为安全主线，再用设备耗材查询、工位记录和课后验收支撑教学管理。在机构设计上，双轴云台与机器人位姿协同满足当前观察需求，简化后的机械边界使重心、线束、供电和安全风险更容易控制。</w:t>
      </w:r>
    </w:p>
    <w:p w14:paraId="1DF6FAD9">
      <w:pPr>
        <w:keepLines/>
        <w:widowControl/>
        <w:spacing w:line="360" w:lineRule="auto"/>
        <w:ind w:firstLine="480"/>
      </w:pPr>
      <w:r>
        <w:t>最深的体会来自故障。热成像温度全为−273 ℃最终指向SPI数据线松动，I²C地址消失则定位到模组供电；底盘零指令空转来自编码器方向错误；建图地图左右镜像，经实测三处角速度符号定位为里程计与IMU的左手系约定，统一REP-103后地图即恢复正确；遥控倒车卡顿表象在电机，根因却是避障门控在机身自遮挡边界逐帧抖动，中值滤波修复后恢复平滑。失联后旧速度继续生效的风险促使我们在App、RDK桥接和STM32固件中分别设置零速度、命令与心跳超时；固件偶发挂死则促使我们启用独立看门狗，并将复位原因与HardFault现场写入.noinit内存供下次启动上报，使“为什么挂”从猜测变成测量。每次问题都要求我们从日志、总线、时序、电源和软件状态逐层排查，而不是简单重启。</w:t>
      </w:r>
    </w:p>
    <w:p w14:paraId="27020BF5">
      <w:pPr>
        <w:keepLines/>
        <w:widowControl/>
        <w:spacing w:line="360" w:lineRule="auto"/>
        <w:ind w:firstLine="480"/>
      </w:pPr>
      <w:r>
        <w:t>在“AI赋能设计”方面，团队以多个AI智能体并行分工开发，用于需求拆解、架构讨论、测试用例补充、代码复审和故障假设排序，并以真实后端代码互查接口契约，显著提高了跨模块协作效率。但AI给出的方案必须由数据手册、代码、仪器读数和真机实验验证，涉及安全与性能的结论始终由团队负责。反过来，“设计点亮AI”意味着为模型建立明确输入、输出和降级边界：BPU只做可标注的对象检测，本地模型结合结构化事实生成处置建议，云端只接收最小证据包并负责复杂归纳。只有把AI嵌入事件状态机、权限和故障恢复机制，它才从演示接口变成可靠系统的一部分。</w:t>
      </w:r>
    </w:p>
    <w:p w14:paraId="14918787">
      <w:pPr>
        <w:keepLines/>
        <w:widowControl/>
        <w:spacing w:line="360" w:lineRule="auto"/>
        <w:ind w:firstLine="480"/>
      </w:pPr>
      <w:r>
        <w:t>最终，我们形成了“先定义证据，再实现功能；先保证停车，再追求智能；先保留不确定性，再给出结论”的工作习惯，并以同一版本样机的实测记录与完整证据归档，使作品的创新描述、工程实现和评审证据完全对应。</w:t>
      </w:r>
    </w:p>
    <w:p w14:paraId="2E09117F">
      <w:r>
        <w:br w:type="page"/>
      </w:r>
    </w:p>
    <w:p w14:paraId="2CF10B9B">
      <w:pPr>
        <w:pStyle w:val="2"/>
        <w:widowControl/>
        <w:spacing w:before="0" w:after="60" w:line="360" w:lineRule="auto"/>
        <w:jc w:val="left"/>
      </w:pPr>
      <w:bookmarkStart w:id="34" w:name="_Toc8111"/>
      <w:r>
        <w:t>第五部分  参考文献</w:t>
      </w:r>
      <w:bookmarkEnd w:id="34"/>
    </w:p>
    <w:p w14:paraId="36570450">
      <w:pPr>
        <w:keepLines/>
        <w:widowControl/>
        <w:spacing w:after="40" w:line="300" w:lineRule="auto"/>
        <w:ind w:left="480" w:hanging="480"/>
        <w:jc w:val="left"/>
      </w:pPr>
      <w:r>
        <w:rPr>
          <w:sz w:val="21"/>
        </w:rPr>
        <w:t>[1] 全国大学生嵌入式芯片与系统设计竞赛组委会, 深圳地瓜机器人有限公司. 2026年芯片应用赛道地瓜机器人赛题选题指南[EB/OL]. (2026-02-12)[2026-07-07]. https://socoss.socchina.net/file/ueditor/image/20260212/5fbd2b66e5b14c46aee4d0d49db3eafc.pdf.</w:t>
      </w:r>
    </w:p>
    <w:p w14:paraId="434D4415">
      <w:pPr>
        <w:keepLines/>
        <w:widowControl/>
        <w:spacing w:after="40" w:line="300" w:lineRule="auto"/>
        <w:ind w:left="480" w:hanging="480"/>
        <w:jc w:val="left"/>
      </w:pPr>
      <w:r>
        <w:rPr>
          <w:sz w:val="21"/>
        </w:rPr>
        <w:t>[2] 深圳地瓜机器人有限公司. RDK X5机器人开发者套件技术平台说明[EB/OL]. [2026-07-07]. https://developer.d-robotics.cc/rdkx5.</w:t>
      </w:r>
    </w:p>
    <w:p w14:paraId="0639BD5D">
      <w:pPr>
        <w:keepLines/>
        <w:widowControl/>
        <w:spacing w:after="40" w:line="300" w:lineRule="auto"/>
        <w:ind w:left="480" w:hanging="480"/>
        <w:jc w:val="left"/>
      </w:pPr>
      <w:r>
        <w:rPr>
          <w:sz w:val="21"/>
        </w:rPr>
        <w:t>[3] D-Robotics. TogetheROS.Bot用户手册[EB/OL]. (2026-06-29)[2026-07-07]. https://developer.d-robotics.cc/rdk_x_doc/en/Robot_development.</w:t>
      </w:r>
    </w:p>
    <w:p w14:paraId="70224331">
      <w:pPr>
        <w:keepLines/>
        <w:widowControl/>
        <w:spacing w:after="40" w:line="300" w:lineRule="auto"/>
        <w:ind w:left="480" w:hanging="480"/>
        <w:jc w:val="left"/>
      </w:pPr>
      <w:r>
        <w:rPr>
          <w:sz w:val="21"/>
        </w:rPr>
        <w:t>[4] Open Robotics. ROS 2 Humble Documentation[EB/OL]. [2026-07-07]. https://docs.ros.org/en/humble/.</w:t>
      </w:r>
    </w:p>
    <w:p w14:paraId="6D78A7A8">
      <w:pPr>
        <w:keepLines/>
        <w:widowControl/>
        <w:spacing w:after="40" w:line="300" w:lineRule="auto"/>
        <w:ind w:left="480" w:hanging="480"/>
        <w:jc w:val="left"/>
      </w:pPr>
      <w:r>
        <w:rPr>
          <w:sz w:val="21"/>
        </w:rPr>
        <w:t>[5] Open Navigation LLC. Nav2 Documentation[EB/OL]. [2026-07-07]. https://docs.nav2.org/.</w:t>
      </w:r>
    </w:p>
    <w:p w14:paraId="48C4D7C9">
      <w:pPr>
        <w:keepLines/>
        <w:widowControl/>
        <w:spacing w:after="40" w:line="300" w:lineRule="auto"/>
        <w:ind w:left="480" w:hanging="480"/>
        <w:jc w:val="left"/>
      </w:pPr>
      <w:r>
        <w:rPr>
          <w:sz w:val="21"/>
        </w:rPr>
        <w:t>[6] MACENSKI S, MARTÍN F, WHITE R, et al. The Marathon 2: A Navigation System[C]//2020 IEEE/RSJ International Conference on Intelligent Robots and Systems. 2020. DOI:10.1109/IROS45743.2020.9341207.</w:t>
      </w:r>
    </w:p>
    <w:p w14:paraId="42970852">
      <w:pPr>
        <w:keepLines/>
        <w:widowControl/>
        <w:spacing w:after="40" w:line="300" w:lineRule="auto"/>
        <w:ind w:left="480" w:hanging="480"/>
        <w:jc w:val="left"/>
      </w:pPr>
      <w:r>
        <w:rPr>
          <w:sz w:val="21"/>
        </w:rPr>
        <w:t>[7] MACENSKI S, JAMBRECIC I. SLAM Toolbox: SLAM for the Dynamic World[J]. Journal of Open Source Software, 2021, 6(61): 2783. DOI:10.21105/joss.02783.</w:t>
      </w:r>
    </w:p>
    <w:p w14:paraId="37270483">
      <w:pPr>
        <w:keepLines/>
        <w:widowControl/>
        <w:spacing w:after="40" w:line="300" w:lineRule="auto"/>
        <w:ind w:left="480" w:hanging="480"/>
        <w:jc w:val="left"/>
      </w:pPr>
      <w:r>
        <w:rPr>
          <w:sz w:val="21"/>
        </w:rPr>
        <w:t>[8] HALDER S, AFSARI K. Robots in Inspection and Monitoring of Buildings and Infrastructure: A Systematic Review[J]. Applied Sciences, 2023, 13(4): 2304. DOI:10.3390/app13042304.</w:t>
      </w:r>
    </w:p>
    <w:p w14:paraId="6EE4DD72">
      <w:pPr>
        <w:keepLines/>
        <w:widowControl/>
        <w:spacing w:after="40" w:line="300" w:lineRule="auto"/>
        <w:ind w:left="480" w:hanging="480"/>
        <w:jc w:val="left"/>
      </w:pPr>
      <w:r>
        <w:rPr>
          <w:sz w:val="21"/>
        </w:rPr>
        <w:t>[9] CHEN Y Y, LIN Y H, HU Y C, et al. Distributed Real-Time Object Detection Based on Edge-Cloud Collaboration for Smart Video Surveillance Applications[J]. IEEE Access, 2022, 10: 93745-93759. DOI:10.1109/ACCESS.2022.3203053.</w:t>
      </w:r>
    </w:p>
    <w:p w14:paraId="5D103FAB">
      <w:pPr>
        <w:keepLines/>
        <w:widowControl/>
        <w:spacing w:after="40" w:line="300" w:lineRule="auto"/>
        <w:ind w:left="480" w:hanging="480"/>
        <w:jc w:val="left"/>
      </w:pPr>
      <w:r>
        <w:rPr>
          <w:sz w:val="21"/>
        </w:rPr>
        <w:t>[10] BRENNER M, REYES N H, SUSNJAK T, et al. RGB-D and Thermal Sensor Fusion: A Systematic Literature Review[J]. IEEE Access, 2023, 11: 82410-82442. DOI:10.1109/ACCESS.2023.3301119.</w:t>
      </w:r>
    </w:p>
    <w:p w14:paraId="53677A7B">
      <w:pPr>
        <w:keepLines/>
        <w:widowControl/>
        <w:spacing w:after="40" w:line="300" w:lineRule="auto"/>
        <w:ind w:left="480" w:hanging="480"/>
        <w:jc w:val="left"/>
      </w:pPr>
      <w:r>
        <w:rPr>
          <w:sz w:val="21"/>
        </w:rPr>
        <w:t>[11] EL AHMAR W, MASSOUD Y, KOLHATKAR D, et al. Enhanced Thermal-RGB Fusion for Robust Object Detection[C]//2023 IEEE/CVF Conference on Computer Vision and Pattern Recognition Workshops. 2023: 365-374. DOI:10.1109/CVPRW59228.2023.00042.</w:t>
      </w:r>
    </w:p>
    <w:p w14:paraId="43D2A816">
      <w:pPr>
        <w:keepLines/>
        <w:widowControl/>
        <w:spacing w:after="40" w:line="300" w:lineRule="auto"/>
        <w:ind w:left="480" w:hanging="480"/>
        <w:jc w:val="left"/>
      </w:pPr>
      <w:r>
        <w:rPr>
          <w:sz w:val="21"/>
        </w:rPr>
        <w:t>[12] D-Robotics. RDK Model Zoo[EB/OL]. [2026-07-07]. https://github.com/D-Robotics/rdk_model_zoo.</w:t>
      </w:r>
    </w:p>
    <w:p w14:paraId="038720F3">
      <w:pPr>
        <w:keepLines/>
        <w:widowControl/>
        <w:spacing w:after="40" w:line="300" w:lineRule="auto"/>
        <w:ind w:left="480" w:hanging="480"/>
        <w:jc w:val="left"/>
      </w:pPr>
      <w:r>
        <w:rPr>
          <w:sz w:val="21"/>
        </w:rPr>
        <w:t>[13] Ultralytics. Ultralytics YOLO Documentation[EB/OL]. [2026-07-07]. https://docs.ultralytics.com/.</w:t>
      </w:r>
    </w:p>
    <w:p w14:paraId="7207AC4B">
      <w:pPr>
        <w:keepLines/>
        <w:widowControl/>
        <w:spacing w:after="40" w:line="300" w:lineRule="auto"/>
        <w:ind w:left="480" w:hanging="480"/>
        <w:jc w:val="left"/>
      </w:pPr>
      <w:r>
        <w:rPr>
          <w:sz w:val="21"/>
        </w:rPr>
        <w:t>[14] D-Robotics. hobot_dnn与BPU模型推理接口[EB/OL]. [2026-07-07]. https://developer.d-robotics.cc/rdk_doc/Robot_development/boxs/dnn.</w:t>
      </w:r>
    </w:p>
    <w:p w14:paraId="2B69A4EB">
      <w:pPr>
        <w:keepLines/>
        <w:widowControl/>
        <w:spacing w:after="40" w:line="300" w:lineRule="auto"/>
        <w:ind w:left="480" w:hanging="480"/>
        <w:jc w:val="left"/>
      </w:pPr>
      <w:r>
        <w:rPr>
          <w:sz w:val="21"/>
        </w:rPr>
        <w:t>[15] SHERPA-ONNX CONTRIBUTORS. sherpa-onnx: Speech-to-Text, Text-to-Speech, and Speaker Recognition Using ONNX Runtime[EB/OL]. [2026-07-07]. https://github.com/k2-fsa/sherpa-onnx.</w:t>
      </w:r>
    </w:p>
    <w:p w14:paraId="0EE8A5F6">
      <w:pPr>
        <w:keepLines/>
        <w:widowControl/>
        <w:spacing w:after="40" w:line="300" w:lineRule="auto"/>
        <w:ind w:left="480" w:hanging="480"/>
        <w:jc w:val="left"/>
      </w:pPr>
      <w:r>
        <w:rPr>
          <w:sz w:val="21"/>
        </w:rPr>
        <w:t>[16] FUNAUDIOLLM TEAM. FunAudioLLM: Voice Understanding and Generation Foundation Models for Natural Interaction Between Humans and LLMs[EB/OL]. (2024-07-04)[2026-07-07]. https://arxiv.org/abs/2407.04051.</w:t>
      </w:r>
    </w:p>
    <w:p w14:paraId="0E339900">
      <w:pPr>
        <w:keepLines/>
        <w:widowControl/>
        <w:spacing w:after="40" w:line="300" w:lineRule="auto"/>
        <w:ind w:left="480" w:hanging="480"/>
        <w:jc w:val="left"/>
      </w:pPr>
      <w:r>
        <w:rPr>
          <w:sz w:val="21"/>
        </w:rPr>
        <w:t>[17] SOC_CHINA PROJECT. 电子实验室移动智能管家项目源代码仓库（主分支提交c10f505f）[EB/OL]. [2026-07-07]. https://github.com/trivial0930/Soc_China.</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709" w:footer="709"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67071782">
        <w:pPr>
          <w:pStyle w:val="7"/>
          <w:jc w:val="center"/>
        </w:pPr>
        <w:r>
          <w:fldChar w:fldCharType="begin"/>
        </w:r>
        <w:r>
          <w:instrText xml:space="preserve"> PAGE   \* MERGEFORMAT </w:instrText>
        </w:r>
        <w:r>
          <w:fldChar w:fldCharType="separate"/>
        </w:r>
        <w:r>
          <w:rPr>
            <w:lang w:val="zh-CN"/>
          </w:rPr>
          <w:t>3</w:t>
        </w:r>
        <w:r>
          <w:rPr>
            <w:lang w:val="zh-CN"/>
          </w:rPr>
          <w:fldChar w:fldCharType="end"/>
        </w:r>
      </w:p>
    </w:sdtContent>
  </w:sdt>
  <w:p w14:paraId="161DD1A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31413">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55F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F8881">
    <w:pPr>
      <w:jc w:val="center"/>
    </w:pPr>
    <w:r>
      <w:rPr>
        <w:rFonts w:hint="eastAsia"/>
      </w:rPr>
      <w:drawing>
        <wp:inline distT="0" distB="0" distL="0" distR="0">
          <wp:extent cx="3206115" cy="445770"/>
          <wp:effectExtent l="0" t="0" r="0" b="0"/>
          <wp:docPr id="1656786199" name="图片 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descr="Image: numbering.xml"/>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9F45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76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04961"/>
    <w:rsid w:val="000255DE"/>
    <w:rsid w:val="00046443"/>
    <w:rsid w:val="00060219"/>
    <w:rsid w:val="00132E2A"/>
    <w:rsid w:val="00186281"/>
    <w:rsid w:val="001E0A1A"/>
    <w:rsid w:val="00202768"/>
    <w:rsid w:val="00224F85"/>
    <w:rsid w:val="0024412D"/>
    <w:rsid w:val="0025690D"/>
    <w:rsid w:val="00272436"/>
    <w:rsid w:val="0028627D"/>
    <w:rsid w:val="00286959"/>
    <w:rsid w:val="002C04A7"/>
    <w:rsid w:val="002F022D"/>
    <w:rsid w:val="002F2518"/>
    <w:rsid w:val="00317182"/>
    <w:rsid w:val="003B690E"/>
    <w:rsid w:val="003D5E36"/>
    <w:rsid w:val="004155F7"/>
    <w:rsid w:val="00467CC3"/>
    <w:rsid w:val="00476C7E"/>
    <w:rsid w:val="00481574"/>
    <w:rsid w:val="004C2090"/>
    <w:rsid w:val="00503769"/>
    <w:rsid w:val="0050781A"/>
    <w:rsid w:val="005874DA"/>
    <w:rsid w:val="005A2795"/>
    <w:rsid w:val="005D7386"/>
    <w:rsid w:val="0064608B"/>
    <w:rsid w:val="00647442"/>
    <w:rsid w:val="006A3AB3"/>
    <w:rsid w:val="006A782C"/>
    <w:rsid w:val="006D7446"/>
    <w:rsid w:val="00760982"/>
    <w:rsid w:val="0077197F"/>
    <w:rsid w:val="0078406C"/>
    <w:rsid w:val="007B6F6C"/>
    <w:rsid w:val="007C1EB0"/>
    <w:rsid w:val="00852CF1"/>
    <w:rsid w:val="008C4E92"/>
    <w:rsid w:val="008E493E"/>
    <w:rsid w:val="008F2DB5"/>
    <w:rsid w:val="00906A75"/>
    <w:rsid w:val="00926B55"/>
    <w:rsid w:val="00976D38"/>
    <w:rsid w:val="00A20197"/>
    <w:rsid w:val="00A231EB"/>
    <w:rsid w:val="00A85F4C"/>
    <w:rsid w:val="00A879D4"/>
    <w:rsid w:val="00AC487C"/>
    <w:rsid w:val="00AD0A11"/>
    <w:rsid w:val="00AE61E7"/>
    <w:rsid w:val="00BA28F9"/>
    <w:rsid w:val="00BA6D6E"/>
    <w:rsid w:val="00BB63A6"/>
    <w:rsid w:val="00BC6020"/>
    <w:rsid w:val="00BE5959"/>
    <w:rsid w:val="00BF498F"/>
    <w:rsid w:val="00C91281"/>
    <w:rsid w:val="00CA226C"/>
    <w:rsid w:val="00CB1CFA"/>
    <w:rsid w:val="00CB5731"/>
    <w:rsid w:val="00D0540C"/>
    <w:rsid w:val="00D60306"/>
    <w:rsid w:val="00D66B66"/>
    <w:rsid w:val="00D66E1E"/>
    <w:rsid w:val="00E036F5"/>
    <w:rsid w:val="00E85988"/>
    <w:rsid w:val="00E93094"/>
    <w:rsid w:val="00EF13AD"/>
    <w:rsid w:val="00EF2E0E"/>
    <w:rsid w:val="00F0680C"/>
    <w:rsid w:val="00F53034"/>
    <w:rsid w:val="00F75CE1"/>
    <w:rsid w:val="00F841E8"/>
    <w:rsid w:val="2B264F0A"/>
    <w:rsid w:val="5FA13251"/>
    <w:rsid w:val="68887850"/>
    <w:rsid w:val="6BC47160"/>
    <w:rsid w:val="6E171AC2"/>
    <w:rsid w:val="71155AAF"/>
    <w:rsid w:val="7D4B0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kern w:val="2"/>
      <w:sz w:val="24"/>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rFonts w:eastAsia="黑体"/>
      <w:b/>
      <w:bCs/>
      <w:kern w:val="44"/>
      <w:sz w:val="28"/>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Cs w:val="32"/>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4"/>
    <w:semiHidden/>
    <w:unhideWhenUsed/>
    <w:uiPriority w:val="99"/>
    <w:pPr>
      <w:jc w:val="left"/>
    </w:pPr>
  </w:style>
  <w:style w:type="paragraph" w:styleId="5">
    <w:name w:val="toc 3"/>
    <w:basedOn w:val="1"/>
    <w:next w:val="1"/>
    <w:semiHidden/>
    <w:unhideWhenUsed/>
    <w:uiPriority w:val="39"/>
    <w:pPr>
      <w:ind w:left="840" w:leftChars="400"/>
    </w:p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paragraph" w:styleId="11">
    <w:name w:val="annotation subject"/>
    <w:basedOn w:val="4"/>
    <w:next w:val="4"/>
    <w:link w:val="25"/>
    <w:semiHidden/>
    <w:unhideWhenUsed/>
    <w:qFormat/>
    <w:uiPriority w:val="99"/>
    <w:rPr>
      <w:b/>
      <w:bCs/>
    </w:rPr>
  </w:style>
  <w:style w:type="character" w:styleId="14">
    <w:name w:val="annotation reference"/>
    <w:basedOn w:val="13"/>
    <w:semiHidden/>
    <w:unhideWhenUsed/>
    <w:uiPriority w:val="99"/>
    <w:rPr>
      <w:sz w:val="21"/>
      <w:szCs w:val="21"/>
    </w:rPr>
  </w:style>
  <w:style w:type="character" w:customStyle="1" w:styleId="15">
    <w:name w:val="标题 1 字符"/>
    <w:basedOn w:val="13"/>
    <w:link w:val="2"/>
    <w:uiPriority w:val="9"/>
    <w:rPr>
      <w:b/>
      <w:bCs/>
      <w:kern w:val="44"/>
      <w:sz w:val="44"/>
      <w:szCs w:val="44"/>
    </w:rPr>
  </w:style>
  <w:style w:type="paragraph" w:styleId="16">
    <w:name w:val="List Paragraph"/>
    <w:basedOn w:val="1"/>
    <w:qFormat/>
    <w:uiPriority w:val="34"/>
    <w:pPr>
      <w:ind w:firstLine="420" w:firstLineChars="200"/>
    </w:pPr>
  </w:style>
  <w:style w:type="character" w:customStyle="1" w:styleId="17">
    <w:name w:val="页眉 字符"/>
    <w:basedOn w:val="13"/>
    <w:link w:val="8"/>
    <w:uiPriority w:val="99"/>
    <w:rPr>
      <w:sz w:val="18"/>
      <w:szCs w:val="18"/>
    </w:rPr>
  </w:style>
  <w:style w:type="character" w:customStyle="1" w:styleId="18">
    <w:name w:val="页脚 字符"/>
    <w:basedOn w:val="13"/>
    <w:link w:val="7"/>
    <w:qFormat/>
    <w:uiPriority w:val="99"/>
    <w:rPr>
      <w:sz w:val="18"/>
      <w:szCs w:val="18"/>
    </w:rPr>
  </w:style>
  <w:style w:type="character" w:customStyle="1" w:styleId="19">
    <w:name w:val="批注框文本 字符"/>
    <w:basedOn w:val="13"/>
    <w:link w:val="6"/>
    <w:semiHidden/>
    <w:qFormat/>
    <w:uiPriority w:val="99"/>
    <w:rPr>
      <w:sz w:val="18"/>
      <w:szCs w:val="18"/>
    </w:rPr>
  </w:style>
  <w:style w:type="character" w:customStyle="1" w:styleId="20">
    <w:name w:val="标题 2 字符"/>
    <w:basedOn w:val="13"/>
    <w:link w:val="3"/>
    <w:uiPriority w:val="9"/>
    <w:rPr>
      <w:rFonts w:asciiTheme="majorHAnsi" w:hAnsiTheme="majorHAnsi" w:eastAsiaTheme="majorEastAsia" w:cstheme="majorBidi"/>
      <w:b/>
      <w:bCs/>
      <w:sz w:val="32"/>
      <w:szCs w:val="32"/>
    </w:rPr>
  </w:style>
  <w:style w:type="paragraph" w:customStyle="1" w:styleId="21">
    <w:name w:val="Heading 31"/>
    <w:basedOn w:val="1"/>
    <w:uiPriority w:val="0"/>
    <w:pPr>
      <w:outlineLvl w:val="2"/>
    </w:pPr>
    <w:rPr>
      <w:rFonts w:eastAsia="黑体"/>
      <w:b/>
    </w:rPr>
  </w:style>
  <w:style w:type="paragraph" w:customStyle="1" w:styleId="22">
    <w:name w:val="List Number1"/>
    <w:basedOn w:val="1"/>
    <w:qFormat/>
    <w:uiPriority w:val="0"/>
  </w:style>
  <w:style w:type="paragraph" w:customStyle="1" w:styleId="23">
    <w:name w:val="Revision"/>
    <w:hidden/>
    <w:unhideWhenUsed/>
    <w:uiPriority w:val="99"/>
    <w:rPr>
      <w:rFonts w:ascii="Times New Roman" w:hAnsi="Times New Roman" w:eastAsia="宋体" w:cstheme="minorBidi"/>
      <w:color w:val="000000"/>
      <w:kern w:val="2"/>
      <w:sz w:val="24"/>
      <w:szCs w:val="22"/>
      <w:lang w:val="en-US" w:eastAsia="zh-CN" w:bidi="ar-SA"/>
    </w:rPr>
  </w:style>
  <w:style w:type="character" w:customStyle="1" w:styleId="24">
    <w:name w:val="批注文字 字符"/>
    <w:basedOn w:val="13"/>
    <w:link w:val="4"/>
    <w:semiHidden/>
    <w:qFormat/>
    <w:uiPriority w:val="99"/>
    <w:rPr>
      <w:rFonts w:ascii="Times New Roman" w:hAnsi="Times New Roman" w:eastAsia="宋体"/>
      <w:color w:val="000000"/>
      <w:kern w:val="2"/>
      <w:sz w:val="24"/>
      <w:szCs w:val="22"/>
    </w:rPr>
  </w:style>
  <w:style w:type="character" w:customStyle="1" w:styleId="25">
    <w:name w:val="批注主题 字符"/>
    <w:basedOn w:val="24"/>
    <w:link w:val="11"/>
    <w:semiHidden/>
    <w:qFormat/>
    <w:uiPriority w:val="99"/>
    <w:rPr>
      <w:rFonts w:ascii="Times New Roman" w:hAnsi="Times New Roman" w:eastAsia="宋体"/>
      <w:b/>
      <w:bCs/>
      <w:color w:val="000000"/>
      <w:kern w:val="2"/>
      <w:sz w:val="24"/>
      <w:szCs w:val="22"/>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PIC</Company>
  <Pages>35</Pages>
  <Words>13744</Words>
  <Characters>18490</Characters>
  <Lines>120</Lines>
  <Paragraphs>33</Paragraphs>
  <TotalTime>3</TotalTime>
  <ScaleCrop>false</ScaleCrop>
  <LinksUpToDate>false</LinksUpToDate>
  <CharactersWithSpaces>19171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金之涟漪</dc:creator>
  <cp:keywords>RDK X5; 移动机器人; 电子实验室; 多模态感知; 云边端协同</cp:keywords>
  <cp:lastModifiedBy>金之涟漪</cp:lastModifiedBy>
  <dcterms:modified xsi:type="dcterms:W3CDTF">2026-07-08T20:28:02Z</dcterms:modified>
  <dc:subject>全国大学生嵌入式芯片与系统设计竞赛作品设计报告</dc:subject>
  <dc:title>基于RDK X5的电子实验室移动智能管家与云边端AI分层协同优化</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eyJoZGlkIjoiMTNiODgwZTJjZDcyNDQ0MjA0OWU2OGVmZDA5YjFiMGMiLCJ1c2VySWQiOiI4MjA5MzU4MTYifQ==</vt:lpwstr>
  </property>
  <property fmtid="{D5CDD505-2E9C-101B-9397-08002B2CF9AE}" pid="3" name="KSOProductBuildVer">
    <vt:lpwstr>2052-12.1.0.26895</vt:lpwstr>
  </property>
  <property fmtid="{D5CDD505-2E9C-101B-9397-08002B2CF9AE}" pid="4" name="ICV">
    <vt:lpwstr>CC9412B7BF8C4BFDA130B3A5F8AE6DFF_13</vt:lpwstr>
  </property>
</Properties>
</file>