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D120DB">
      <w:pPr>
        <w:keepNext w:val="0"/>
        <w:keepLines/>
        <w:widowControl/>
        <w:spacing w:before="440" w:after="400" w:line="300" w:lineRule="auto"/>
        <w:ind w:left="0" w:right="0" w:firstLine="0"/>
        <w:jc w:val="center"/>
      </w:pPr>
      <w:r>
        <w:rPr>
          <w:rFonts w:ascii="Times New Roman" w:hAnsi="Times New Roman" w:eastAsia="黑体"/>
          <w:b/>
          <w:color w:val="000000"/>
          <w:sz w:val="36"/>
        </w:rPr>
        <w:t>基于RDK X5的电子实验室移动智能管家</w:t>
      </w:r>
      <w:r>
        <w:rPr>
          <w:rFonts w:ascii="Times New Roman" w:hAnsi="Times New Roman" w:eastAsia="黑体"/>
          <w:b/>
          <w:color w:val="000000"/>
          <w:sz w:val="36"/>
        </w:rPr>
        <w:br w:type="textWrapping"/>
      </w:r>
      <w:r>
        <w:rPr>
          <w:rFonts w:ascii="Times New Roman" w:hAnsi="Times New Roman" w:eastAsia="黑体"/>
          <w:b/>
          <w:color w:val="000000"/>
          <w:sz w:val="36"/>
        </w:rPr>
        <w:t>与云边端AI分层协同优化</w:t>
      </w:r>
    </w:p>
    <w:p w14:paraId="0146022B">
      <w:pPr>
        <w:keepNext/>
        <w:keepLines/>
        <w:widowControl/>
        <w:spacing w:before="0" w:after="120" w:line="360" w:lineRule="auto"/>
        <w:ind w:left="0" w:right="0" w:firstLine="0"/>
        <w:jc w:val="left"/>
      </w:pPr>
      <w:r>
        <w:rPr>
          <w:rFonts w:ascii="Times New Roman" w:hAnsi="Times New Roman" w:eastAsia="黑体"/>
          <w:b/>
          <w:color w:val="000000"/>
          <w:sz w:val="28"/>
        </w:rPr>
        <w:t>摘要</w:t>
      </w:r>
    </w:p>
    <w:p w14:paraId="52A0DB06">
      <w:pPr>
        <w:keepNext w:val="0"/>
        <w:keepLines/>
        <w:widowControl/>
        <w:spacing w:before="0" w:after="0" w:line="360" w:lineRule="auto"/>
        <w:ind w:left="0" w:right="0" w:firstLine="480"/>
        <w:jc w:val="both"/>
      </w:pPr>
      <w:r>
        <w:rPr>
          <w:rFonts w:ascii="Times New Roman" w:hAnsi="Times New Roman" w:eastAsia="宋体"/>
          <w:b w:val="0"/>
          <w:i w:val="0"/>
          <w:color w:val="000000"/>
          <w:sz w:val="24"/>
        </w:rPr>
        <w:t>高校电子实验室设备密集、线路复杂，电烙铁、热风枪和排插等对象具有局部发热与遗忘断电风险；人工巡检又易受经验、时间和工作量影响，器材查询、工位留痕及课后验收往往彼此割裂。针对上述问题，本作品以RDK X5为核心，研制电子实验室移动智能管家，目标是在不替代教师最终判断的前提下，将安全巡检、移动感知、教学辅助和过程归档组织为可追溯的任务闭环。</w:t>
      </w:r>
    </w:p>
    <w:p w14:paraId="69137D95">
      <w:pPr>
        <w:keepNext w:val="0"/>
        <w:keepLines/>
        <w:widowControl/>
        <w:spacing w:before="0" w:after="0" w:line="360" w:lineRule="auto"/>
        <w:ind w:left="0" w:right="0" w:firstLine="480"/>
        <w:jc w:val="both"/>
      </w:pPr>
      <w:r>
        <w:rPr>
          <w:rFonts w:ascii="Times New Roman" w:hAnsi="Times New Roman" w:eastAsia="宋体"/>
          <w:b w:val="0"/>
          <w:i w:val="0"/>
          <w:color w:val="000000"/>
          <w:sz w:val="24"/>
        </w:rPr>
        <w:t>系统以移动机器人自主巡检为主线，可由定时计划、预设工位路线或App任务触发。机器人基于slam_toolbox、AMCL与Nav2完成建图、定位、路径规划和动态避障；双轴云台搭载MIPI RGB相机、Thermal-90热成像模组与激光指示器，RDK X5通过BPU运行YOLO11s危险物检测，并在CPU侧完成温度矩阵处理、单应性映射和对象—热点关联。STM32F411以50 Hz闭环控制四轮麦克纳姆底盘，RDK侧0.5 s速度超时与STM32侧0.5 s命令、2 s心跳超时共同保障失联停车。系统还实现离线唤醒、语音识别与合成、管理App、工位图像记录、设备与耗材定位、桌面验收、网络恢复补传及巡检简报生成。</w:t>
      </w:r>
    </w:p>
    <w:p w14:paraId="5AD77D05">
      <w:pPr>
        <w:keepNext w:val="0"/>
        <w:keepLines/>
        <w:widowControl/>
        <w:spacing w:before="0" w:after="0" w:line="360" w:lineRule="auto"/>
        <w:ind w:left="0" w:right="0" w:firstLine="480"/>
        <w:jc w:val="both"/>
      </w:pPr>
      <w:r>
        <w:rPr>
          <w:rFonts w:ascii="Times New Roman" w:hAnsi="Times New Roman" w:eastAsia="宋体"/>
          <w:b w:val="0"/>
          <w:i w:val="0"/>
          <w:color w:val="000000"/>
          <w:sz w:val="24"/>
        </w:rPr>
        <w:t>针对嵌入式平台算力、带宽和隐私约束，作品构建“端侧初筛—端侧轻量语义复判—局域网边侧多模态理解—云端按需分析”的AI分层机制：正常数据在本地过滤，普通异常在本地完成说明与处置，只有复杂事件或周期性汇总才上传经裁剪、脱敏的最小证据包。现场记录表明，BPU危险物检测约3～4 FPS，语音KWS与ASR实时率分别约0.19和0.3，本地边侧模型热调用约1.4 s；系统已完成真实实验室建图、定位与Nav2自主到达验证。作品围绕“课前记录、课中辅助、课后验收”运行，以事件驱动、分层认知和可恢复安全链路提升实验室综合管理效率与安全收尾质量。</w:t>
      </w:r>
    </w:p>
    <w:p w14:paraId="3C5552BF">
      <w:r>
        <w:br w:type="page"/>
      </w:r>
    </w:p>
    <w:p w14:paraId="7687ED08">
      <w:pPr>
        <w:pStyle w:val="2"/>
        <w:keepNext/>
        <w:keepLines/>
        <w:widowControl/>
        <w:spacing w:before="0" w:after="60" w:line="360" w:lineRule="auto"/>
        <w:ind w:left="0" w:right="0" w:firstLine="0"/>
        <w:jc w:val="left"/>
      </w:pPr>
      <w:r>
        <w:rPr>
          <w:rFonts w:ascii="Times New Roman" w:hAnsi="Times New Roman" w:eastAsia="黑体"/>
          <w:b/>
          <w:color w:val="000000"/>
          <w:sz w:val="28"/>
        </w:rPr>
        <w:t>第一部分  作品概述</w:t>
      </w:r>
    </w:p>
    <w:p w14:paraId="4EB41B73">
      <w:pPr>
        <w:pStyle w:val="3"/>
        <w:keepNext/>
        <w:keepLines/>
        <w:widowControl/>
        <w:spacing w:before="120" w:after="60" w:line="360" w:lineRule="auto"/>
        <w:ind w:left="0" w:right="0" w:firstLine="0"/>
        <w:jc w:val="left"/>
      </w:pPr>
      <w:r>
        <w:rPr>
          <w:rFonts w:ascii="Times New Roman" w:hAnsi="Times New Roman" w:eastAsia="黑体"/>
          <w:b/>
          <w:color w:val="000000"/>
          <w:sz w:val="24"/>
        </w:rPr>
        <w:t>1.1  功能与特性</w:t>
      </w:r>
    </w:p>
    <w:p w14:paraId="16849013">
      <w:pPr>
        <w:keepNext w:val="0"/>
        <w:keepLines/>
        <w:widowControl/>
        <w:spacing w:before="0" w:after="0" w:line="360" w:lineRule="auto"/>
        <w:ind w:left="0" w:right="0" w:firstLine="480"/>
        <w:jc w:val="both"/>
      </w:pPr>
      <w:r>
        <w:rPr>
          <w:rFonts w:ascii="Times New Roman" w:hAnsi="Times New Roman" w:eastAsia="宋体"/>
          <w:b w:val="0"/>
          <w:i w:val="0"/>
          <w:color w:val="000000"/>
          <w:sz w:val="24"/>
        </w:rPr>
        <w:t>作品面向电子实验室“人、物、环境”协同管理，形成安全巡检与教学辅助两条闭环。安全侧，系统依据定时计划、预设工位路线或App任务驱动机器人自主到达目标位置，双轴云台完成RGB—热成像近距采集，系统进行风险分级，并通过语音、激光和App提示处置，整改后再次复检并归档。教学侧，系统在课前记录工位现场，课中支持设备与小型耗材位置查询，课后依据工位模板检查工具归位、导线散落、可燃物遗留及电源状态。系统支持App遥控、建图、导航、告警查看、语音开关和音量控制，并通过断网队列保证关键告警恢复联网后补传。</w:t>
      </w:r>
    </w:p>
    <w:p w14:paraId="6E00BEFC">
      <w:pPr>
        <w:pStyle w:val="3"/>
        <w:keepNext/>
        <w:keepLines/>
        <w:widowControl/>
        <w:spacing w:before="120" w:after="60" w:line="360" w:lineRule="auto"/>
        <w:ind w:left="0" w:right="0" w:firstLine="0"/>
        <w:jc w:val="left"/>
      </w:pPr>
      <w:r>
        <w:rPr>
          <w:rFonts w:ascii="Times New Roman" w:hAnsi="Times New Roman" w:eastAsia="黑体"/>
          <w:b/>
          <w:color w:val="000000"/>
          <w:sz w:val="24"/>
        </w:rPr>
        <w:t>1.2  应用领域</w:t>
      </w:r>
    </w:p>
    <w:p w14:paraId="63C5509F">
      <w:pPr>
        <w:keepNext w:val="0"/>
        <w:keepLines/>
        <w:widowControl/>
        <w:spacing w:before="0" w:after="0" w:line="360" w:lineRule="auto"/>
        <w:ind w:left="0" w:right="0" w:firstLine="480"/>
        <w:jc w:val="both"/>
      </w:pPr>
      <w:r>
        <w:rPr>
          <w:rFonts w:ascii="Times New Roman" w:hAnsi="Times New Roman" w:eastAsia="宋体"/>
          <w:b w:val="0"/>
          <w:i w:val="0"/>
          <w:color w:val="000000"/>
          <w:sz w:val="24"/>
        </w:rPr>
        <w:t>作品首先服务于高校电工电子、集成电路、机器人与创新实践实验室，可用于实验课前工位留痕、实验过程安全辅助、设备耗材查询以及课后逐桌验收。移动平台能够依据房间地图与工位点执行自主巡检，并利用云台调整观察视角、近距离获取RGB与热像证据。通过配置巡检路线、工位坐标、危险对象类别、物资位置表和验收模板，可在不改变核心软硬件架构的情况下迁移到不同房间。系统定位为管理人员的辅助工具，对高风险结论保留人工确认，不替代专业电气检测和安全责任。</w:t>
      </w:r>
    </w:p>
    <w:p w14:paraId="7E371C14">
      <w:pPr>
        <w:pStyle w:val="3"/>
        <w:keepNext/>
        <w:keepLines/>
        <w:widowControl/>
        <w:spacing w:before="120" w:after="60" w:line="360" w:lineRule="auto"/>
        <w:ind w:left="0" w:right="0" w:firstLine="0"/>
        <w:jc w:val="left"/>
      </w:pPr>
      <w:r>
        <w:rPr>
          <w:rFonts w:ascii="Times New Roman" w:hAnsi="Times New Roman" w:eastAsia="黑体"/>
          <w:b/>
          <w:color w:val="000000"/>
          <w:sz w:val="24"/>
        </w:rPr>
        <w:t>1.3  主要技术特点</w:t>
      </w:r>
    </w:p>
    <w:p w14:paraId="2AC55F4F">
      <w:pPr>
        <w:keepNext w:val="0"/>
        <w:keepLines/>
        <w:widowControl/>
        <w:spacing w:before="0" w:after="0" w:line="360" w:lineRule="auto"/>
        <w:ind w:left="0" w:right="0" w:firstLine="480"/>
        <w:jc w:val="both"/>
      </w:pPr>
      <w:r>
        <w:rPr>
          <w:rFonts w:ascii="Times New Roman" w:hAnsi="Times New Roman" w:eastAsia="宋体"/>
          <w:b w:val="0"/>
          <w:i w:val="0"/>
          <w:color w:val="000000"/>
          <w:sz w:val="24"/>
        </w:rPr>
        <w:t>系统以RDK X5 8GB作为异构计算核心：10 TOPS BPU执行YOLO11s NV12目标检测，8核Cortex-A55并行承担热像融合、ROS 2导航、语音与事件服务。感知端将RGB对象框与Thermal-90温度矩阵经3×3单应性映射关联，输出对象类别、热点温度和风险等级。运动端采用STM32F411、四轮独立PID及USB CDC协议，轮式里程计遵循REP-103坐标约定；BMI088软件接口保留但不作为当前实测结论。软件采用分层节点化架构，实时控制与云服务解耦；告警采用短时断网重试与后端幂等写入，模型、地图、配置和日志均可版本化。双轴FOC云台承担目标跟随、观察视角调整与激光指示。</w:t>
      </w:r>
    </w:p>
    <w:p w14:paraId="45479252">
      <w:pPr>
        <w:pStyle w:val="3"/>
        <w:keepNext/>
        <w:keepLines/>
        <w:widowControl/>
        <w:spacing w:before="120" w:after="60" w:line="360" w:lineRule="auto"/>
        <w:ind w:left="0" w:right="0" w:firstLine="0"/>
        <w:jc w:val="left"/>
      </w:pPr>
      <w:r>
        <w:rPr>
          <w:rFonts w:ascii="Times New Roman" w:hAnsi="Times New Roman" w:eastAsia="黑体"/>
          <w:b/>
          <w:color w:val="000000"/>
          <w:sz w:val="24"/>
        </w:rPr>
        <w:t>1.4  主要性能指标</w:t>
      </w:r>
    </w:p>
    <w:p w14:paraId="3FA0E6C6">
      <w:pPr>
        <w:keepNext w:val="0"/>
        <w:keepLines/>
        <w:widowControl/>
        <w:spacing w:before="0" w:after="0" w:line="360" w:lineRule="auto"/>
        <w:ind w:left="0" w:right="0" w:firstLine="480"/>
        <w:jc w:val="both"/>
      </w:pPr>
      <w:r>
        <w:rPr>
          <w:rFonts w:ascii="Times New Roman" w:hAnsi="Times New Roman" w:eastAsia="宋体"/>
          <w:b w:val="0"/>
          <w:i w:val="0"/>
          <w:color w:val="000000"/>
          <w:sz w:val="24"/>
        </w:rPr>
        <w:t>依据现有现场记录列出已测工程指标；未开展重复统计的项目仅陈述验证事实，不外推准确率或成功率。</w:t>
      </w:r>
    </w:p>
    <w:p w14:paraId="1DF6A999">
      <w:pPr>
        <w:keepNext/>
        <w:keepLines/>
        <w:widowControl/>
        <w:spacing w:before="80" w:after="60" w:line="240" w:lineRule="auto"/>
        <w:ind w:left="0" w:right="0" w:firstLine="0"/>
        <w:jc w:val="center"/>
      </w:pPr>
      <w:r>
        <w:rPr>
          <w:rFonts w:ascii="Times New Roman" w:hAnsi="Times New Roman" w:eastAsia="宋体"/>
          <w:b w:val="0"/>
          <w:color w:val="000000"/>
          <w:sz w:val="21"/>
        </w:rPr>
        <w:t>表1  主要性能与验证记录</w:t>
      </w:r>
    </w:p>
    <w:tbl>
      <w:tblPr>
        <w:tblStyle w:val="7"/>
        <w:tblW w:w="816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7"/>
        <w:gridCol w:w="2721"/>
        <w:gridCol w:w="3685"/>
      </w:tblGrid>
      <w:tr w14:paraId="6A5757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blHeader/>
          <w:jc w:val="center"/>
        </w:trPr>
        <w:tc>
          <w:tcPr>
            <w:tcW w:w="1757" w:type="dxa"/>
            <w:tcBorders>
              <w:bottom w:val="single" w:color="000000" w:sz="6" w:space="0"/>
            </w:tcBorders>
            <w:tcMar>
              <w:top w:w="100" w:type="dxa"/>
              <w:left w:w="120" w:type="dxa"/>
              <w:bottom w:w="100" w:type="dxa"/>
              <w:right w:w="120" w:type="dxa"/>
            </w:tcMar>
            <w:vAlign w:val="center"/>
          </w:tcPr>
          <w:p w14:paraId="56AC81A6">
            <w:pPr>
              <w:keepNext w:val="0"/>
              <w:keepLines/>
              <w:widowControl/>
              <w:spacing w:before="0" w:after="0" w:line="276" w:lineRule="auto"/>
              <w:ind w:left="0" w:right="0" w:firstLine="0"/>
              <w:jc w:val="center"/>
            </w:pPr>
            <w:r>
              <w:rPr>
                <w:rFonts w:ascii="Times New Roman" w:hAnsi="Times New Roman" w:eastAsia="黑体"/>
                <w:b/>
                <w:color w:val="000000"/>
                <w:sz w:val="20"/>
              </w:rPr>
              <w:t>指标</w:t>
            </w:r>
          </w:p>
        </w:tc>
        <w:tc>
          <w:tcPr>
            <w:tcW w:w="2721" w:type="dxa"/>
            <w:tcBorders>
              <w:bottom w:val="single" w:color="000000" w:sz="6" w:space="0"/>
            </w:tcBorders>
            <w:tcMar>
              <w:top w:w="100" w:type="dxa"/>
              <w:left w:w="120" w:type="dxa"/>
              <w:bottom w:w="100" w:type="dxa"/>
              <w:right w:w="120" w:type="dxa"/>
            </w:tcMar>
            <w:vAlign w:val="center"/>
          </w:tcPr>
          <w:p w14:paraId="7FD55BE5">
            <w:pPr>
              <w:keepNext w:val="0"/>
              <w:keepLines/>
              <w:widowControl/>
              <w:spacing w:before="0" w:after="0" w:line="276" w:lineRule="auto"/>
              <w:ind w:left="0" w:right="0" w:firstLine="0"/>
              <w:jc w:val="center"/>
            </w:pPr>
            <w:r>
              <w:rPr>
                <w:rFonts w:ascii="Times New Roman" w:hAnsi="Times New Roman" w:eastAsia="黑体"/>
                <w:b/>
                <w:color w:val="000000"/>
                <w:sz w:val="20"/>
              </w:rPr>
              <w:t>现场记录/结果</w:t>
            </w:r>
          </w:p>
        </w:tc>
        <w:tc>
          <w:tcPr>
            <w:tcW w:w="3685" w:type="dxa"/>
            <w:tcBorders>
              <w:bottom w:val="single" w:color="000000" w:sz="6" w:space="0"/>
            </w:tcBorders>
            <w:tcMar>
              <w:top w:w="100" w:type="dxa"/>
              <w:left w:w="120" w:type="dxa"/>
              <w:bottom w:w="100" w:type="dxa"/>
              <w:right w:w="120" w:type="dxa"/>
            </w:tcMar>
            <w:vAlign w:val="center"/>
          </w:tcPr>
          <w:p w14:paraId="7DA6FF19">
            <w:pPr>
              <w:keepNext w:val="0"/>
              <w:keepLines/>
              <w:widowControl/>
              <w:spacing w:before="0" w:after="0" w:line="276" w:lineRule="auto"/>
              <w:ind w:left="0" w:right="0" w:firstLine="0"/>
              <w:jc w:val="center"/>
            </w:pPr>
            <w:r>
              <w:rPr>
                <w:rFonts w:ascii="Times New Roman" w:hAnsi="Times New Roman" w:eastAsia="黑体"/>
                <w:b/>
                <w:color w:val="000000"/>
                <w:sz w:val="20"/>
              </w:rPr>
              <w:t>证据口径</w:t>
            </w:r>
          </w:p>
        </w:tc>
      </w:tr>
      <w:tr w14:paraId="028EB8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7" w:type="dxa"/>
            <w:tcMar>
              <w:top w:w="100" w:type="dxa"/>
              <w:left w:w="120" w:type="dxa"/>
              <w:bottom w:w="100" w:type="dxa"/>
              <w:right w:w="120" w:type="dxa"/>
            </w:tcMar>
            <w:vAlign w:val="center"/>
          </w:tcPr>
          <w:p w14:paraId="1BEF8D29">
            <w:pPr>
              <w:keepNext w:val="0"/>
              <w:keepLines/>
              <w:widowControl/>
              <w:spacing w:before="0" w:after="0" w:line="276" w:lineRule="auto"/>
              <w:ind w:left="0" w:right="0" w:firstLine="0"/>
              <w:jc w:val="center"/>
            </w:pPr>
            <w:r>
              <w:rPr>
                <w:rFonts w:ascii="Times New Roman" w:hAnsi="Times New Roman" w:eastAsia="宋体"/>
                <w:b w:val="0"/>
                <w:color w:val="000000"/>
                <w:sz w:val="20"/>
              </w:rPr>
              <w:t>BPU危险物检测</w:t>
            </w:r>
          </w:p>
        </w:tc>
        <w:tc>
          <w:tcPr>
            <w:tcW w:w="2721" w:type="dxa"/>
            <w:tcMar>
              <w:top w:w="100" w:type="dxa"/>
              <w:left w:w="120" w:type="dxa"/>
              <w:bottom w:w="100" w:type="dxa"/>
              <w:right w:w="120" w:type="dxa"/>
            </w:tcMar>
            <w:vAlign w:val="center"/>
          </w:tcPr>
          <w:p w14:paraId="56ACF555">
            <w:pPr>
              <w:keepNext w:val="0"/>
              <w:keepLines/>
              <w:widowControl/>
              <w:spacing w:before="0" w:after="0" w:line="276" w:lineRule="auto"/>
              <w:ind w:left="0" w:right="0" w:firstLine="0"/>
              <w:jc w:val="left"/>
            </w:pPr>
            <w:r>
              <w:rPr>
                <w:rFonts w:ascii="Times New Roman" w:hAnsi="Times New Roman" w:eastAsia="宋体"/>
                <w:b w:val="0"/>
                <w:color w:val="000000"/>
                <w:sz w:val="20"/>
              </w:rPr>
              <w:t>约3～4 FPS</w:t>
            </w:r>
          </w:p>
        </w:tc>
        <w:tc>
          <w:tcPr>
            <w:tcW w:w="3685" w:type="dxa"/>
            <w:tcMar>
              <w:top w:w="100" w:type="dxa"/>
              <w:left w:w="120" w:type="dxa"/>
              <w:bottom w:w="100" w:type="dxa"/>
              <w:right w:w="120" w:type="dxa"/>
            </w:tcMar>
            <w:vAlign w:val="center"/>
          </w:tcPr>
          <w:p w14:paraId="5BFF5CCF">
            <w:pPr>
              <w:keepNext w:val="0"/>
              <w:keepLines/>
              <w:widowControl/>
              <w:spacing w:before="0" w:after="0" w:line="276" w:lineRule="auto"/>
              <w:ind w:left="0" w:right="0" w:firstLine="0"/>
              <w:jc w:val="left"/>
            </w:pPr>
            <w:r>
              <w:rPr>
                <w:rFonts w:ascii="Times New Roman" w:hAnsi="Times New Roman" w:eastAsia="宋体"/>
                <w:b w:val="0"/>
                <w:color w:val="000000"/>
                <w:sz w:val="20"/>
              </w:rPr>
              <w:t>真实实验室场景，YOLO11s 640输入</w:t>
            </w:r>
          </w:p>
        </w:tc>
      </w:tr>
      <w:tr w14:paraId="49CC84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7" w:type="dxa"/>
            <w:tcMar>
              <w:top w:w="100" w:type="dxa"/>
              <w:left w:w="120" w:type="dxa"/>
              <w:bottom w:w="100" w:type="dxa"/>
              <w:right w:w="120" w:type="dxa"/>
            </w:tcMar>
            <w:vAlign w:val="center"/>
          </w:tcPr>
          <w:p w14:paraId="3877DF89">
            <w:pPr>
              <w:keepNext w:val="0"/>
              <w:keepLines/>
              <w:widowControl/>
              <w:spacing w:before="0" w:after="0" w:line="276" w:lineRule="auto"/>
              <w:ind w:left="0" w:right="0" w:firstLine="0"/>
              <w:jc w:val="center"/>
            </w:pPr>
            <w:r>
              <w:rPr>
                <w:rFonts w:ascii="Times New Roman" w:hAnsi="Times New Roman" w:eastAsia="宋体"/>
                <w:b w:val="0"/>
                <w:color w:val="000000"/>
                <w:sz w:val="20"/>
              </w:rPr>
              <w:t>语音实时性</w:t>
            </w:r>
          </w:p>
        </w:tc>
        <w:tc>
          <w:tcPr>
            <w:tcW w:w="2721" w:type="dxa"/>
            <w:tcMar>
              <w:top w:w="100" w:type="dxa"/>
              <w:left w:w="120" w:type="dxa"/>
              <w:bottom w:w="100" w:type="dxa"/>
              <w:right w:w="120" w:type="dxa"/>
            </w:tcMar>
            <w:vAlign w:val="center"/>
          </w:tcPr>
          <w:p w14:paraId="6EEB0E5F">
            <w:pPr>
              <w:keepNext w:val="0"/>
              <w:keepLines/>
              <w:widowControl/>
              <w:spacing w:before="0" w:after="0" w:line="276" w:lineRule="auto"/>
              <w:ind w:left="0" w:right="0" w:firstLine="0"/>
              <w:jc w:val="left"/>
            </w:pPr>
            <w:r>
              <w:rPr>
                <w:rFonts w:ascii="Times New Roman" w:hAnsi="Times New Roman" w:eastAsia="宋体"/>
                <w:b w:val="0"/>
                <w:color w:val="000000"/>
                <w:sz w:val="20"/>
              </w:rPr>
              <w:t>KWS RTF≈0.19；ASR RTF≈0.3</w:t>
            </w:r>
          </w:p>
        </w:tc>
        <w:tc>
          <w:tcPr>
            <w:tcW w:w="3685" w:type="dxa"/>
            <w:tcMar>
              <w:top w:w="100" w:type="dxa"/>
              <w:left w:w="120" w:type="dxa"/>
              <w:bottom w:w="100" w:type="dxa"/>
              <w:right w:w="120" w:type="dxa"/>
            </w:tcMar>
            <w:vAlign w:val="center"/>
          </w:tcPr>
          <w:p w14:paraId="78E53F0C">
            <w:pPr>
              <w:keepNext w:val="0"/>
              <w:keepLines/>
              <w:widowControl/>
              <w:spacing w:before="0" w:after="0" w:line="276" w:lineRule="auto"/>
              <w:ind w:left="0" w:right="0" w:firstLine="0"/>
              <w:jc w:val="left"/>
            </w:pPr>
            <w:r>
              <w:rPr>
                <w:rFonts w:ascii="Times New Roman" w:hAnsi="Times New Roman" w:eastAsia="宋体"/>
                <w:b w:val="0"/>
                <w:color w:val="000000"/>
                <w:sz w:val="20"/>
              </w:rPr>
              <w:t>RDK X5端侧离线运行</w:t>
            </w:r>
          </w:p>
        </w:tc>
      </w:tr>
      <w:tr w14:paraId="49382D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7" w:type="dxa"/>
            <w:tcMar>
              <w:top w:w="100" w:type="dxa"/>
              <w:left w:w="120" w:type="dxa"/>
              <w:bottom w:w="100" w:type="dxa"/>
              <w:right w:w="120" w:type="dxa"/>
            </w:tcMar>
            <w:vAlign w:val="center"/>
          </w:tcPr>
          <w:p w14:paraId="7FDA6A43">
            <w:pPr>
              <w:keepNext w:val="0"/>
              <w:keepLines/>
              <w:widowControl/>
              <w:spacing w:before="0" w:after="0" w:line="276" w:lineRule="auto"/>
              <w:ind w:left="0" w:right="0" w:firstLine="0"/>
              <w:jc w:val="center"/>
            </w:pPr>
            <w:r>
              <w:rPr>
                <w:rFonts w:ascii="Times New Roman" w:hAnsi="Times New Roman" w:eastAsia="宋体"/>
                <w:b w:val="0"/>
                <w:color w:val="000000"/>
                <w:sz w:val="20"/>
              </w:rPr>
              <w:t>本地边侧理解</w:t>
            </w:r>
          </w:p>
        </w:tc>
        <w:tc>
          <w:tcPr>
            <w:tcW w:w="2721" w:type="dxa"/>
            <w:tcMar>
              <w:top w:w="100" w:type="dxa"/>
              <w:left w:w="120" w:type="dxa"/>
              <w:bottom w:w="100" w:type="dxa"/>
              <w:right w:w="120" w:type="dxa"/>
            </w:tcMar>
            <w:vAlign w:val="center"/>
          </w:tcPr>
          <w:p w14:paraId="6E736A1F">
            <w:pPr>
              <w:keepNext w:val="0"/>
              <w:keepLines/>
              <w:widowControl/>
              <w:spacing w:before="0" w:after="0" w:line="276" w:lineRule="auto"/>
              <w:ind w:left="0" w:right="0" w:firstLine="0"/>
              <w:jc w:val="left"/>
            </w:pPr>
            <w:r>
              <w:rPr>
                <w:rFonts w:ascii="Times New Roman" w:hAnsi="Times New Roman" w:eastAsia="宋体"/>
                <w:b w:val="0"/>
                <w:color w:val="000000"/>
                <w:sz w:val="20"/>
              </w:rPr>
              <w:t>热调用约1.4 s</w:t>
            </w:r>
          </w:p>
        </w:tc>
        <w:tc>
          <w:tcPr>
            <w:tcW w:w="3685" w:type="dxa"/>
            <w:tcMar>
              <w:top w:w="100" w:type="dxa"/>
              <w:left w:w="120" w:type="dxa"/>
              <w:bottom w:w="100" w:type="dxa"/>
              <w:right w:w="120" w:type="dxa"/>
            </w:tcMar>
            <w:vAlign w:val="center"/>
          </w:tcPr>
          <w:p w14:paraId="63E9CE1B">
            <w:pPr>
              <w:keepNext w:val="0"/>
              <w:keepLines/>
              <w:widowControl/>
              <w:spacing w:before="0" w:after="0" w:line="276" w:lineRule="auto"/>
              <w:ind w:left="0" w:right="0" w:firstLine="0"/>
              <w:jc w:val="left"/>
            </w:pPr>
            <w:r>
              <w:rPr>
                <w:rFonts w:ascii="Times New Roman" w:hAnsi="Times New Roman" w:eastAsia="宋体"/>
                <w:b w:val="0"/>
                <w:color w:val="000000"/>
                <w:sz w:val="20"/>
              </w:rPr>
              <w:t>Qwen2.5-VL 7B，局域网工作站</w:t>
            </w:r>
          </w:p>
        </w:tc>
      </w:tr>
      <w:tr w14:paraId="5DDE50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7" w:type="dxa"/>
            <w:tcMar>
              <w:top w:w="100" w:type="dxa"/>
              <w:left w:w="120" w:type="dxa"/>
              <w:bottom w:w="100" w:type="dxa"/>
              <w:right w:w="120" w:type="dxa"/>
            </w:tcMar>
            <w:vAlign w:val="center"/>
          </w:tcPr>
          <w:p w14:paraId="20466243">
            <w:pPr>
              <w:keepNext w:val="0"/>
              <w:keepLines/>
              <w:widowControl/>
              <w:spacing w:before="0" w:after="0" w:line="276" w:lineRule="auto"/>
              <w:ind w:left="0" w:right="0" w:firstLine="0"/>
              <w:jc w:val="center"/>
            </w:pPr>
            <w:r>
              <w:rPr>
                <w:rFonts w:ascii="Times New Roman" w:hAnsi="Times New Roman" w:eastAsia="宋体"/>
                <w:b w:val="0"/>
                <w:color w:val="000000"/>
                <w:sz w:val="20"/>
              </w:rPr>
              <w:t>TTS响应</w:t>
            </w:r>
          </w:p>
        </w:tc>
        <w:tc>
          <w:tcPr>
            <w:tcW w:w="2721" w:type="dxa"/>
            <w:tcMar>
              <w:top w:w="100" w:type="dxa"/>
              <w:left w:w="120" w:type="dxa"/>
              <w:bottom w:w="100" w:type="dxa"/>
              <w:right w:w="120" w:type="dxa"/>
            </w:tcMar>
            <w:vAlign w:val="center"/>
          </w:tcPr>
          <w:p w14:paraId="1DDAACAB">
            <w:pPr>
              <w:keepNext w:val="0"/>
              <w:keepLines/>
              <w:widowControl/>
              <w:spacing w:before="0" w:after="0" w:line="276" w:lineRule="auto"/>
              <w:ind w:left="0" w:right="0" w:firstLine="0"/>
              <w:jc w:val="left"/>
            </w:pPr>
            <w:r>
              <w:rPr>
                <w:rFonts w:ascii="Times New Roman" w:hAnsi="Times New Roman" w:eastAsia="宋体"/>
                <w:b w:val="0"/>
                <w:color w:val="000000"/>
                <w:sz w:val="20"/>
              </w:rPr>
              <w:t>RTF≈0.4，示例语句约2 s</w:t>
            </w:r>
          </w:p>
        </w:tc>
        <w:tc>
          <w:tcPr>
            <w:tcW w:w="3685" w:type="dxa"/>
            <w:tcMar>
              <w:top w:w="100" w:type="dxa"/>
              <w:left w:w="120" w:type="dxa"/>
              <w:bottom w:w="100" w:type="dxa"/>
              <w:right w:w="120" w:type="dxa"/>
            </w:tcMar>
            <w:vAlign w:val="center"/>
          </w:tcPr>
          <w:p w14:paraId="6ED14054">
            <w:pPr>
              <w:keepNext w:val="0"/>
              <w:keepLines/>
              <w:widowControl/>
              <w:spacing w:before="0" w:after="0" w:line="276" w:lineRule="auto"/>
              <w:ind w:left="0" w:right="0" w:firstLine="0"/>
              <w:jc w:val="left"/>
            </w:pPr>
            <w:r>
              <w:rPr>
                <w:rFonts w:ascii="Times New Roman" w:hAnsi="Times New Roman" w:eastAsia="宋体"/>
                <w:b w:val="0"/>
                <w:color w:val="000000"/>
                <w:sz w:val="20"/>
              </w:rPr>
              <w:t>现有工程记录，待统一文本集复测</w:t>
            </w:r>
          </w:p>
        </w:tc>
      </w:tr>
      <w:tr w14:paraId="493279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7" w:type="dxa"/>
            <w:tcMar>
              <w:top w:w="100" w:type="dxa"/>
              <w:left w:w="120" w:type="dxa"/>
              <w:bottom w:w="100" w:type="dxa"/>
              <w:right w:w="120" w:type="dxa"/>
            </w:tcMar>
            <w:vAlign w:val="center"/>
          </w:tcPr>
          <w:p w14:paraId="281AFF07">
            <w:pPr>
              <w:keepNext w:val="0"/>
              <w:keepLines/>
              <w:widowControl/>
              <w:spacing w:before="0" w:after="0" w:line="276" w:lineRule="auto"/>
              <w:ind w:left="0" w:right="0" w:firstLine="0"/>
              <w:jc w:val="center"/>
            </w:pPr>
            <w:r>
              <w:rPr>
                <w:rFonts w:ascii="Times New Roman" w:hAnsi="Times New Roman" w:eastAsia="宋体"/>
                <w:b w:val="0"/>
                <w:color w:val="000000"/>
                <w:sz w:val="20"/>
              </w:rPr>
              <w:t>建图与导航</w:t>
            </w:r>
          </w:p>
        </w:tc>
        <w:tc>
          <w:tcPr>
            <w:tcW w:w="2721" w:type="dxa"/>
            <w:tcMar>
              <w:top w:w="100" w:type="dxa"/>
              <w:left w:w="120" w:type="dxa"/>
              <w:bottom w:w="100" w:type="dxa"/>
              <w:right w:w="120" w:type="dxa"/>
            </w:tcMar>
            <w:vAlign w:val="center"/>
          </w:tcPr>
          <w:p w14:paraId="6839EF20">
            <w:pPr>
              <w:keepNext w:val="0"/>
              <w:keepLines/>
              <w:widowControl/>
              <w:spacing w:before="0" w:after="0" w:line="276" w:lineRule="auto"/>
              <w:ind w:left="0" w:right="0" w:firstLine="0"/>
              <w:jc w:val="left"/>
            </w:pPr>
            <w:r>
              <w:rPr>
                <w:rFonts w:ascii="Times New Roman" w:hAnsi="Times New Roman" w:eastAsia="宋体"/>
                <w:b w:val="0"/>
                <w:color w:val="000000"/>
                <w:sz w:val="20"/>
              </w:rPr>
              <w:t>约20.6 m×26.4 m实验室建图；Nav2到达SUCCEEDED</w:t>
            </w:r>
          </w:p>
        </w:tc>
        <w:tc>
          <w:tcPr>
            <w:tcW w:w="3685" w:type="dxa"/>
            <w:tcMar>
              <w:top w:w="100" w:type="dxa"/>
              <w:left w:w="120" w:type="dxa"/>
              <w:bottom w:w="100" w:type="dxa"/>
              <w:right w:w="120" w:type="dxa"/>
            </w:tcMar>
            <w:vAlign w:val="center"/>
          </w:tcPr>
          <w:p w14:paraId="46B43B0B">
            <w:pPr>
              <w:keepNext w:val="0"/>
              <w:keepLines/>
              <w:widowControl/>
              <w:spacing w:before="0" w:after="0" w:line="276" w:lineRule="auto"/>
              <w:ind w:left="0" w:right="0" w:firstLine="0"/>
              <w:jc w:val="left"/>
            </w:pPr>
            <w:r>
              <w:rPr>
                <w:rFonts w:ascii="Times New Roman" w:hAnsi="Times New Roman" w:eastAsia="宋体"/>
                <w:b w:val="0"/>
                <w:color w:val="000000"/>
                <w:sz w:val="20"/>
              </w:rPr>
              <w:t>单次现场链路验证，待补重复统计</w:t>
            </w:r>
          </w:p>
        </w:tc>
      </w:tr>
    </w:tbl>
    <w:p w14:paraId="0D67C4EA">
      <w:pPr>
        <w:keepNext w:val="0"/>
        <w:keepLines/>
        <w:widowControl/>
        <w:spacing w:before="0" w:after="0" w:line="240" w:lineRule="auto"/>
        <w:ind w:left="0" w:right="0" w:firstLine="0"/>
        <w:jc w:val="both"/>
      </w:pPr>
    </w:p>
    <w:p w14:paraId="721DB9C0">
      <w:pPr>
        <w:pStyle w:val="3"/>
        <w:keepNext/>
        <w:keepLines/>
        <w:widowControl/>
        <w:spacing w:before="120" w:after="60" w:line="360" w:lineRule="auto"/>
        <w:ind w:left="0" w:right="0" w:firstLine="0"/>
        <w:jc w:val="left"/>
      </w:pPr>
      <w:r>
        <w:rPr>
          <w:rFonts w:ascii="Times New Roman" w:hAnsi="Times New Roman" w:eastAsia="黑体"/>
          <w:b/>
          <w:color w:val="000000"/>
          <w:sz w:val="24"/>
        </w:rPr>
        <w:t>1.5  主要创新点</w:t>
      </w:r>
    </w:p>
    <w:p w14:paraId="7B009810">
      <w:pPr>
        <w:keepNext w:val="0"/>
        <w:keepLines/>
        <w:widowControl/>
        <w:numPr>
          <w:ilvl w:val="0"/>
          <w:numId w:val="1"/>
        </w:numPr>
        <w:spacing w:before="0" w:after="0" w:line="360" w:lineRule="auto"/>
        <w:ind w:left="480" w:right="0" w:hanging="480"/>
        <w:jc w:val="both"/>
      </w:pPr>
      <w:r>
        <w:rPr>
          <w:rFonts w:ascii="Times New Roman" w:hAnsi="Times New Roman" w:eastAsia="宋体"/>
          <w:b w:val="0"/>
          <w:color w:val="000000"/>
          <w:sz w:val="24"/>
        </w:rPr>
        <w:t>自主导航与云台多模态感知协同：按工位路线完成移动采集，并通过RGB—热像对象级关联提高近距证据质量。</w:t>
      </w:r>
    </w:p>
    <w:p w14:paraId="631248EB">
      <w:pPr>
        <w:keepNext w:val="0"/>
        <w:keepLines/>
        <w:widowControl/>
        <w:numPr>
          <w:ilvl w:val="0"/>
          <w:numId w:val="1"/>
        </w:numPr>
        <w:spacing w:before="0" w:after="0" w:line="360" w:lineRule="auto"/>
        <w:ind w:left="480" w:right="0" w:hanging="480"/>
        <w:jc w:val="both"/>
      </w:pPr>
      <w:r>
        <w:rPr>
          <w:rFonts w:ascii="Times New Roman" w:hAnsi="Times New Roman" w:eastAsia="宋体"/>
          <w:b w:val="0"/>
          <w:color w:val="000000"/>
          <w:sz w:val="24"/>
        </w:rPr>
        <w:t>云—边—端AI按复杂度分层：端侧保实时、边侧做语义处置、云端仅做复杂归纳，异常时可逐级降级。</w:t>
      </w:r>
    </w:p>
    <w:p w14:paraId="0003E239">
      <w:pPr>
        <w:keepNext w:val="0"/>
        <w:keepLines/>
        <w:widowControl/>
        <w:numPr>
          <w:ilvl w:val="0"/>
          <w:numId w:val="1"/>
        </w:numPr>
        <w:spacing w:before="0" w:after="0" w:line="360" w:lineRule="auto"/>
        <w:ind w:left="480" w:right="0" w:hanging="480"/>
        <w:jc w:val="both"/>
      </w:pPr>
      <w:r>
        <w:rPr>
          <w:rFonts w:ascii="Times New Roman" w:hAnsi="Times New Roman" w:eastAsia="宋体"/>
          <w:b w:val="0"/>
          <w:color w:val="000000"/>
          <w:sz w:val="24"/>
        </w:rPr>
        <w:t>感知、处置与复检一体化：将对象—热点融合、机器人任务、人工整改和复检关闭纳入可追溯事件链。</w:t>
      </w:r>
    </w:p>
    <w:p w14:paraId="3F19A186">
      <w:pPr>
        <w:pStyle w:val="3"/>
        <w:keepNext/>
        <w:keepLines/>
        <w:widowControl/>
        <w:spacing w:before="120" w:after="60" w:line="360" w:lineRule="auto"/>
        <w:ind w:left="0" w:right="0" w:firstLine="0"/>
        <w:jc w:val="left"/>
      </w:pPr>
      <w:r>
        <w:rPr>
          <w:rFonts w:ascii="Times New Roman" w:hAnsi="Times New Roman" w:eastAsia="黑体"/>
          <w:b/>
          <w:color w:val="000000"/>
          <w:sz w:val="24"/>
        </w:rPr>
        <w:t>1.6  设计流程</w:t>
      </w:r>
    </w:p>
    <w:p w14:paraId="069A38B2">
      <w:pPr>
        <w:keepNext w:val="0"/>
        <w:keepLines/>
        <w:widowControl/>
        <w:spacing w:before="0" w:after="0" w:line="360" w:lineRule="auto"/>
        <w:ind w:left="0" w:right="0" w:firstLine="480"/>
        <w:jc w:val="both"/>
      </w:pPr>
      <w:r>
        <w:rPr>
          <w:rFonts w:ascii="Times New Roman" w:hAnsi="Times New Roman" w:eastAsia="宋体"/>
          <w:b w:val="0"/>
          <w:i w:val="0"/>
          <w:color w:val="000000"/>
          <w:sz w:val="24"/>
        </w:rPr>
        <w:t>设计从实验室热隐患、器材查找和课后验收痛点出发，先定义安全巡检与教学辅助两条任务闭环，再确定移动机器人、RDK X5、STM32、本地边侧和云端的职责。随后依次完成危险物数据与模型部署、RGB—热像标定、双轴云台、麦轮底盘、语音和App开发，并以单模块验证、接口联调、故障注入、真实实验室建图与导航验证逐级收敛。研发过程中同步维护配置、代码、地图、日志和证据，确保报告结论可回查。</w:t>
      </w:r>
    </w:p>
    <w:p w14:paraId="16AB2E9D">
      <w:pPr>
        <w:keepNext w:val="0"/>
        <w:keepLines/>
        <w:widowControl/>
        <w:spacing w:before="0" w:after="0" w:line="360" w:lineRule="auto"/>
        <w:ind w:left="0" w:right="0" w:firstLine="480"/>
        <w:jc w:val="both"/>
      </w:pPr>
      <w:r>
        <w:rPr>
          <w:rFonts w:ascii="Times New Roman" w:hAnsi="Times New Roman" w:eastAsia="宋体"/>
          <w:b w:val="0"/>
          <w:i w:val="0"/>
          <w:color w:val="000000"/>
          <w:sz w:val="24"/>
        </w:rPr>
        <w:t>如图1所示，设计流程不是一次性的模块堆叠，而是以两条真实任务闭环为牵引，通过版本化证据反复校正需求、接口和测试边界。</w:t>
      </w:r>
    </w:p>
    <w:p w14:paraId="51076BD0">
      <w:pPr>
        <w:keepNext/>
        <w:keepLines/>
        <w:widowControl/>
        <w:spacing w:before="80" w:after="0" w:line="240" w:lineRule="auto"/>
        <w:ind w:left="0" w:right="0" w:firstLine="0"/>
        <w:jc w:val="center"/>
      </w:pPr>
      <w:r>
        <w:drawing>
          <wp:inline distT="0" distB="0" distL="114300" distR="114300">
            <wp:extent cx="5111750" cy="2875280"/>
            <wp:effectExtent l="0" t="0" r="6350" b="7620"/>
            <wp:docPr id="1" name="Picture 1" descr="Image: 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image11.png"/>
                    <pic:cNvPicPr>
                      <a:picLocks noChangeAspect="1"/>
                    </pic:cNvPicPr>
                  </pic:nvPicPr>
                  <pic:blipFill>
                    <a:blip r:embed="rId10"/>
                    <a:stretch>
                      <a:fillRect/>
                    </a:stretch>
                  </pic:blipFill>
                  <pic:spPr>
                    <a:xfrm>
                      <a:off x="0" y="0"/>
                      <a:ext cx="5112000" cy="2875500"/>
                    </a:xfrm>
                    <a:prstGeom prst="rect">
                      <a:avLst/>
                    </a:prstGeom>
                  </pic:spPr>
                </pic:pic>
              </a:graphicData>
            </a:graphic>
          </wp:inline>
        </w:drawing>
      </w:r>
    </w:p>
    <w:p w14:paraId="463E9160">
      <w:pPr>
        <w:keepNext w:val="0"/>
        <w:keepLines/>
        <w:widowControl/>
        <w:spacing w:before="60" w:after="120" w:line="240" w:lineRule="auto"/>
        <w:ind w:left="0" w:right="0" w:firstLine="0"/>
        <w:jc w:val="center"/>
      </w:pPr>
      <w:r>
        <w:rPr>
          <w:rFonts w:ascii="Times New Roman" w:hAnsi="Times New Roman" w:eastAsia="宋体"/>
          <w:b w:val="0"/>
          <w:color w:val="000000"/>
          <w:sz w:val="21"/>
        </w:rPr>
        <w:t>图1  作品设计与工程验证流程</w:t>
      </w:r>
    </w:p>
    <w:p w14:paraId="1B4C021B">
      <w:pPr>
        <w:keepNext w:val="0"/>
        <w:keepLines/>
        <w:widowControl/>
        <w:spacing w:before="0" w:after="0" w:line="360" w:lineRule="auto"/>
        <w:ind w:left="0" w:right="0" w:firstLine="480"/>
        <w:jc w:val="both"/>
      </w:pPr>
      <w:r>
        <w:rPr>
          <w:rFonts w:ascii="Times New Roman" w:hAnsi="Times New Roman" w:eastAsia="宋体"/>
          <w:b w:val="0"/>
          <w:i w:val="0"/>
          <w:color w:val="000000"/>
          <w:sz w:val="24"/>
        </w:rPr>
        <w:t>流程最终落到可复现的现场证据：每项功能均应能够从界面结论追溯到同一版本的配置、日志、图片或地图文件。</w:t>
      </w:r>
    </w:p>
    <w:p w14:paraId="7073DE42">
      <w:r>
        <w:br w:type="page"/>
      </w:r>
    </w:p>
    <w:p w14:paraId="3F9E46F1">
      <w:pPr>
        <w:pStyle w:val="2"/>
        <w:keepNext/>
        <w:keepLines/>
        <w:widowControl/>
        <w:spacing w:before="0" w:after="60" w:line="360" w:lineRule="auto"/>
        <w:ind w:left="0" w:right="0" w:firstLine="0"/>
        <w:jc w:val="left"/>
      </w:pPr>
      <w:r>
        <w:rPr>
          <w:rFonts w:ascii="Times New Roman" w:hAnsi="Times New Roman" w:eastAsia="黑体"/>
          <w:b/>
          <w:color w:val="000000"/>
          <w:sz w:val="28"/>
        </w:rPr>
        <w:t>第二部分  系统组成及功能说明</w:t>
      </w:r>
    </w:p>
    <w:p w14:paraId="48C1DBEA">
      <w:pPr>
        <w:pStyle w:val="3"/>
        <w:keepNext/>
        <w:keepLines/>
        <w:widowControl/>
        <w:spacing w:before="120" w:after="60" w:line="360" w:lineRule="auto"/>
        <w:ind w:left="0" w:right="0" w:firstLine="0"/>
        <w:jc w:val="left"/>
      </w:pPr>
      <w:r>
        <w:rPr>
          <w:rFonts w:ascii="Times New Roman" w:hAnsi="Times New Roman" w:eastAsia="黑体"/>
          <w:b/>
          <w:color w:val="000000"/>
          <w:sz w:val="24"/>
        </w:rPr>
        <w:t>2.1  整体介绍</w:t>
      </w:r>
    </w:p>
    <w:p w14:paraId="20FFF947">
      <w:pPr>
        <w:keepNext w:val="0"/>
        <w:keepLines/>
        <w:widowControl/>
        <w:spacing w:before="0" w:after="0" w:line="360" w:lineRule="auto"/>
        <w:ind w:left="0" w:right="0" w:firstLine="480"/>
        <w:jc w:val="both"/>
      </w:pPr>
      <w:r>
        <w:rPr>
          <w:rFonts w:ascii="Times New Roman" w:hAnsi="Times New Roman" w:eastAsia="宋体"/>
          <w:b w:val="0"/>
          <w:i w:val="0"/>
          <w:color w:val="000000"/>
          <w:sz w:val="24"/>
        </w:rPr>
        <w:t>系统围绕移动机器人端、RDK X5边缘端、局域网管理边和按需云服务四部分展开。如图2所示，移动端提供可控视角、热像、环境感知和物理到场能力；RDK X5完成实时感知、导航、语音和任务编排；局域网工作站与管理App负责事件、资产和模型服务；云端只处理少量复杂或汇总任务。该设计与移动机器人巡检及边云协同的研究方向一致[8-9]。</w:t>
      </w:r>
    </w:p>
    <w:p w14:paraId="782986E3">
      <w:pPr>
        <w:keepNext/>
        <w:keepLines/>
        <w:widowControl/>
        <w:spacing w:before="80" w:after="0" w:line="240" w:lineRule="auto"/>
        <w:ind w:left="0" w:right="0" w:firstLine="0"/>
        <w:jc w:val="center"/>
      </w:pPr>
      <w:r>
        <w:drawing>
          <wp:inline distT="0" distB="0" distL="114300" distR="114300">
            <wp:extent cx="5111750" cy="2875280"/>
            <wp:effectExtent l="0" t="0" r="6350" b="7620"/>
            <wp:docPr id="2" name="Picture 2" descr="Image: 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image12.png"/>
                    <pic:cNvPicPr>
                      <a:picLocks noChangeAspect="1"/>
                    </pic:cNvPicPr>
                  </pic:nvPicPr>
                  <pic:blipFill>
                    <a:blip r:embed="rId11"/>
                    <a:stretch>
                      <a:fillRect/>
                    </a:stretch>
                  </pic:blipFill>
                  <pic:spPr>
                    <a:xfrm>
                      <a:off x="0" y="0"/>
                      <a:ext cx="5112000" cy="2875500"/>
                    </a:xfrm>
                    <a:prstGeom prst="rect">
                      <a:avLst/>
                    </a:prstGeom>
                  </pic:spPr>
                </pic:pic>
              </a:graphicData>
            </a:graphic>
          </wp:inline>
        </w:drawing>
      </w:r>
    </w:p>
    <w:p w14:paraId="3AA3F5AC">
      <w:pPr>
        <w:keepNext w:val="0"/>
        <w:keepLines/>
        <w:widowControl/>
        <w:spacing w:before="60" w:after="120" w:line="240" w:lineRule="auto"/>
        <w:ind w:left="0" w:right="0" w:firstLine="0"/>
        <w:jc w:val="center"/>
      </w:pPr>
      <w:r>
        <w:rPr>
          <w:rFonts w:ascii="Times New Roman" w:hAnsi="Times New Roman" w:eastAsia="宋体"/>
          <w:b w:val="0"/>
          <w:color w:val="000000"/>
          <w:sz w:val="21"/>
        </w:rPr>
        <w:t>图2  移动机器人—云边端分层协同总体架构</w:t>
      </w:r>
    </w:p>
    <w:p w14:paraId="1272E49F">
      <w:pPr>
        <w:keepNext w:val="0"/>
        <w:keepLines/>
        <w:widowControl/>
        <w:spacing w:before="0" w:after="0" w:line="360" w:lineRule="auto"/>
        <w:ind w:left="0" w:right="0" w:firstLine="480"/>
        <w:jc w:val="both"/>
      </w:pPr>
      <w:r>
        <w:rPr>
          <w:rFonts w:ascii="Times New Roman" w:hAnsi="Times New Roman" w:eastAsia="宋体"/>
          <w:b w:val="0"/>
          <w:i w:val="0"/>
          <w:color w:val="000000"/>
          <w:sz w:val="24"/>
        </w:rPr>
        <w:t>各模块以任务和结构化事件耦合。巡检计划或App指令给出工位与目标点，移动端回传近距RGB、温度矩阵与导航状态；事件服务统一记录任务、证据、处置和复检结果。该结构使网络或上层模型不可用时，本地感知、运动安全和基础告警仍能独立运行。</w:t>
      </w:r>
    </w:p>
    <w:p w14:paraId="667F8488">
      <w:pPr>
        <w:keepNext/>
        <w:keepLines/>
        <w:widowControl/>
        <w:spacing w:before="80" w:after="60" w:line="240" w:lineRule="auto"/>
        <w:ind w:left="0" w:right="0" w:firstLine="0"/>
        <w:jc w:val="center"/>
      </w:pPr>
      <w:r>
        <w:rPr>
          <w:rFonts w:ascii="Times New Roman" w:hAnsi="Times New Roman" w:eastAsia="宋体"/>
          <w:b w:val="0"/>
          <w:color w:val="000000"/>
          <w:sz w:val="21"/>
        </w:rPr>
        <w:t>表2  系统模块、输入输出与部署位置</w:t>
      </w:r>
    </w:p>
    <w:tbl>
      <w:tblPr>
        <w:tblStyle w:val="7"/>
        <w:tblW w:w="8162"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84"/>
        <w:gridCol w:w="2267"/>
        <w:gridCol w:w="2154"/>
        <w:gridCol w:w="1757"/>
      </w:tblGrid>
      <w:tr w14:paraId="3FEED4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984" w:type="dxa"/>
            <w:tcBorders>
              <w:bottom w:val="single" w:color="000000" w:sz="6" w:space="0"/>
            </w:tcBorders>
            <w:tcMar>
              <w:top w:w="100" w:type="dxa"/>
              <w:left w:w="120" w:type="dxa"/>
              <w:bottom w:w="100" w:type="dxa"/>
              <w:right w:w="120" w:type="dxa"/>
            </w:tcMar>
            <w:vAlign w:val="center"/>
          </w:tcPr>
          <w:p w14:paraId="3D9AC2B3">
            <w:pPr>
              <w:keepNext w:val="0"/>
              <w:keepLines/>
              <w:widowControl/>
              <w:spacing w:before="0" w:after="0" w:line="276" w:lineRule="auto"/>
              <w:ind w:left="0" w:right="0" w:firstLine="0"/>
              <w:jc w:val="center"/>
            </w:pPr>
            <w:r>
              <w:rPr>
                <w:rFonts w:ascii="Times New Roman" w:hAnsi="Times New Roman" w:eastAsia="黑体"/>
                <w:b/>
                <w:color w:val="000000"/>
                <w:sz w:val="19"/>
              </w:rPr>
              <w:t>模块</w:t>
            </w:r>
          </w:p>
        </w:tc>
        <w:tc>
          <w:tcPr>
            <w:tcW w:w="2267" w:type="dxa"/>
            <w:tcBorders>
              <w:bottom w:val="single" w:color="000000" w:sz="6" w:space="0"/>
            </w:tcBorders>
            <w:tcMar>
              <w:top w:w="100" w:type="dxa"/>
              <w:left w:w="120" w:type="dxa"/>
              <w:bottom w:w="100" w:type="dxa"/>
              <w:right w:w="120" w:type="dxa"/>
            </w:tcMar>
            <w:vAlign w:val="center"/>
          </w:tcPr>
          <w:p w14:paraId="70B85E30">
            <w:pPr>
              <w:keepNext w:val="0"/>
              <w:keepLines/>
              <w:widowControl/>
              <w:spacing w:before="0" w:after="0" w:line="276" w:lineRule="auto"/>
              <w:ind w:left="0" w:right="0" w:firstLine="0"/>
              <w:jc w:val="center"/>
            </w:pPr>
            <w:r>
              <w:rPr>
                <w:rFonts w:ascii="Times New Roman" w:hAnsi="Times New Roman" w:eastAsia="黑体"/>
                <w:b/>
                <w:color w:val="000000"/>
                <w:sz w:val="19"/>
              </w:rPr>
              <w:t>关键输入</w:t>
            </w:r>
          </w:p>
        </w:tc>
        <w:tc>
          <w:tcPr>
            <w:tcW w:w="2154" w:type="dxa"/>
            <w:tcBorders>
              <w:bottom w:val="single" w:color="000000" w:sz="6" w:space="0"/>
            </w:tcBorders>
            <w:tcMar>
              <w:top w:w="100" w:type="dxa"/>
              <w:left w:w="120" w:type="dxa"/>
              <w:bottom w:w="100" w:type="dxa"/>
              <w:right w:w="120" w:type="dxa"/>
            </w:tcMar>
            <w:vAlign w:val="center"/>
          </w:tcPr>
          <w:p w14:paraId="3FBBA4FC">
            <w:pPr>
              <w:keepNext w:val="0"/>
              <w:keepLines/>
              <w:widowControl/>
              <w:spacing w:before="0" w:after="0" w:line="276" w:lineRule="auto"/>
              <w:ind w:left="0" w:right="0" w:firstLine="0"/>
              <w:jc w:val="center"/>
            </w:pPr>
            <w:r>
              <w:rPr>
                <w:rFonts w:ascii="Times New Roman" w:hAnsi="Times New Roman" w:eastAsia="黑体"/>
                <w:b/>
                <w:color w:val="000000"/>
                <w:sz w:val="19"/>
              </w:rPr>
              <w:t>关键输出</w:t>
            </w:r>
          </w:p>
        </w:tc>
        <w:tc>
          <w:tcPr>
            <w:tcW w:w="1757" w:type="dxa"/>
            <w:tcBorders>
              <w:bottom w:val="single" w:color="000000" w:sz="6" w:space="0"/>
            </w:tcBorders>
            <w:tcMar>
              <w:top w:w="100" w:type="dxa"/>
              <w:left w:w="120" w:type="dxa"/>
              <w:bottom w:w="100" w:type="dxa"/>
              <w:right w:w="120" w:type="dxa"/>
            </w:tcMar>
            <w:vAlign w:val="center"/>
          </w:tcPr>
          <w:p w14:paraId="03BCB280">
            <w:pPr>
              <w:keepNext w:val="0"/>
              <w:keepLines/>
              <w:widowControl/>
              <w:spacing w:before="0" w:after="0" w:line="276" w:lineRule="auto"/>
              <w:ind w:left="0" w:right="0" w:firstLine="0"/>
              <w:jc w:val="center"/>
            </w:pPr>
            <w:r>
              <w:rPr>
                <w:rFonts w:ascii="Times New Roman" w:hAnsi="Times New Roman" w:eastAsia="黑体"/>
                <w:b/>
                <w:color w:val="000000"/>
                <w:sz w:val="19"/>
              </w:rPr>
              <w:t>部署位置</w:t>
            </w:r>
          </w:p>
        </w:tc>
      </w:tr>
      <w:tr w14:paraId="1145F1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6A631FFE">
            <w:pPr>
              <w:keepNext w:val="0"/>
              <w:keepLines/>
              <w:widowControl/>
              <w:spacing w:before="0" w:after="0" w:line="276" w:lineRule="auto"/>
              <w:ind w:left="0" w:right="0" w:firstLine="0"/>
              <w:jc w:val="center"/>
            </w:pPr>
            <w:r>
              <w:rPr>
                <w:rFonts w:ascii="Times New Roman" w:hAnsi="Times New Roman" w:eastAsia="宋体"/>
                <w:b w:val="0"/>
                <w:color w:val="000000"/>
                <w:sz w:val="19"/>
              </w:rPr>
              <w:t>patrol_scheduler</w:t>
            </w:r>
          </w:p>
        </w:tc>
        <w:tc>
          <w:tcPr>
            <w:tcW w:w="2267" w:type="dxa"/>
            <w:tcMar>
              <w:top w:w="100" w:type="dxa"/>
              <w:left w:w="120" w:type="dxa"/>
              <w:bottom w:w="100" w:type="dxa"/>
              <w:right w:w="120" w:type="dxa"/>
            </w:tcMar>
            <w:vAlign w:val="center"/>
          </w:tcPr>
          <w:p w14:paraId="6658625B">
            <w:pPr>
              <w:keepNext w:val="0"/>
              <w:keepLines/>
              <w:widowControl/>
              <w:spacing w:before="0" w:after="0" w:line="276" w:lineRule="auto"/>
              <w:ind w:left="0" w:right="0" w:firstLine="0"/>
              <w:jc w:val="left"/>
            </w:pPr>
            <w:r>
              <w:rPr>
                <w:rFonts w:ascii="Times New Roman" w:hAnsi="Times New Roman" w:eastAsia="宋体"/>
                <w:b w:val="0"/>
                <w:color w:val="000000"/>
                <w:sz w:val="19"/>
              </w:rPr>
              <w:t>巡检计划、工位点、App任务</w:t>
            </w:r>
          </w:p>
        </w:tc>
        <w:tc>
          <w:tcPr>
            <w:tcW w:w="2154" w:type="dxa"/>
            <w:tcMar>
              <w:top w:w="100" w:type="dxa"/>
              <w:left w:w="120" w:type="dxa"/>
              <w:bottom w:w="100" w:type="dxa"/>
              <w:right w:w="120" w:type="dxa"/>
            </w:tcMar>
            <w:vAlign w:val="center"/>
          </w:tcPr>
          <w:p w14:paraId="5DDD8279">
            <w:pPr>
              <w:keepNext w:val="0"/>
              <w:keepLines/>
              <w:widowControl/>
              <w:spacing w:before="0" w:after="0" w:line="276" w:lineRule="auto"/>
              <w:ind w:left="0" w:right="0" w:firstLine="0"/>
              <w:jc w:val="left"/>
            </w:pPr>
            <w:r>
              <w:rPr>
                <w:rFonts w:ascii="Times New Roman" w:hAnsi="Times New Roman" w:eastAsia="宋体"/>
                <w:b w:val="0"/>
                <w:color w:val="000000"/>
                <w:sz w:val="19"/>
              </w:rPr>
              <w:t>PatrolTask</w:t>
            </w:r>
          </w:p>
        </w:tc>
        <w:tc>
          <w:tcPr>
            <w:tcW w:w="1757" w:type="dxa"/>
            <w:tcMar>
              <w:top w:w="100" w:type="dxa"/>
              <w:left w:w="120" w:type="dxa"/>
              <w:bottom w:w="100" w:type="dxa"/>
              <w:right w:w="120" w:type="dxa"/>
            </w:tcMar>
            <w:vAlign w:val="center"/>
          </w:tcPr>
          <w:p w14:paraId="2E2C96B9">
            <w:pPr>
              <w:keepNext w:val="0"/>
              <w:keepLines/>
              <w:widowControl/>
              <w:spacing w:before="0" w:after="0" w:line="276" w:lineRule="auto"/>
              <w:ind w:left="0" w:right="0" w:firstLine="0"/>
              <w:jc w:val="left"/>
            </w:pPr>
            <w:r>
              <w:rPr>
                <w:rFonts w:ascii="Times New Roman" w:hAnsi="Times New Roman" w:eastAsia="宋体"/>
                <w:b w:val="0"/>
                <w:color w:val="000000"/>
                <w:sz w:val="19"/>
              </w:rPr>
              <w:t>RDK X5</w:t>
            </w:r>
          </w:p>
        </w:tc>
      </w:tr>
      <w:tr w14:paraId="5CE90C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59C3B68A">
            <w:pPr>
              <w:keepNext w:val="0"/>
              <w:keepLines/>
              <w:widowControl/>
              <w:spacing w:before="0" w:after="0" w:line="276" w:lineRule="auto"/>
              <w:ind w:left="0" w:right="0" w:firstLine="0"/>
              <w:jc w:val="center"/>
            </w:pPr>
            <w:r>
              <w:rPr>
                <w:rFonts w:ascii="Times New Roman" w:hAnsi="Times New Roman" w:eastAsia="宋体"/>
                <w:b w:val="0"/>
                <w:color w:val="000000"/>
                <w:sz w:val="19"/>
              </w:rPr>
              <w:t>mobile_perception</w:t>
            </w:r>
          </w:p>
        </w:tc>
        <w:tc>
          <w:tcPr>
            <w:tcW w:w="2267" w:type="dxa"/>
            <w:tcMar>
              <w:top w:w="100" w:type="dxa"/>
              <w:left w:w="120" w:type="dxa"/>
              <w:bottom w:w="100" w:type="dxa"/>
              <w:right w:w="120" w:type="dxa"/>
            </w:tcMar>
            <w:vAlign w:val="center"/>
          </w:tcPr>
          <w:p w14:paraId="2BC328D9">
            <w:pPr>
              <w:keepNext w:val="0"/>
              <w:keepLines/>
              <w:widowControl/>
              <w:spacing w:before="0" w:after="0" w:line="276" w:lineRule="auto"/>
              <w:ind w:left="0" w:right="0" w:firstLine="0"/>
              <w:jc w:val="left"/>
            </w:pPr>
            <w:r>
              <w:rPr>
                <w:rFonts w:ascii="Times New Roman" w:hAnsi="Times New Roman" w:eastAsia="宋体"/>
                <w:b w:val="0"/>
                <w:color w:val="000000"/>
                <w:sz w:val="19"/>
              </w:rPr>
              <w:t>RGB、温度矩阵、云台状态</w:t>
            </w:r>
          </w:p>
        </w:tc>
        <w:tc>
          <w:tcPr>
            <w:tcW w:w="2154" w:type="dxa"/>
            <w:tcMar>
              <w:top w:w="100" w:type="dxa"/>
              <w:left w:w="120" w:type="dxa"/>
              <w:bottom w:w="100" w:type="dxa"/>
              <w:right w:w="120" w:type="dxa"/>
            </w:tcMar>
            <w:vAlign w:val="center"/>
          </w:tcPr>
          <w:p w14:paraId="39AE8D7A">
            <w:pPr>
              <w:keepNext w:val="0"/>
              <w:keepLines/>
              <w:widowControl/>
              <w:spacing w:before="0" w:after="0" w:line="276" w:lineRule="auto"/>
              <w:ind w:left="0" w:right="0" w:firstLine="0"/>
              <w:jc w:val="left"/>
            </w:pPr>
            <w:r>
              <w:rPr>
                <w:rFonts w:ascii="Times New Roman" w:hAnsi="Times New Roman" w:eastAsia="宋体"/>
                <w:b w:val="0"/>
                <w:color w:val="000000"/>
                <w:sz w:val="19"/>
              </w:rPr>
              <w:t>对象、热点、证据图</w:t>
            </w:r>
          </w:p>
        </w:tc>
        <w:tc>
          <w:tcPr>
            <w:tcW w:w="1757" w:type="dxa"/>
            <w:tcMar>
              <w:top w:w="100" w:type="dxa"/>
              <w:left w:w="120" w:type="dxa"/>
              <w:bottom w:w="100" w:type="dxa"/>
              <w:right w:w="120" w:type="dxa"/>
            </w:tcMar>
            <w:vAlign w:val="center"/>
          </w:tcPr>
          <w:p w14:paraId="3A531831">
            <w:pPr>
              <w:keepNext w:val="0"/>
              <w:keepLines/>
              <w:widowControl/>
              <w:spacing w:before="0" w:after="0" w:line="276" w:lineRule="auto"/>
              <w:ind w:left="0" w:right="0" w:firstLine="0"/>
              <w:jc w:val="left"/>
            </w:pPr>
            <w:r>
              <w:rPr>
                <w:rFonts w:ascii="Times New Roman" w:hAnsi="Times New Roman" w:eastAsia="宋体"/>
                <w:b w:val="0"/>
                <w:color w:val="000000"/>
                <w:sz w:val="19"/>
              </w:rPr>
              <w:t>RDK X5 BPU/CPU</w:t>
            </w:r>
          </w:p>
        </w:tc>
      </w:tr>
      <w:tr w14:paraId="403D0A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6F2F1B6A">
            <w:pPr>
              <w:keepNext w:val="0"/>
              <w:keepLines/>
              <w:widowControl/>
              <w:spacing w:before="0" w:after="0" w:line="276" w:lineRule="auto"/>
              <w:ind w:left="0" w:right="0" w:firstLine="0"/>
              <w:jc w:val="center"/>
            </w:pPr>
            <w:r>
              <w:rPr>
                <w:rFonts w:ascii="Times New Roman" w:hAnsi="Times New Roman" w:eastAsia="宋体"/>
                <w:b w:val="0"/>
                <w:color w:val="000000"/>
                <w:sz w:val="19"/>
              </w:rPr>
              <w:t>navigation_manager</w:t>
            </w:r>
          </w:p>
        </w:tc>
        <w:tc>
          <w:tcPr>
            <w:tcW w:w="2267" w:type="dxa"/>
            <w:tcMar>
              <w:top w:w="100" w:type="dxa"/>
              <w:left w:w="120" w:type="dxa"/>
              <w:bottom w:w="100" w:type="dxa"/>
              <w:right w:w="120" w:type="dxa"/>
            </w:tcMar>
            <w:vAlign w:val="center"/>
          </w:tcPr>
          <w:p w14:paraId="0A74F1F5">
            <w:pPr>
              <w:keepNext w:val="0"/>
              <w:keepLines/>
              <w:widowControl/>
              <w:spacing w:before="0" w:after="0" w:line="276" w:lineRule="auto"/>
              <w:ind w:left="0" w:right="0" w:firstLine="0"/>
              <w:jc w:val="left"/>
            </w:pPr>
            <w:r>
              <w:rPr>
                <w:rFonts w:ascii="Times New Roman" w:hAnsi="Times New Roman" w:eastAsia="宋体"/>
                <w:b w:val="0"/>
                <w:color w:val="000000"/>
                <w:sz w:val="19"/>
              </w:rPr>
              <w:t>地图、激光、里程计（IMU接口预留）</w:t>
            </w:r>
          </w:p>
        </w:tc>
        <w:tc>
          <w:tcPr>
            <w:tcW w:w="2154" w:type="dxa"/>
            <w:tcMar>
              <w:top w:w="100" w:type="dxa"/>
              <w:left w:w="120" w:type="dxa"/>
              <w:bottom w:w="100" w:type="dxa"/>
              <w:right w:w="120" w:type="dxa"/>
            </w:tcMar>
            <w:vAlign w:val="center"/>
          </w:tcPr>
          <w:p w14:paraId="6D559383">
            <w:pPr>
              <w:keepNext w:val="0"/>
              <w:keepLines/>
              <w:widowControl/>
              <w:spacing w:before="0" w:after="0" w:line="276" w:lineRule="auto"/>
              <w:ind w:left="0" w:right="0" w:firstLine="0"/>
              <w:jc w:val="left"/>
            </w:pPr>
            <w:r>
              <w:rPr>
                <w:rFonts w:ascii="Times New Roman" w:hAnsi="Times New Roman" w:eastAsia="宋体"/>
                <w:b w:val="0"/>
                <w:color w:val="000000"/>
                <w:sz w:val="19"/>
              </w:rPr>
              <w:t>路径、位姿、任务结果</w:t>
            </w:r>
          </w:p>
        </w:tc>
        <w:tc>
          <w:tcPr>
            <w:tcW w:w="1757" w:type="dxa"/>
            <w:tcMar>
              <w:top w:w="100" w:type="dxa"/>
              <w:left w:w="120" w:type="dxa"/>
              <w:bottom w:w="100" w:type="dxa"/>
              <w:right w:w="120" w:type="dxa"/>
            </w:tcMar>
            <w:vAlign w:val="center"/>
          </w:tcPr>
          <w:p w14:paraId="4A145979">
            <w:pPr>
              <w:keepNext w:val="0"/>
              <w:keepLines/>
              <w:widowControl/>
              <w:spacing w:before="0" w:after="0" w:line="276" w:lineRule="auto"/>
              <w:ind w:left="0" w:right="0" w:firstLine="0"/>
              <w:jc w:val="left"/>
            </w:pPr>
            <w:r>
              <w:rPr>
                <w:rFonts w:ascii="Times New Roman" w:hAnsi="Times New Roman" w:eastAsia="宋体"/>
                <w:b w:val="0"/>
                <w:color w:val="000000"/>
                <w:sz w:val="19"/>
              </w:rPr>
              <w:t>RDK X5 CPU</w:t>
            </w:r>
          </w:p>
        </w:tc>
      </w:tr>
      <w:tr w14:paraId="14F111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146093F9">
            <w:pPr>
              <w:keepNext w:val="0"/>
              <w:keepLines/>
              <w:widowControl/>
              <w:spacing w:before="0" w:after="0" w:line="276" w:lineRule="auto"/>
              <w:ind w:left="0" w:right="0" w:firstLine="0"/>
              <w:jc w:val="center"/>
            </w:pPr>
            <w:r>
              <w:rPr>
                <w:rFonts w:ascii="Times New Roman" w:hAnsi="Times New Roman" w:eastAsia="宋体"/>
                <w:b w:val="0"/>
                <w:color w:val="000000"/>
                <w:sz w:val="19"/>
              </w:rPr>
              <w:t>cognition</w:t>
            </w:r>
          </w:p>
        </w:tc>
        <w:tc>
          <w:tcPr>
            <w:tcW w:w="2267" w:type="dxa"/>
            <w:tcMar>
              <w:top w:w="100" w:type="dxa"/>
              <w:left w:w="120" w:type="dxa"/>
              <w:bottom w:w="100" w:type="dxa"/>
              <w:right w:w="120" w:type="dxa"/>
            </w:tcMar>
            <w:vAlign w:val="center"/>
          </w:tcPr>
          <w:p w14:paraId="17D21F78">
            <w:pPr>
              <w:keepNext w:val="0"/>
              <w:keepLines/>
              <w:widowControl/>
              <w:spacing w:before="0" w:after="0" w:line="276" w:lineRule="auto"/>
              <w:ind w:left="0" w:right="0" w:firstLine="0"/>
              <w:jc w:val="left"/>
            </w:pPr>
            <w:r>
              <w:rPr>
                <w:rFonts w:ascii="Times New Roman" w:hAnsi="Times New Roman" w:eastAsia="宋体"/>
                <w:b w:val="0"/>
                <w:color w:val="000000"/>
                <w:sz w:val="19"/>
              </w:rPr>
              <w:t>结构化事件、证据图、上下文</w:t>
            </w:r>
          </w:p>
        </w:tc>
        <w:tc>
          <w:tcPr>
            <w:tcW w:w="2154" w:type="dxa"/>
            <w:tcMar>
              <w:top w:w="100" w:type="dxa"/>
              <w:left w:w="120" w:type="dxa"/>
              <w:bottom w:w="100" w:type="dxa"/>
              <w:right w:w="120" w:type="dxa"/>
            </w:tcMar>
            <w:vAlign w:val="center"/>
          </w:tcPr>
          <w:p w14:paraId="2A4085CD">
            <w:pPr>
              <w:keepNext w:val="0"/>
              <w:keepLines/>
              <w:widowControl/>
              <w:spacing w:before="0" w:after="0" w:line="276" w:lineRule="auto"/>
              <w:ind w:left="0" w:right="0" w:firstLine="0"/>
              <w:jc w:val="left"/>
            </w:pPr>
            <w:r>
              <w:rPr>
                <w:rFonts w:ascii="Times New Roman" w:hAnsi="Times New Roman" w:eastAsia="宋体"/>
                <w:b w:val="0"/>
                <w:color w:val="000000"/>
                <w:sz w:val="19"/>
              </w:rPr>
              <w:t>风险解释与处置建议</w:t>
            </w:r>
          </w:p>
        </w:tc>
        <w:tc>
          <w:tcPr>
            <w:tcW w:w="1757" w:type="dxa"/>
            <w:tcMar>
              <w:top w:w="100" w:type="dxa"/>
              <w:left w:w="120" w:type="dxa"/>
              <w:bottom w:w="100" w:type="dxa"/>
              <w:right w:w="120" w:type="dxa"/>
            </w:tcMar>
            <w:vAlign w:val="center"/>
          </w:tcPr>
          <w:p w14:paraId="7EACC55C">
            <w:pPr>
              <w:keepNext w:val="0"/>
              <w:keepLines/>
              <w:widowControl/>
              <w:spacing w:before="0" w:after="0" w:line="276" w:lineRule="auto"/>
              <w:ind w:left="0" w:right="0" w:firstLine="0"/>
              <w:jc w:val="left"/>
            </w:pPr>
            <w:r>
              <w:rPr>
                <w:rFonts w:ascii="Times New Roman" w:hAnsi="Times New Roman" w:eastAsia="宋体"/>
                <w:b w:val="0"/>
                <w:color w:val="000000"/>
                <w:sz w:val="19"/>
              </w:rPr>
              <w:t>端侧/局域网/云端</w:t>
            </w:r>
          </w:p>
        </w:tc>
      </w:tr>
      <w:tr w14:paraId="0DE40F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16AEA71D">
            <w:pPr>
              <w:keepNext w:val="0"/>
              <w:keepLines/>
              <w:widowControl/>
              <w:spacing w:before="0" w:after="0" w:line="276" w:lineRule="auto"/>
              <w:ind w:left="0" w:right="0" w:firstLine="0"/>
              <w:jc w:val="center"/>
            </w:pPr>
            <w:r>
              <w:rPr>
                <w:rFonts w:ascii="Times New Roman" w:hAnsi="Times New Roman" w:eastAsia="宋体"/>
                <w:b w:val="0"/>
                <w:color w:val="000000"/>
                <w:sz w:val="19"/>
              </w:rPr>
              <w:t>event_service</w:t>
            </w:r>
          </w:p>
        </w:tc>
        <w:tc>
          <w:tcPr>
            <w:tcW w:w="2267" w:type="dxa"/>
            <w:tcMar>
              <w:top w:w="100" w:type="dxa"/>
              <w:left w:w="120" w:type="dxa"/>
              <w:bottom w:w="100" w:type="dxa"/>
              <w:right w:w="120" w:type="dxa"/>
            </w:tcMar>
            <w:vAlign w:val="center"/>
          </w:tcPr>
          <w:p w14:paraId="0E34FF77">
            <w:pPr>
              <w:keepNext w:val="0"/>
              <w:keepLines/>
              <w:widowControl/>
              <w:spacing w:before="0" w:after="0" w:line="276" w:lineRule="auto"/>
              <w:ind w:left="0" w:right="0" w:firstLine="0"/>
              <w:jc w:val="left"/>
            </w:pPr>
            <w:r>
              <w:rPr>
                <w:rFonts w:ascii="Times New Roman" w:hAnsi="Times New Roman" w:eastAsia="宋体"/>
                <w:b w:val="0"/>
                <w:color w:val="000000"/>
                <w:sz w:val="19"/>
              </w:rPr>
              <w:t>事件、任务、处置、证据</w:t>
            </w:r>
          </w:p>
        </w:tc>
        <w:tc>
          <w:tcPr>
            <w:tcW w:w="2154" w:type="dxa"/>
            <w:tcMar>
              <w:top w:w="100" w:type="dxa"/>
              <w:left w:w="120" w:type="dxa"/>
              <w:bottom w:w="100" w:type="dxa"/>
              <w:right w:w="120" w:type="dxa"/>
            </w:tcMar>
            <w:vAlign w:val="center"/>
          </w:tcPr>
          <w:p w14:paraId="5A9F2944">
            <w:pPr>
              <w:keepNext w:val="0"/>
              <w:keepLines/>
              <w:widowControl/>
              <w:spacing w:before="0" w:after="0" w:line="276" w:lineRule="auto"/>
              <w:ind w:left="0" w:right="0" w:firstLine="0"/>
              <w:jc w:val="left"/>
            </w:pPr>
            <w:r>
              <w:rPr>
                <w:rFonts w:ascii="Times New Roman" w:hAnsi="Times New Roman" w:eastAsia="宋体"/>
                <w:b w:val="0"/>
                <w:color w:val="000000"/>
                <w:sz w:val="19"/>
              </w:rPr>
              <w:t>状态、审计与简报</w:t>
            </w:r>
          </w:p>
        </w:tc>
        <w:tc>
          <w:tcPr>
            <w:tcW w:w="1757" w:type="dxa"/>
            <w:tcMar>
              <w:top w:w="100" w:type="dxa"/>
              <w:left w:w="120" w:type="dxa"/>
              <w:bottom w:w="100" w:type="dxa"/>
              <w:right w:w="120" w:type="dxa"/>
            </w:tcMar>
            <w:vAlign w:val="center"/>
          </w:tcPr>
          <w:p w14:paraId="5CCDBCD9">
            <w:pPr>
              <w:keepNext w:val="0"/>
              <w:keepLines/>
              <w:widowControl/>
              <w:spacing w:before="0" w:after="0" w:line="276" w:lineRule="auto"/>
              <w:ind w:left="0" w:right="0" w:firstLine="0"/>
              <w:jc w:val="left"/>
            </w:pPr>
            <w:r>
              <w:rPr>
                <w:rFonts w:ascii="Times New Roman" w:hAnsi="Times New Roman" w:eastAsia="宋体"/>
                <w:b w:val="0"/>
                <w:color w:val="000000"/>
                <w:sz w:val="19"/>
              </w:rPr>
              <w:t>FastAPI/SQLite</w:t>
            </w:r>
          </w:p>
        </w:tc>
      </w:tr>
      <w:tr w14:paraId="06C087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4" w:type="dxa"/>
            <w:tcMar>
              <w:top w:w="100" w:type="dxa"/>
              <w:left w:w="120" w:type="dxa"/>
              <w:bottom w:w="100" w:type="dxa"/>
              <w:right w:w="120" w:type="dxa"/>
            </w:tcMar>
            <w:vAlign w:val="center"/>
          </w:tcPr>
          <w:p w14:paraId="777D326A">
            <w:pPr>
              <w:keepNext w:val="0"/>
              <w:keepLines/>
              <w:widowControl/>
              <w:spacing w:before="0" w:after="0" w:line="276" w:lineRule="auto"/>
              <w:ind w:left="0" w:right="0" w:firstLine="0"/>
              <w:jc w:val="center"/>
            </w:pPr>
            <w:r>
              <w:rPr>
                <w:rFonts w:ascii="Times New Roman" w:hAnsi="Times New Roman" w:eastAsia="宋体"/>
                <w:b w:val="0"/>
                <w:color w:val="000000"/>
                <w:sz w:val="19"/>
              </w:rPr>
              <w:t>management_app</w:t>
            </w:r>
          </w:p>
        </w:tc>
        <w:tc>
          <w:tcPr>
            <w:tcW w:w="2267" w:type="dxa"/>
            <w:tcMar>
              <w:top w:w="100" w:type="dxa"/>
              <w:left w:w="120" w:type="dxa"/>
              <w:bottom w:w="100" w:type="dxa"/>
              <w:right w:w="120" w:type="dxa"/>
            </w:tcMar>
            <w:vAlign w:val="center"/>
          </w:tcPr>
          <w:p w14:paraId="41B93040">
            <w:pPr>
              <w:keepNext w:val="0"/>
              <w:keepLines/>
              <w:widowControl/>
              <w:spacing w:before="0" w:after="0" w:line="276" w:lineRule="auto"/>
              <w:ind w:left="0" w:right="0" w:firstLine="0"/>
              <w:jc w:val="left"/>
            </w:pPr>
            <w:r>
              <w:rPr>
                <w:rFonts w:ascii="Times New Roman" w:hAnsi="Times New Roman" w:eastAsia="宋体"/>
                <w:b w:val="0"/>
                <w:color w:val="000000"/>
                <w:sz w:val="19"/>
              </w:rPr>
              <w:t>事件流、机器人状态、资产数据</w:t>
            </w:r>
          </w:p>
        </w:tc>
        <w:tc>
          <w:tcPr>
            <w:tcW w:w="2154" w:type="dxa"/>
            <w:tcMar>
              <w:top w:w="100" w:type="dxa"/>
              <w:left w:w="120" w:type="dxa"/>
              <w:bottom w:w="100" w:type="dxa"/>
              <w:right w:w="120" w:type="dxa"/>
            </w:tcMar>
            <w:vAlign w:val="center"/>
          </w:tcPr>
          <w:p w14:paraId="637DC7FC">
            <w:pPr>
              <w:keepNext w:val="0"/>
              <w:keepLines/>
              <w:widowControl/>
              <w:spacing w:before="0" w:after="0" w:line="276" w:lineRule="auto"/>
              <w:ind w:left="0" w:right="0" w:firstLine="0"/>
              <w:jc w:val="left"/>
            </w:pPr>
            <w:r>
              <w:rPr>
                <w:rFonts w:ascii="Times New Roman" w:hAnsi="Times New Roman" w:eastAsia="宋体"/>
                <w:b w:val="0"/>
                <w:color w:val="000000"/>
                <w:sz w:val="19"/>
              </w:rPr>
              <w:t>遥控、查询、确认与设置</w:t>
            </w:r>
          </w:p>
        </w:tc>
        <w:tc>
          <w:tcPr>
            <w:tcW w:w="1757" w:type="dxa"/>
            <w:tcMar>
              <w:top w:w="100" w:type="dxa"/>
              <w:left w:w="120" w:type="dxa"/>
              <w:bottom w:w="100" w:type="dxa"/>
              <w:right w:w="120" w:type="dxa"/>
            </w:tcMar>
            <w:vAlign w:val="center"/>
          </w:tcPr>
          <w:p w14:paraId="334F0D22">
            <w:pPr>
              <w:keepNext w:val="0"/>
              <w:keepLines/>
              <w:widowControl/>
              <w:spacing w:before="0" w:after="0" w:line="276" w:lineRule="auto"/>
              <w:ind w:left="0" w:right="0" w:firstLine="0"/>
              <w:jc w:val="left"/>
            </w:pPr>
            <w:r>
              <w:rPr>
                <w:rFonts w:ascii="Times New Roman" w:hAnsi="Times New Roman" w:eastAsia="宋体"/>
                <w:b w:val="0"/>
                <w:color w:val="000000"/>
                <w:sz w:val="19"/>
              </w:rPr>
              <w:t>移动端App/PWA</w:t>
            </w:r>
          </w:p>
        </w:tc>
      </w:tr>
    </w:tbl>
    <w:p w14:paraId="2883AADD">
      <w:pPr>
        <w:keepNext w:val="0"/>
        <w:keepLines/>
        <w:widowControl/>
        <w:spacing w:before="0" w:after="0" w:line="240" w:lineRule="auto"/>
        <w:ind w:left="0" w:right="0" w:firstLine="0"/>
        <w:jc w:val="both"/>
      </w:pPr>
    </w:p>
    <w:p w14:paraId="441FD24D">
      <w:pPr>
        <w:pStyle w:val="3"/>
        <w:keepNext/>
        <w:keepLines/>
        <w:widowControl/>
        <w:spacing w:before="120" w:after="60" w:line="360" w:lineRule="auto"/>
        <w:ind w:left="0" w:right="0" w:firstLine="0"/>
        <w:jc w:val="left"/>
      </w:pPr>
      <w:r>
        <w:rPr>
          <w:rFonts w:ascii="Times New Roman" w:hAnsi="Times New Roman" w:eastAsia="黑体"/>
          <w:b/>
          <w:color w:val="000000"/>
          <w:sz w:val="24"/>
        </w:rPr>
        <w:t>2.2  硬件系统介绍</w:t>
      </w:r>
    </w:p>
    <w:p w14:paraId="7A411CFC">
      <w:pPr>
        <w:pStyle w:val="15"/>
        <w:keepNext/>
        <w:keepLines/>
        <w:widowControl/>
        <w:spacing w:before="120" w:after="60" w:line="360" w:lineRule="auto"/>
        <w:ind w:left="0" w:right="0" w:firstLine="0"/>
        <w:jc w:val="left"/>
      </w:pPr>
      <w:r>
        <w:rPr>
          <w:rFonts w:ascii="Times New Roman" w:hAnsi="Times New Roman" w:eastAsia="黑体"/>
          <w:b/>
          <w:color w:val="000000"/>
          <w:sz w:val="24"/>
        </w:rPr>
        <w:t>2.2.1  硬件整体介绍</w:t>
      </w:r>
    </w:p>
    <w:p w14:paraId="789633CE">
      <w:pPr>
        <w:keepNext w:val="0"/>
        <w:keepLines/>
        <w:widowControl/>
        <w:spacing w:before="0" w:after="0" w:line="360" w:lineRule="auto"/>
        <w:ind w:left="0" w:right="0" w:firstLine="480"/>
        <w:jc w:val="both"/>
      </w:pPr>
      <w:r>
        <w:rPr>
          <w:rFonts w:ascii="Times New Roman" w:hAnsi="Times New Roman" w:eastAsia="宋体"/>
          <w:b w:val="0"/>
          <w:i w:val="0"/>
          <w:color w:val="000000"/>
          <w:sz w:val="24"/>
        </w:rPr>
        <w:t>硬件以RDK X5 8GB和STM32F411CEU6组成上下位机。RDK X5提供8核Cortex-A55与10 TOPS BPU，统一承载视觉、热像、ROS 2、语音和网络服务[1-3]；STM32负责50 Hz四轮速度闭环、编码器采集、命令与心跳超时停车。移动感知端由MIPI RGB相机、Thermal-90和镭神N10激光雷达组成，双轴FOC云台调整观察方向并驱动低功率激光指示。仓库保留BMI088节点与融合配置，但截至代码版本c73d913仍标注实物接入和安装外参待确认，因此本文不把IMU作为已完成导航证据[17]。</w:t>
      </w:r>
    </w:p>
    <w:p w14:paraId="4CAF6121">
      <w:pPr>
        <w:keepNext w:val="0"/>
        <w:keepLines/>
        <w:widowControl/>
        <w:spacing w:before="0" w:after="0" w:line="360" w:lineRule="auto"/>
        <w:ind w:left="0" w:right="0" w:firstLine="480"/>
        <w:jc w:val="both"/>
      </w:pPr>
      <w:r>
        <w:rPr>
          <w:rFonts w:ascii="Times New Roman" w:hAnsi="Times New Roman" w:eastAsia="宋体"/>
          <w:b w:val="0"/>
          <w:i w:val="0"/>
          <w:color w:val="000000"/>
          <w:sz w:val="24"/>
        </w:rPr>
        <w:t>如图3所示，计算密集且时延容忍度不同的任务被分配到异构单元：视觉网络进入BPU，热像处理、导航和任务逻辑运行在CPU，确定性电机环下沉到MCU；管理与大模型服务通过局域网解耦。</w:t>
      </w:r>
    </w:p>
    <w:p w14:paraId="48334018">
      <w:pPr>
        <w:keepNext/>
        <w:keepLines/>
        <w:widowControl/>
        <w:spacing w:before="80" w:after="0" w:line="240" w:lineRule="auto"/>
        <w:ind w:left="0" w:right="0" w:firstLine="0"/>
        <w:jc w:val="center"/>
      </w:pPr>
      <w:r>
        <w:drawing>
          <wp:inline distT="0" distB="0" distL="114300" distR="114300">
            <wp:extent cx="5111750" cy="2875280"/>
            <wp:effectExtent l="0" t="0" r="6350" b="7620"/>
            <wp:docPr id="3" name="Picture 3" descr="Image: 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image13.png"/>
                    <pic:cNvPicPr>
                      <a:picLocks noChangeAspect="1"/>
                    </pic:cNvPicPr>
                  </pic:nvPicPr>
                  <pic:blipFill>
                    <a:blip r:embed="rId12"/>
                    <a:stretch>
                      <a:fillRect/>
                    </a:stretch>
                  </pic:blipFill>
                  <pic:spPr>
                    <a:xfrm>
                      <a:off x="0" y="0"/>
                      <a:ext cx="5112000" cy="2875500"/>
                    </a:xfrm>
                    <a:prstGeom prst="rect">
                      <a:avLst/>
                    </a:prstGeom>
                  </pic:spPr>
                </pic:pic>
              </a:graphicData>
            </a:graphic>
          </wp:inline>
        </w:drawing>
      </w:r>
    </w:p>
    <w:p w14:paraId="007D4959">
      <w:pPr>
        <w:keepNext w:val="0"/>
        <w:keepLines/>
        <w:widowControl/>
        <w:spacing w:before="60" w:after="120" w:line="240" w:lineRule="auto"/>
        <w:ind w:left="0" w:right="0" w:firstLine="0"/>
        <w:jc w:val="center"/>
      </w:pPr>
      <w:r>
        <w:rPr>
          <w:rFonts w:ascii="Times New Roman" w:hAnsi="Times New Roman" w:eastAsia="宋体"/>
          <w:b w:val="0"/>
          <w:color w:val="000000"/>
          <w:sz w:val="21"/>
        </w:rPr>
        <w:t>图3  硬件组成、计算分工与主要数据链路</w:t>
      </w:r>
    </w:p>
    <w:p w14:paraId="1CEC2305">
      <w:pPr>
        <w:keepNext w:val="0"/>
        <w:keepLines/>
        <w:widowControl/>
        <w:spacing w:before="0" w:after="0" w:line="360" w:lineRule="auto"/>
        <w:ind w:left="0" w:right="0" w:firstLine="480"/>
        <w:jc w:val="both"/>
      </w:pPr>
      <w:r>
        <w:rPr>
          <w:rFonts w:ascii="Times New Roman" w:hAnsi="Times New Roman" w:eastAsia="宋体"/>
          <w:b w:val="0"/>
          <w:i w:val="0"/>
          <w:color w:val="000000"/>
          <w:sz w:val="24"/>
        </w:rPr>
        <w:t>这种分工避免将电机安全依赖于Linux应用进程，也避免将实时告警依赖于网络。RDK X5即使继续记录日志，STM32仍可在通信中断或固件异常时主动停车。</w:t>
      </w:r>
    </w:p>
    <w:p w14:paraId="7932D4FB">
      <w:pPr>
        <w:keepNext/>
        <w:keepLines/>
        <w:widowControl/>
        <w:spacing w:before="80" w:after="60" w:line="240" w:lineRule="auto"/>
        <w:ind w:left="0" w:right="0" w:firstLine="0"/>
        <w:jc w:val="center"/>
      </w:pPr>
      <w:r>
        <w:rPr>
          <w:rFonts w:ascii="Times New Roman" w:hAnsi="Times New Roman" w:eastAsia="宋体"/>
          <w:b w:val="0"/>
          <w:color w:val="000000"/>
          <w:sz w:val="21"/>
        </w:rPr>
        <w:t>表3  主要硬件组成</w:t>
      </w:r>
    </w:p>
    <w:tbl>
      <w:tblPr>
        <w:tblStyle w:val="7"/>
        <w:tblW w:w="816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14"/>
        <w:gridCol w:w="2948"/>
        <w:gridCol w:w="3401"/>
      </w:tblGrid>
      <w:tr w14:paraId="1EA7BF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814" w:type="dxa"/>
            <w:tcBorders>
              <w:bottom w:val="single" w:color="000000" w:sz="6" w:space="0"/>
            </w:tcBorders>
            <w:tcMar>
              <w:top w:w="100" w:type="dxa"/>
              <w:left w:w="120" w:type="dxa"/>
              <w:bottom w:w="100" w:type="dxa"/>
              <w:right w:w="120" w:type="dxa"/>
            </w:tcMar>
            <w:vAlign w:val="center"/>
          </w:tcPr>
          <w:p w14:paraId="05E07B46">
            <w:pPr>
              <w:keepNext w:val="0"/>
              <w:keepLines/>
              <w:widowControl/>
              <w:spacing w:before="0" w:after="0" w:line="276" w:lineRule="auto"/>
              <w:ind w:left="0" w:right="0" w:firstLine="0"/>
              <w:jc w:val="center"/>
            </w:pPr>
            <w:r>
              <w:rPr>
                <w:rFonts w:ascii="Times New Roman" w:hAnsi="Times New Roman" w:eastAsia="黑体"/>
                <w:b/>
                <w:color w:val="000000"/>
                <w:sz w:val="20"/>
              </w:rPr>
              <w:t>部件</w:t>
            </w:r>
          </w:p>
        </w:tc>
        <w:tc>
          <w:tcPr>
            <w:tcW w:w="2948" w:type="dxa"/>
            <w:tcBorders>
              <w:bottom w:val="single" w:color="000000" w:sz="6" w:space="0"/>
            </w:tcBorders>
            <w:tcMar>
              <w:top w:w="100" w:type="dxa"/>
              <w:left w:w="120" w:type="dxa"/>
              <w:bottom w:w="100" w:type="dxa"/>
              <w:right w:w="120" w:type="dxa"/>
            </w:tcMar>
            <w:vAlign w:val="center"/>
          </w:tcPr>
          <w:p w14:paraId="5088BD85">
            <w:pPr>
              <w:keepNext w:val="0"/>
              <w:keepLines/>
              <w:widowControl/>
              <w:spacing w:before="0" w:after="0" w:line="276" w:lineRule="auto"/>
              <w:ind w:left="0" w:right="0" w:firstLine="0"/>
              <w:jc w:val="center"/>
            </w:pPr>
            <w:r>
              <w:rPr>
                <w:rFonts w:ascii="Times New Roman" w:hAnsi="Times New Roman" w:eastAsia="黑体"/>
                <w:b/>
                <w:color w:val="000000"/>
                <w:sz w:val="20"/>
              </w:rPr>
              <w:t>型号/方案</w:t>
            </w:r>
          </w:p>
        </w:tc>
        <w:tc>
          <w:tcPr>
            <w:tcW w:w="3401" w:type="dxa"/>
            <w:tcBorders>
              <w:bottom w:val="single" w:color="000000" w:sz="6" w:space="0"/>
            </w:tcBorders>
            <w:tcMar>
              <w:top w:w="100" w:type="dxa"/>
              <w:left w:w="120" w:type="dxa"/>
              <w:bottom w:w="100" w:type="dxa"/>
              <w:right w:w="120" w:type="dxa"/>
            </w:tcMar>
            <w:vAlign w:val="center"/>
          </w:tcPr>
          <w:p w14:paraId="5E0C5B5E">
            <w:pPr>
              <w:keepNext w:val="0"/>
              <w:keepLines/>
              <w:widowControl/>
              <w:spacing w:before="0" w:after="0" w:line="276" w:lineRule="auto"/>
              <w:ind w:left="0" w:right="0" w:firstLine="0"/>
              <w:jc w:val="center"/>
            </w:pPr>
            <w:r>
              <w:rPr>
                <w:rFonts w:ascii="Times New Roman" w:hAnsi="Times New Roman" w:eastAsia="黑体"/>
                <w:b/>
                <w:color w:val="000000"/>
                <w:sz w:val="20"/>
              </w:rPr>
              <w:t>作用</w:t>
            </w:r>
          </w:p>
        </w:tc>
      </w:tr>
      <w:tr w14:paraId="68D392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15712A62">
            <w:pPr>
              <w:keepNext w:val="0"/>
              <w:keepLines/>
              <w:widowControl/>
              <w:spacing w:before="0" w:after="0" w:line="276" w:lineRule="auto"/>
              <w:ind w:left="0" w:right="0" w:firstLine="0"/>
              <w:jc w:val="center"/>
            </w:pPr>
            <w:r>
              <w:rPr>
                <w:rFonts w:ascii="Times New Roman" w:hAnsi="Times New Roman" w:eastAsia="宋体"/>
                <w:b w:val="0"/>
                <w:color w:val="000000"/>
                <w:sz w:val="20"/>
              </w:rPr>
              <w:t>边缘主控</w:t>
            </w:r>
          </w:p>
        </w:tc>
        <w:tc>
          <w:tcPr>
            <w:tcW w:w="2948" w:type="dxa"/>
            <w:tcMar>
              <w:top w:w="100" w:type="dxa"/>
              <w:left w:w="120" w:type="dxa"/>
              <w:bottom w:w="100" w:type="dxa"/>
              <w:right w:w="120" w:type="dxa"/>
            </w:tcMar>
            <w:vAlign w:val="center"/>
          </w:tcPr>
          <w:p w14:paraId="6C3866A0">
            <w:pPr>
              <w:keepNext w:val="0"/>
              <w:keepLines/>
              <w:widowControl/>
              <w:spacing w:before="0" w:after="0" w:line="276" w:lineRule="auto"/>
              <w:ind w:left="0" w:right="0" w:firstLine="0"/>
              <w:jc w:val="left"/>
            </w:pPr>
            <w:r>
              <w:rPr>
                <w:rFonts w:ascii="Times New Roman" w:hAnsi="Times New Roman" w:eastAsia="宋体"/>
                <w:b w:val="0"/>
                <w:color w:val="000000"/>
                <w:sz w:val="20"/>
              </w:rPr>
              <w:t>RDK X5 8GB</w:t>
            </w:r>
          </w:p>
        </w:tc>
        <w:tc>
          <w:tcPr>
            <w:tcW w:w="3401" w:type="dxa"/>
            <w:tcMar>
              <w:top w:w="100" w:type="dxa"/>
              <w:left w:w="120" w:type="dxa"/>
              <w:bottom w:w="100" w:type="dxa"/>
              <w:right w:w="120" w:type="dxa"/>
            </w:tcMar>
            <w:vAlign w:val="center"/>
          </w:tcPr>
          <w:p w14:paraId="794FD049">
            <w:pPr>
              <w:keepNext w:val="0"/>
              <w:keepLines/>
              <w:widowControl/>
              <w:spacing w:before="0" w:after="0" w:line="276" w:lineRule="auto"/>
              <w:ind w:left="0" w:right="0" w:firstLine="0"/>
              <w:jc w:val="left"/>
            </w:pPr>
            <w:r>
              <w:rPr>
                <w:rFonts w:ascii="Times New Roman" w:hAnsi="Times New Roman" w:eastAsia="宋体"/>
                <w:b w:val="0"/>
                <w:color w:val="000000"/>
                <w:sz w:val="20"/>
              </w:rPr>
              <w:t>BPU视觉推理、导航、语音、任务与事件管理</w:t>
            </w:r>
          </w:p>
        </w:tc>
      </w:tr>
      <w:tr w14:paraId="338A67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41574300">
            <w:pPr>
              <w:keepNext w:val="0"/>
              <w:keepLines/>
              <w:widowControl/>
              <w:spacing w:before="0" w:after="0" w:line="276" w:lineRule="auto"/>
              <w:ind w:left="0" w:right="0" w:firstLine="0"/>
              <w:jc w:val="center"/>
            </w:pPr>
            <w:r>
              <w:rPr>
                <w:rFonts w:ascii="Times New Roman" w:hAnsi="Times New Roman" w:eastAsia="宋体"/>
                <w:b w:val="0"/>
                <w:color w:val="000000"/>
                <w:sz w:val="20"/>
              </w:rPr>
              <w:t>运动控制器</w:t>
            </w:r>
          </w:p>
        </w:tc>
        <w:tc>
          <w:tcPr>
            <w:tcW w:w="2948" w:type="dxa"/>
            <w:tcMar>
              <w:top w:w="100" w:type="dxa"/>
              <w:left w:w="120" w:type="dxa"/>
              <w:bottom w:w="100" w:type="dxa"/>
              <w:right w:w="120" w:type="dxa"/>
            </w:tcMar>
            <w:vAlign w:val="center"/>
          </w:tcPr>
          <w:p w14:paraId="622C8DD5">
            <w:pPr>
              <w:keepNext w:val="0"/>
              <w:keepLines/>
              <w:widowControl/>
              <w:spacing w:before="0" w:after="0" w:line="276" w:lineRule="auto"/>
              <w:ind w:left="0" w:right="0" w:firstLine="0"/>
              <w:jc w:val="left"/>
            </w:pPr>
            <w:r>
              <w:rPr>
                <w:rFonts w:ascii="Times New Roman" w:hAnsi="Times New Roman" w:eastAsia="宋体"/>
                <w:b w:val="0"/>
                <w:color w:val="000000"/>
                <w:sz w:val="20"/>
              </w:rPr>
              <w:t>STM32F411CEU6</w:t>
            </w:r>
          </w:p>
        </w:tc>
        <w:tc>
          <w:tcPr>
            <w:tcW w:w="3401" w:type="dxa"/>
            <w:tcMar>
              <w:top w:w="100" w:type="dxa"/>
              <w:left w:w="120" w:type="dxa"/>
              <w:bottom w:w="100" w:type="dxa"/>
              <w:right w:w="120" w:type="dxa"/>
            </w:tcMar>
            <w:vAlign w:val="center"/>
          </w:tcPr>
          <w:p w14:paraId="7886334B">
            <w:pPr>
              <w:keepNext w:val="0"/>
              <w:keepLines/>
              <w:widowControl/>
              <w:spacing w:before="0" w:after="0" w:line="276" w:lineRule="auto"/>
              <w:ind w:left="0" w:right="0" w:firstLine="0"/>
              <w:jc w:val="left"/>
            </w:pPr>
            <w:r>
              <w:rPr>
                <w:rFonts w:ascii="Times New Roman" w:hAnsi="Times New Roman" w:eastAsia="宋体"/>
                <w:b w:val="0"/>
                <w:color w:val="000000"/>
                <w:sz w:val="20"/>
              </w:rPr>
              <w:t>四轮PID、编码器、命令/心跳超时与状态回传</w:t>
            </w:r>
          </w:p>
        </w:tc>
      </w:tr>
      <w:tr w14:paraId="2BBEBD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4374BE10">
            <w:pPr>
              <w:keepNext w:val="0"/>
              <w:keepLines/>
              <w:widowControl/>
              <w:spacing w:before="0" w:after="0" w:line="276" w:lineRule="auto"/>
              <w:ind w:left="0" w:right="0" w:firstLine="0"/>
              <w:jc w:val="center"/>
            </w:pPr>
            <w:r>
              <w:rPr>
                <w:rFonts w:ascii="Times New Roman" w:hAnsi="Times New Roman" w:eastAsia="宋体"/>
                <w:b w:val="0"/>
                <w:color w:val="000000"/>
                <w:sz w:val="20"/>
              </w:rPr>
              <w:t>电机驱动/底盘</w:t>
            </w:r>
          </w:p>
        </w:tc>
        <w:tc>
          <w:tcPr>
            <w:tcW w:w="2948" w:type="dxa"/>
            <w:tcMar>
              <w:top w:w="100" w:type="dxa"/>
              <w:left w:w="120" w:type="dxa"/>
              <w:bottom w:w="100" w:type="dxa"/>
              <w:right w:w="120" w:type="dxa"/>
            </w:tcMar>
            <w:vAlign w:val="center"/>
          </w:tcPr>
          <w:p w14:paraId="0538B67A">
            <w:pPr>
              <w:keepNext w:val="0"/>
              <w:keepLines/>
              <w:widowControl/>
              <w:spacing w:before="0" w:after="0" w:line="276" w:lineRule="auto"/>
              <w:ind w:left="0" w:right="0" w:firstLine="0"/>
              <w:jc w:val="left"/>
            </w:pPr>
            <w:r>
              <w:rPr>
                <w:rFonts w:ascii="Times New Roman" w:hAnsi="Times New Roman" w:eastAsia="宋体"/>
                <w:b w:val="0"/>
                <w:color w:val="000000"/>
                <w:sz w:val="20"/>
              </w:rPr>
              <w:t>2×TB6612 + 四轮麦克纳姆</w:t>
            </w:r>
          </w:p>
        </w:tc>
        <w:tc>
          <w:tcPr>
            <w:tcW w:w="3401" w:type="dxa"/>
            <w:tcMar>
              <w:top w:w="100" w:type="dxa"/>
              <w:left w:w="120" w:type="dxa"/>
              <w:bottom w:w="100" w:type="dxa"/>
              <w:right w:w="120" w:type="dxa"/>
            </w:tcMar>
            <w:vAlign w:val="center"/>
          </w:tcPr>
          <w:p w14:paraId="3435361A">
            <w:pPr>
              <w:keepNext w:val="0"/>
              <w:keepLines/>
              <w:widowControl/>
              <w:spacing w:before="0" w:after="0" w:line="276" w:lineRule="auto"/>
              <w:ind w:left="0" w:right="0" w:firstLine="0"/>
              <w:jc w:val="left"/>
            </w:pPr>
            <w:r>
              <w:rPr>
                <w:rFonts w:ascii="Times New Roman" w:hAnsi="Times New Roman" w:eastAsia="宋体"/>
                <w:b w:val="0"/>
                <w:color w:val="000000"/>
                <w:sz w:val="20"/>
              </w:rPr>
              <w:t>全向运动、原地旋转与低速横移</w:t>
            </w:r>
          </w:p>
        </w:tc>
      </w:tr>
      <w:tr w14:paraId="607BF8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6BB9CA20">
            <w:pPr>
              <w:keepNext w:val="0"/>
              <w:keepLines/>
              <w:widowControl/>
              <w:spacing w:before="0" w:after="0" w:line="276" w:lineRule="auto"/>
              <w:ind w:left="0" w:right="0" w:firstLine="0"/>
              <w:jc w:val="center"/>
            </w:pPr>
            <w:r>
              <w:rPr>
                <w:rFonts w:ascii="Times New Roman" w:hAnsi="Times New Roman" w:eastAsia="宋体"/>
                <w:b w:val="0"/>
                <w:color w:val="000000"/>
                <w:sz w:val="20"/>
              </w:rPr>
              <w:t>环境感知</w:t>
            </w:r>
          </w:p>
        </w:tc>
        <w:tc>
          <w:tcPr>
            <w:tcW w:w="2948" w:type="dxa"/>
            <w:tcMar>
              <w:top w:w="100" w:type="dxa"/>
              <w:left w:w="120" w:type="dxa"/>
              <w:bottom w:w="100" w:type="dxa"/>
              <w:right w:w="120" w:type="dxa"/>
            </w:tcMar>
            <w:vAlign w:val="center"/>
          </w:tcPr>
          <w:p w14:paraId="3938E6EE">
            <w:pPr>
              <w:keepNext w:val="0"/>
              <w:keepLines/>
              <w:widowControl/>
              <w:spacing w:before="0" w:after="0" w:line="276" w:lineRule="auto"/>
              <w:ind w:left="0" w:right="0" w:firstLine="0"/>
              <w:jc w:val="left"/>
            </w:pPr>
            <w:r>
              <w:rPr>
                <w:rFonts w:ascii="Times New Roman" w:hAnsi="Times New Roman" w:eastAsia="宋体"/>
                <w:b w:val="0"/>
                <w:color w:val="000000"/>
                <w:sz w:val="20"/>
              </w:rPr>
              <w:t>镭神N10；BMI088</w:t>
            </w:r>
          </w:p>
        </w:tc>
        <w:tc>
          <w:tcPr>
            <w:tcW w:w="3401" w:type="dxa"/>
            <w:tcMar>
              <w:top w:w="100" w:type="dxa"/>
              <w:left w:w="120" w:type="dxa"/>
              <w:bottom w:w="100" w:type="dxa"/>
              <w:right w:w="120" w:type="dxa"/>
            </w:tcMar>
            <w:vAlign w:val="center"/>
          </w:tcPr>
          <w:p w14:paraId="4775FE9C">
            <w:pPr>
              <w:keepNext w:val="0"/>
              <w:keepLines/>
              <w:widowControl/>
              <w:spacing w:before="0" w:after="0" w:line="276" w:lineRule="auto"/>
              <w:ind w:left="0" w:right="0" w:firstLine="0"/>
              <w:jc w:val="left"/>
              <w:rPr>
                <w:rFonts w:hint="default" w:eastAsia="宋体"/>
                <w:lang w:val="en-US" w:eastAsia="zh-CN"/>
              </w:rPr>
            </w:pPr>
            <w:r>
              <w:rPr>
                <w:rFonts w:ascii="Times New Roman" w:hAnsi="Times New Roman" w:eastAsia="宋体"/>
                <w:b w:val="0"/>
                <w:color w:val="000000"/>
                <w:sz w:val="20"/>
              </w:rPr>
              <w:t>2D激光扫描；IMU</w:t>
            </w:r>
            <w:r>
              <w:rPr>
                <w:rFonts w:hint="eastAsia"/>
                <w:b w:val="0"/>
                <w:color w:val="000000"/>
                <w:sz w:val="20"/>
                <w:lang w:val="en-US" w:eastAsia="zh-CN"/>
              </w:rPr>
              <w:t>运动姿态控制</w:t>
            </w:r>
          </w:p>
        </w:tc>
      </w:tr>
      <w:tr w14:paraId="72ADB8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47D37759">
            <w:pPr>
              <w:keepNext w:val="0"/>
              <w:keepLines/>
              <w:widowControl/>
              <w:spacing w:before="0" w:after="0" w:line="276" w:lineRule="auto"/>
              <w:ind w:left="0" w:right="0" w:firstLine="0"/>
              <w:jc w:val="center"/>
            </w:pPr>
            <w:r>
              <w:rPr>
                <w:rFonts w:ascii="Times New Roman" w:hAnsi="Times New Roman" w:eastAsia="宋体"/>
                <w:b w:val="0"/>
                <w:color w:val="000000"/>
                <w:sz w:val="20"/>
              </w:rPr>
              <w:t>视觉/热像</w:t>
            </w:r>
          </w:p>
        </w:tc>
        <w:tc>
          <w:tcPr>
            <w:tcW w:w="2948" w:type="dxa"/>
            <w:tcMar>
              <w:top w:w="100" w:type="dxa"/>
              <w:left w:w="120" w:type="dxa"/>
              <w:bottom w:w="100" w:type="dxa"/>
              <w:right w:w="120" w:type="dxa"/>
            </w:tcMar>
            <w:vAlign w:val="center"/>
          </w:tcPr>
          <w:p w14:paraId="055C630F">
            <w:pPr>
              <w:keepNext w:val="0"/>
              <w:keepLines/>
              <w:widowControl/>
              <w:spacing w:before="0" w:after="0" w:line="276" w:lineRule="auto"/>
              <w:ind w:left="0" w:right="0" w:firstLine="0"/>
              <w:jc w:val="left"/>
            </w:pPr>
            <w:r>
              <w:rPr>
                <w:rFonts w:ascii="Times New Roman" w:hAnsi="Times New Roman" w:eastAsia="宋体"/>
                <w:b w:val="0"/>
                <w:color w:val="000000"/>
                <w:sz w:val="20"/>
              </w:rPr>
              <w:t>MIPI RGB + Thermal-90</w:t>
            </w:r>
          </w:p>
        </w:tc>
        <w:tc>
          <w:tcPr>
            <w:tcW w:w="3401" w:type="dxa"/>
            <w:tcMar>
              <w:top w:w="100" w:type="dxa"/>
              <w:left w:w="120" w:type="dxa"/>
              <w:bottom w:w="100" w:type="dxa"/>
              <w:right w:w="120" w:type="dxa"/>
            </w:tcMar>
            <w:vAlign w:val="center"/>
          </w:tcPr>
          <w:p w14:paraId="625ABD76">
            <w:pPr>
              <w:keepNext w:val="0"/>
              <w:keepLines/>
              <w:widowControl/>
              <w:spacing w:before="0" w:after="0" w:line="276" w:lineRule="auto"/>
              <w:ind w:left="0" w:right="0" w:firstLine="0"/>
              <w:jc w:val="left"/>
            </w:pPr>
            <w:r>
              <w:rPr>
                <w:rFonts w:ascii="Times New Roman" w:hAnsi="Times New Roman" w:eastAsia="宋体"/>
                <w:b w:val="0"/>
                <w:color w:val="000000"/>
                <w:sz w:val="20"/>
              </w:rPr>
              <w:t>危险对象检测、温度矩阵与对象级融合</w:t>
            </w:r>
          </w:p>
        </w:tc>
      </w:tr>
      <w:tr w14:paraId="3540EE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2440F90A">
            <w:pPr>
              <w:keepNext w:val="0"/>
              <w:keepLines/>
              <w:widowControl/>
              <w:spacing w:before="0" w:after="0" w:line="276" w:lineRule="auto"/>
              <w:ind w:left="0" w:right="0" w:firstLine="0"/>
              <w:jc w:val="center"/>
            </w:pPr>
            <w:r>
              <w:rPr>
                <w:rFonts w:ascii="Times New Roman" w:hAnsi="Times New Roman" w:eastAsia="宋体"/>
                <w:b w:val="0"/>
                <w:color w:val="000000"/>
                <w:sz w:val="20"/>
              </w:rPr>
              <w:t>交互组件</w:t>
            </w:r>
          </w:p>
        </w:tc>
        <w:tc>
          <w:tcPr>
            <w:tcW w:w="2948" w:type="dxa"/>
            <w:tcMar>
              <w:top w:w="100" w:type="dxa"/>
              <w:left w:w="120" w:type="dxa"/>
              <w:bottom w:w="100" w:type="dxa"/>
              <w:right w:w="120" w:type="dxa"/>
            </w:tcMar>
            <w:vAlign w:val="center"/>
          </w:tcPr>
          <w:p w14:paraId="29D0CA4A">
            <w:pPr>
              <w:keepNext w:val="0"/>
              <w:keepLines/>
              <w:widowControl/>
              <w:spacing w:before="0" w:after="0" w:line="276" w:lineRule="auto"/>
              <w:ind w:left="0" w:right="0" w:firstLine="0"/>
              <w:jc w:val="left"/>
            </w:pPr>
            <w:r>
              <w:rPr>
                <w:rFonts w:ascii="Times New Roman" w:hAnsi="Times New Roman" w:eastAsia="宋体"/>
                <w:b w:val="0"/>
                <w:color w:val="000000"/>
                <w:sz w:val="20"/>
              </w:rPr>
              <w:t>双轴FOC云台、&lt;1 mW激光、USB麦克风/音响</w:t>
            </w:r>
          </w:p>
        </w:tc>
        <w:tc>
          <w:tcPr>
            <w:tcW w:w="3401" w:type="dxa"/>
            <w:tcMar>
              <w:top w:w="100" w:type="dxa"/>
              <w:left w:w="120" w:type="dxa"/>
              <w:bottom w:w="100" w:type="dxa"/>
              <w:right w:w="120" w:type="dxa"/>
            </w:tcMar>
            <w:vAlign w:val="center"/>
          </w:tcPr>
          <w:p w14:paraId="08985C07">
            <w:pPr>
              <w:keepNext w:val="0"/>
              <w:keepLines/>
              <w:widowControl/>
              <w:spacing w:before="0" w:after="0" w:line="276" w:lineRule="auto"/>
              <w:ind w:left="0" w:right="0" w:firstLine="0"/>
              <w:jc w:val="left"/>
            </w:pPr>
            <w:r>
              <w:rPr>
                <w:rFonts w:ascii="Times New Roman" w:hAnsi="Times New Roman" w:eastAsia="宋体"/>
                <w:b w:val="0"/>
                <w:color w:val="000000"/>
                <w:sz w:val="20"/>
              </w:rPr>
              <w:t>目标跟随、位置指示与离线语音交互</w:t>
            </w:r>
          </w:p>
        </w:tc>
      </w:tr>
    </w:tbl>
    <w:p w14:paraId="26FE6C02">
      <w:pPr>
        <w:keepNext w:val="0"/>
        <w:keepLines/>
        <w:widowControl/>
        <w:spacing w:before="0" w:after="0" w:line="240" w:lineRule="auto"/>
        <w:ind w:left="0" w:right="0" w:firstLine="0"/>
        <w:jc w:val="both"/>
      </w:pPr>
    </w:p>
    <w:p w14:paraId="40E2555B">
      <w:pPr>
        <w:pStyle w:val="15"/>
        <w:keepNext/>
        <w:keepLines/>
        <w:widowControl/>
        <w:spacing w:before="120" w:after="60" w:line="360" w:lineRule="auto"/>
        <w:ind w:left="0" w:right="0" w:firstLine="0"/>
        <w:jc w:val="left"/>
      </w:pPr>
      <w:r>
        <w:rPr>
          <w:rFonts w:ascii="Times New Roman" w:hAnsi="Times New Roman" w:eastAsia="黑体"/>
          <w:b/>
          <w:color w:val="000000"/>
          <w:sz w:val="24"/>
        </w:rPr>
        <w:t>2.2.2  机械设计介绍</w:t>
      </w:r>
    </w:p>
    <w:p w14:paraId="3DAF4599">
      <w:pPr>
        <w:keepNext w:val="0"/>
        <w:keepLines/>
        <w:widowControl/>
        <w:spacing w:before="0" w:after="0" w:line="360" w:lineRule="auto"/>
        <w:ind w:left="0" w:right="0" w:firstLine="480"/>
        <w:jc w:val="both"/>
      </w:pPr>
      <w:r>
        <w:rPr>
          <w:rFonts w:ascii="Times New Roman" w:hAnsi="Times New Roman" w:eastAsia="宋体"/>
          <w:b w:val="0"/>
          <w:i w:val="0"/>
          <w:color w:val="000000"/>
          <w:sz w:val="24"/>
        </w:rPr>
        <w:t>移动平台采用低重心四轮麦克纳姆布局，RDK X5、动力电池与电源模块布置在底盘下部，传感器与交互部件沿上层支架分区安装。四轮X型安装使机器人能够前后、横移和原地旋转；工程上将前进作为常规巡航动作，横移主要用于狭窄工位附近的低速调整。线束沿结构件固定，摄像机、热像和云台活动区域预留弯曲半径，动力线与编码器、I²C、SPI等弱信号线分开走线。</w:t>
      </w:r>
    </w:p>
    <w:p w14:paraId="62E022EE">
      <w:pPr>
        <w:keepNext w:val="0"/>
        <w:keepLines/>
        <w:widowControl/>
        <w:spacing w:before="0" w:after="0" w:line="360" w:lineRule="auto"/>
        <w:ind w:left="0" w:right="0" w:firstLine="480"/>
        <w:jc w:val="both"/>
      </w:pPr>
      <w:r>
        <w:rPr>
          <w:rFonts w:ascii="Times New Roman" w:hAnsi="Times New Roman" w:eastAsia="宋体"/>
          <w:b w:val="0"/>
          <w:i w:val="0"/>
          <w:color w:val="000000"/>
          <w:sz w:val="24"/>
        </w:rPr>
        <w:t>双轴云台采用磁编码器回零与FOC闭环，视觉伺服根据目标中心误差控制pan/tilt轴，使危险对象保持在RGB与热像重叠视场内；激光经MOSFET低端开关独立控制，仅在指示阶段短时点亮。云台只承担视角调整与指示功能，结构边界清晰，便于标定、维护与安全调试。</w:t>
      </w:r>
    </w:p>
    <w:p w14:paraId="2C9ABDE1">
      <w:pPr>
        <w:keepNext w:val="0"/>
        <w:keepLines/>
        <w:widowControl/>
        <w:spacing w:before="0" w:after="0" w:line="360" w:lineRule="auto"/>
        <w:ind w:left="0" w:right="0" w:firstLine="480"/>
        <w:jc w:val="both"/>
      </w:pPr>
      <w:r>
        <w:rPr>
          <w:rFonts w:ascii="Times New Roman" w:hAnsi="Times New Roman" w:eastAsia="宋体"/>
          <w:b w:val="0"/>
          <w:i w:val="0"/>
          <w:color w:val="000000"/>
          <w:sz w:val="24"/>
        </w:rPr>
        <w:t>图4展示当前整机工程样机的斜向装配关系，可观察到底盘、立式支架、计算平台、线束与顶部云台。后续完成线束整理后，可再替换为统一背景的最终定妆照片。</w:t>
      </w:r>
    </w:p>
    <w:p w14:paraId="0C2B9B81">
      <w:pPr>
        <w:keepNext/>
        <w:keepLines/>
        <w:widowControl/>
        <w:spacing w:before="80" w:after="0" w:line="240" w:lineRule="auto"/>
        <w:ind w:left="0" w:right="0" w:firstLine="0"/>
        <w:jc w:val="center"/>
      </w:pPr>
      <w:r>
        <w:drawing>
          <wp:inline distT="0" distB="0" distL="114300" distR="114300">
            <wp:extent cx="2591435" cy="3455670"/>
            <wp:effectExtent l="0" t="0" r="12065" b="11430"/>
            <wp:docPr id="4" name="Picture 4" descr="Image: imag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image14.jpg"/>
                    <pic:cNvPicPr>
                      <a:picLocks noChangeAspect="1"/>
                    </pic:cNvPicPr>
                  </pic:nvPicPr>
                  <pic:blipFill>
                    <a:blip r:embed="rId13"/>
                    <a:stretch>
                      <a:fillRect/>
                    </a:stretch>
                  </pic:blipFill>
                  <pic:spPr>
                    <a:xfrm>
                      <a:off x="0" y="0"/>
                      <a:ext cx="2592000" cy="3456000"/>
                    </a:xfrm>
                    <a:prstGeom prst="rect">
                      <a:avLst/>
                    </a:prstGeom>
                  </pic:spPr>
                </pic:pic>
              </a:graphicData>
            </a:graphic>
          </wp:inline>
        </w:drawing>
      </w:r>
    </w:p>
    <w:p w14:paraId="45491933">
      <w:pPr>
        <w:keepNext w:val="0"/>
        <w:keepLines/>
        <w:widowControl/>
        <w:spacing w:before="60" w:after="120" w:line="240" w:lineRule="auto"/>
        <w:ind w:left="0" w:right="0" w:firstLine="0"/>
        <w:jc w:val="center"/>
      </w:pPr>
      <w:r>
        <w:rPr>
          <w:rFonts w:ascii="Times New Roman" w:hAnsi="Times New Roman" w:eastAsia="宋体"/>
          <w:b w:val="0"/>
          <w:color w:val="000000"/>
          <w:sz w:val="21"/>
        </w:rPr>
        <w:t>图4  移动智能管家整机工程样机</w:t>
      </w:r>
    </w:p>
    <w:p w14:paraId="5B239039">
      <w:pPr>
        <w:keepNext w:val="0"/>
        <w:keepLines/>
        <w:widowControl/>
        <w:spacing w:before="0" w:after="0" w:line="360" w:lineRule="auto"/>
        <w:ind w:left="0" w:right="0" w:firstLine="480"/>
        <w:jc w:val="both"/>
      </w:pPr>
      <w:r>
        <w:rPr>
          <w:rFonts w:ascii="Times New Roman" w:hAnsi="Times New Roman" w:eastAsia="宋体"/>
          <w:b w:val="0"/>
          <w:i w:val="0"/>
          <w:color w:val="000000"/>
          <w:sz w:val="24"/>
        </w:rPr>
        <w:t>实物图与硬件清单相互对应；样机仍保留调试线束，报告仅将其作为当前工程实现证据。</w:t>
      </w:r>
    </w:p>
    <w:p w14:paraId="048DF3B6">
      <w:pPr>
        <w:pStyle w:val="15"/>
        <w:keepNext/>
        <w:keepLines/>
        <w:widowControl/>
        <w:spacing w:before="120" w:after="60" w:line="360" w:lineRule="auto"/>
        <w:ind w:left="0" w:right="0" w:firstLine="0"/>
        <w:jc w:val="left"/>
      </w:pPr>
      <w:r>
        <w:rPr>
          <w:rFonts w:ascii="Times New Roman" w:hAnsi="Times New Roman" w:eastAsia="黑体"/>
          <w:b/>
          <w:color w:val="000000"/>
          <w:sz w:val="24"/>
        </w:rPr>
        <w:t>2.2.3  电路各模块介绍</w:t>
      </w:r>
    </w:p>
    <w:p w14:paraId="10B0C87C">
      <w:pPr>
        <w:keepNext w:val="0"/>
        <w:keepLines/>
        <w:widowControl/>
        <w:spacing w:before="0" w:after="0" w:line="360" w:lineRule="auto"/>
        <w:ind w:left="0" w:right="0" w:firstLine="480"/>
        <w:jc w:val="both"/>
      </w:pPr>
      <w:r>
        <w:rPr>
          <w:rFonts w:ascii="Times New Roman" w:hAnsi="Times New Roman" w:eastAsia="宋体"/>
          <w:b w:val="0"/>
          <w:i w:val="0"/>
          <w:color w:val="000000"/>
          <w:sz w:val="24"/>
        </w:rPr>
        <w:t>底盘控制转接板将STM32F411开发板、左右两组TB6612控制信号和四路编码器接口集中布线，关键方向与PWM输出配置10 kΩ下拉，避免上电与复位阶段控制脚悬空。如图5所示，接口按左右电机与左右编码器分区，SWD保留用于固件烧录和调试。</w:t>
      </w:r>
    </w:p>
    <w:p w14:paraId="3497A4A6">
      <w:pPr>
        <w:keepNext/>
        <w:keepLines/>
        <w:widowControl/>
        <w:spacing w:before="80" w:after="0" w:line="240" w:lineRule="auto"/>
        <w:ind w:left="0" w:right="0" w:firstLine="0"/>
        <w:jc w:val="center"/>
      </w:pPr>
      <w:r>
        <w:drawing>
          <wp:inline distT="0" distB="0" distL="114300" distR="114300">
            <wp:extent cx="5039995" cy="2087880"/>
            <wp:effectExtent l="0" t="0" r="1905" b="762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image5.png"/>
                    <pic:cNvPicPr>
                      <a:picLocks noChangeAspect="1"/>
                    </pic:cNvPicPr>
                  </pic:nvPicPr>
                  <pic:blipFill>
                    <a:blip r:embed="rId14"/>
                    <a:srcRect r="25000" b="58000"/>
                    <a:stretch>
                      <a:fillRect/>
                    </a:stretch>
                  </pic:blipFill>
                  <pic:spPr>
                    <a:xfrm>
                      <a:off x="0" y="0"/>
                      <a:ext cx="5040000" cy="2088000"/>
                    </a:xfrm>
                    <a:prstGeom prst="rect">
                      <a:avLst/>
                    </a:prstGeom>
                  </pic:spPr>
                </pic:pic>
              </a:graphicData>
            </a:graphic>
          </wp:inline>
        </w:drawing>
      </w:r>
    </w:p>
    <w:p w14:paraId="34308731">
      <w:pPr>
        <w:keepNext w:val="0"/>
        <w:keepLines/>
        <w:widowControl/>
        <w:spacing w:before="60" w:after="120" w:line="240" w:lineRule="auto"/>
        <w:ind w:left="0" w:right="0" w:firstLine="0"/>
        <w:jc w:val="center"/>
      </w:pPr>
      <w:r>
        <w:rPr>
          <w:rFonts w:ascii="Times New Roman" w:hAnsi="Times New Roman" w:eastAsia="宋体"/>
          <w:b w:val="0"/>
          <w:color w:val="000000"/>
          <w:sz w:val="21"/>
        </w:rPr>
        <w:t>图5  底盘控制转接板控制与接口原理图（局部）</w:t>
      </w:r>
    </w:p>
    <w:p w14:paraId="2B8EA082">
      <w:pPr>
        <w:keepNext w:val="0"/>
        <w:keepLines/>
        <w:widowControl/>
        <w:spacing w:before="0" w:after="0" w:line="360" w:lineRule="auto"/>
        <w:ind w:left="0" w:right="0" w:firstLine="480"/>
        <w:jc w:val="both"/>
      </w:pPr>
      <w:r>
        <w:rPr>
          <w:rFonts w:ascii="Times New Roman" w:hAnsi="Times New Roman" w:eastAsia="宋体"/>
          <w:b w:val="0"/>
          <w:i w:val="0"/>
          <w:color w:val="000000"/>
          <w:sz w:val="24"/>
        </w:rPr>
        <w:t>转接板不直接替代电机功率驱动，其作用是固定控制器引脚映射、编码器输入和接地接口，减少杜邦线松动与左右轮接错的概率。最终PCB版本与固件引脚配置一致，左右轮方向差异在装配与软件适配层统一校正。</w:t>
      </w:r>
    </w:p>
    <w:p w14:paraId="0E633654">
      <w:pPr>
        <w:keepNext/>
        <w:keepLines/>
        <w:widowControl/>
        <w:spacing w:before="80" w:after="60" w:line="240" w:lineRule="auto"/>
        <w:ind w:left="0" w:right="0" w:firstLine="0"/>
        <w:jc w:val="center"/>
      </w:pPr>
      <w:r>
        <w:rPr>
          <w:rFonts w:ascii="Times New Roman" w:hAnsi="Times New Roman" w:eastAsia="宋体"/>
          <w:b w:val="0"/>
          <w:color w:val="000000"/>
          <w:sz w:val="21"/>
        </w:rPr>
        <w:t>表4  底盘控制关键接口</w:t>
      </w:r>
    </w:p>
    <w:tbl>
      <w:tblPr>
        <w:tblStyle w:val="7"/>
        <w:tblW w:w="8162"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14"/>
        <w:gridCol w:w="1587"/>
        <w:gridCol w:w="2267"/>
        <w:gridCol w:w="2494"/>
      </w:tblGrid>
      <w:tr w14:paraId="4296FC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814" w:type="dxa"/>
            <w:tcBorders>
              <w:bottom w:val="single" w:color="000000" w:sz="6" w:space="0"/>
            </w:tcBorders>
            <w:tcMar>
              <w:top w:w="100" w:type="dxa"/>
              <w:left w:w="120" w:type="dxa"/>
              <w:bottom w:w="100" w:type="dxa"/>
              <w:right w:w="120" w:type="dxa"/>
            </w:tcMar>
            <w:vAlign w:val="center"/>
          </w:tcPr>
          <w:p w14:paraId="1F44AB46">
            <w:pPr>
              <w:keepNext w:val="0"/>
              <w:keepLines/>
              <w:widowControl/>
              <w:spacing w:before="0" w:after="0" w:line="276" w:lineRule="auto"/>
              <w:ind w:left="0" w:right="0" w:firstLine="0"/>
              <w:jc w:val="center"/>
            </w:pPr>
            <w:r>
              <w:rPr>
                <w:rFonts w:ascii="Times New Roman" w:hAnsi="Times New Roman" w:eastAsia="黑体"/>
                <w:b/>
                <w:color w:val="000000"/>
                <w:sz w:val="19"/>
              </w:rPr>
              <w:t>接口</w:t>
            </w:r>
          </w:p>
        </w:tc>
        <w:tc>
          <w:tcPr>
            <w:tcW w:w="1587" w:type="dxa"/>
            <w:tcBorders>
              <w:bottom w:val="single" w:color="000000" w:sz="6" w:space="0"/>
            </w:tcBorders>
            <w:tcMar>
              <w:top w:w="100" w:type="dxa"/>
              <w:left w:w="120" w:type="dxa"/>
              <w:bottom w:w="100" w:type="dxa"/>
              <w:right w:w="120" w:type="dxa"/>
            </w:tcMar>
            <w:vAlign w:val="center"/>
          </w:tcPr>
          <w:p w14:paraId="74C9183F">
            <w:pPr>
              <w:keepNext w:val="0"/>
              <w:keepLines/>
              <w:widowControl/>
              <w:spacing w:before="0" w:after="0" w:line="276" w:lineRule="auto"/>
              <w:ind w:left="0" w:right="0" w:firstLine="0"/>
              <w:jc w:val="center"/>
            </w:pPr>
            <w:r>
              <w:rPr>
                <w:rFonts w:ascii="Times New Roman" w:hAnsi="Times New Roman" w:eastAsia="黑体"/>
                <w:b/>
                <w:color w:val="000000"/>
                <w:sz w:val="19"/>
              </w:rPr>
              <w:t>方向</w:t>
            </w:r>
          </w:p>
        </w:tc>
        <w:tc>
          <w:tcPr>
            <w:tcW w:w="2267" w:type="dxa"/>
            <w:tcBorders>
              <w:bottom w:val="single" w:color="000000" w:sz="6" w:space="0"/>
            </w:tcBorders>
            <w:tcMar>
              <w:top w:w="100" w:type="dxa"/>
              <w:left w:w="120" w:type="dxa"/>
              <w:bottom w:w="100" w:type="dxa"/>
              <w:right w:w="120" w:type="dxa"/>
            </w:tcMar>
            <w:vAlign w:val="center"/>
          </w:tcPr>
          <w:p w14:paraId="773A5443">
            <w:pPr>
              <w:keepNext w:val="0"/>
              <w:keepLines/>
              <w:widowControl/>
              <w:spacing w:before="0" w:after="0" w:line="276" w:lineRule="auto"/>
              <w:ind w:left="0" w:right="0" w:firstLine="0"/>
              <w:jc w:val="center"/>
            </w:pPr>
            <w:r>
              <w:rPr>
                <w:rFonts w:ascii="Times New Roman" w:hAnsi="Times New Roman" w:eastAsia="黑体"/>
                <w:b/>
                <w:color w:val="000000"/>
                <w:sz w:val="19"/>
              </w:rPr>
              <w:t>主要内容</w:t>
            </w:r>
          </w:p>
        </w:tc>
        <w:tc>
          <w:tcPr>
            <w:tcW w:w="2494" w:type="dxa"/>
            <w:tcBorders>
              <w:bottom w:val="single" w:color="000000" w:sz="6" w:space="0"/>
            </w:tcBorders>
            <w:tcMar>
              <w:top w:w="100" w:type="dxa"/>
              <w:left w:w="120" w:type="dxa"/>
              <w:bottom w:w="100" w:type="dxa"/>
              <w:right w:w="120" w:type="dxa"/>
            </w:tcMar>
            <w:vAlign w:val="center"/>
          </w:tcPr>
          <w:p w14:paraId="1F472C83">
            <w:pPr>
              <w:keepNext w:val="0"/>
              <w:keepLines/>
              <w:widowControl/>
              <w:spacing w:before="0" w:after="0" w:line="276" w:lineRule="auto"/>
              <w:ind w:left="0" w:right="0" w:firstLine="0"/>
              <w:jc w:val="center"/>
            </w:pPr>
            <w:r>
              <w:rPr>
                <w:rFonts w:ascii="Times New Roman" w:hAnsi="Times New Roman" w:eastAsia="黑体"/>
                <w:b/>
                <w:color w:val="000000"/>
                <w:sz w:val="19"/>
              </w:rPr>
              <w:t>安全处理</w:t>
            </w:r>
          </w:p>
        </w:tc>
      </w:tr>
      <w:tr w14:paraId="238EA1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50CE45F1">
            <w:pPr>
              <w:keepNext w:val="0"/>
              <w:keepLines/>
              <w:widowControl/>
              <w:spacing w:before="0" w:after="0" w:line="276" w:lineRule="auto"/>
              <w:ind w:left="0" w:right="0" w:firstLine="0"/>
              <w:jc w:val="center"/>
            </w:pPr>
            <w:r>
              <w:rPr>
                <w:rFonts w:ascii="Times New Roman" w:hAnsi="Times New Roman" w:eastAsia="宋体"/>
                <w:b w:val="0"/>
                <w:color w:val="000000"/>
                <w:sz w:val="19"/>
              </w:rPr>
              <w:t>/cmd_vel → CDC</w:t>
            </w:r>
          </w:p>
        </w:tc>
        <w:tc>
          <w:tcPr>
            <w:tcW w:w="1587" w:type="dxa"/>
            <w:tcMar>
              <w:top w:w="100" w:type="dxa"/>
              <w:left w:w="120" w:type="dxa"/>
              <w:bottom w:w="100" w:type="dxa"/>
              <w:right w:w="120" w:type="dxa"/>
            </w:tcMar>
            <w:vAlign w:val="center"/>
          </w:tcPr>
          <w:p w14:paraId="51CAB8D0">
            <w:pPr>
              <w:keepNext w:val="0"/>
              <w:keepLines/>
              <w:widowControl/>
              <w:spacing w:before="0" w:after="0" w:line="276" w:lineRule="auto"/>
              <w:ind w:left="0" w:right="0" w:firstLine="0"/>
              <w:jc w:val="left"/>
            </w:pPr>
            <w:r>
              <w:rPr>
                <w:rFonts w:ascii="Times New Roman" w:hAnsi="Times New Roman" w:eastAsia="宋体"/>
                <w:b w:val="0"/>
                <w:color w:val="000000"/>
                <w:sz w:val="19"/>
              </w:rPr>
              <w:t>RDK→STM32</w:t>
            </w:r>
          </w:p>
        </w:tc>
        <w:tc>
          <w:tcPr>
            <w:tcW w:w="2267" w:type="dxa"/>
            <w:tcMar>
              <w:top w:w="100" w:type="dxa"/>
              <w:left w:w="120" w:type="dxa"/>
              <w:bottom w:w="100" w:type="dxa"/>
              <w:right w:w="120" w:type="dxa"/>
            </w:tcMar>
            <w:vAlign w:val="center"/>
          </w:tcPr>
          <w:p w14:paraId="6D16E2C3">
            <w:pPr>
              <w:keepNext w:val="0"/>
              <w:keepLines/>
              <w:widowControl/>
              <w:spacing w:before="0" w:after="0" w:line="276" w:lineRule="auto"/>
              <w:ind w:left="0" w:right="0" w:firstLine="0"/>
              <w:jc w:val="left"/>
            </w:pPr>
            <w:r>
              <w:rPr>
                <w:rFonts w:ascii="Times New Roman" w:hAnsi="Times New Roman" w:eastAsia="宋体"/>
                <w:b w:val="0"/>
                <w:color w:val="000000"/>
                <w:sz w:val="19"/>
              </w:rPr>
              <w:t>vx、vy、wz及序号</w:t>
            </w:r>
          </w:p>
        </w:tc>
        <w:tc>
          <w:tcPr>
            <w:tcW w:w="2494" w:type="dxa"/>
            <w:tcMar>
              <w:top w:w="100" w:type="dxa"/>
              <w:left w:w="120" w:type="dxa"/>
              <w:bottom w:w="100" w:type="dxa"/>
              <w:right w:w="120" w:type="dxa"/>
            </w:tcMar>
            <w:vAlign w:val="center"/>
          </w:tcPr>
          <w:p w14:paraId="101EDFC7">
            <w:pPr>
              <w:keepNext w:val="0"/>
              <w:keepLines/>
              <w:widowControl/>
              <w:spacing w:before="0" w:after="0" w:line="276" w:lineRule="auto"/>
              <w:ind w:left="0" w:right="0" w:firstLine="0"/>
              <w:jc w:val="left"/>
            </w:pPr>
            <w:r>
              <w:rPr>
                <w:rFonts w:ascii="Times New Roman" w:hAnsi="Times New Roman" w:eastAsia="宋体"/>
                <w:b w:val="0"/>
                <w:color w:val="000000"/>
                <w:sz w:val="19"/>
              </w:rPr>
              <w:t>后端与下位机时效检查</w:t>
            </w:r>
          </w:p>
        </w:tc>
      </w:tr>
      <w:tr w14:paraId="3DA6E0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3770ECE9">
            <w:pPr>
              <w:keepNext w:val="0"/>
              <w:keepLines/>
              <w:widowControl/>
              <w:spacing w:before="0" w:after="0" w:line="276" w:lineRule="auto"/>
              <w:ind w:left="0" w:right="0" w:firstLine="0"/>
              <w:jc w:val="center"/>
            </w:pPr>
            <w:r>
              <w:rPr>
                <w:rFonts w:ascii="Times New Roman" w:hAnsi="Times New Roman" w:eastAsia="宋体"/>
                <w:b w:val="0"/>
                <w:color w:val="000000"/>
                <w:sz w:val="19"/>
              </w:rPr>
              <w:t>四路编码器</w:t>
            </w:r>
          </w:p>
        </w:tc>
        <w:tc>
          <w:tcPr>
            <w:tcW w:w="1587" w:type="dxa"/>
            <w:tcMar>
              <w:top w:w="100" w:type="dxa"/>
              <w:left w:w="120" w:type="dxa"/>
              <w:bottom w:w="100" w:type="dxa"/>
              <w:right w:w="120" w:type="dxa"/>
            </w:tcMar>
            <w:vAlign w:val="center"/>
          </w:tcPr>
          <w:p w14:paraId="6E799F7D">
            <w:pPr>
              <w:keepNext w:val="0"/>
              <w:keepLines/>
              <w:widowControl/>
              <w:spacing w:before="0" w:after="0" w:line="276" w:lineRule="auto"/>
              <w:ind w:left="0" w:right="0" w:firstLine="0"/>
              <w:jc w:val="left"/>
            </w:pPr>
            <w:r>
              <w:rPr>
                <w:rFonts w:ascii="Times New Roman" w:hAnsi="Times New Roman" w:eastAsia="宋体"/>
                <w:b w:val="0"/>
                <w:color w:val="000000"/>
                <w:sz w:val="19"/>
              </w:rPr>
              <w:t>电机→STM32</w:t>
            </w:r>
          </w:p>
        </w:tc>
        <w:tc>
          <w:tcPr>
            <w:tcW w:w="2267" w:type="dxa"/>
            <w:tcMar>
              <w:top w:w="100" w:type="dxa"/>
              <w:left w:w="120" w:type="dxa"/>
              <w:bottom w:w="100" w:type="dxa"/>
              <w:right w:w="120" w:type="dxa"/>
            </w:tcMar>
            <w:vAlign w:val="center"/>
          </w:tcPr>
          <w:p w14:paraId="504E89A4">
            <w:pPr>
              <w:keepNext w:val="0"/>
              <w:keepLines/>
              <w:widowControl/>
              <w:spacing w:before="0" w:after="0" w:line="276" w:lineRule="auto"/>
              <w:ind w:left="0" w:right="0" w:firstLine="0"/>
              <w:jc w:val="left"/>
            </w:pPr>
            <w:r>
              <w:rPr>
                <w:rFonts w:ascii="Times New Roman" w:hAnsi="Times New Roman" w:eastAsia="宋体"/>
                <w:b w:val="0"/>
                <w:color w:val="000000"/>
                <w:sz w:val="19"/>
              </w:rPr>
              <w:t>TIM1/2/4/5正交计数</w:t>
            </w:r>
          </w:p>
        </w:tc>
        <w:tc>
          <w:tcPr>
            <w:tcW w:w="2494" w:type="dxa"/>
            <w:tcMar>
              <w:top w:w="100" w:type="dxa"/>
              <w:left w:w="120" w:type="dxa"/>
              <w:bottom w:w="100" w:type="dxa"/>
              <w:right w:w="120" w:type="dxa"/>
            </w:tcMar>
            <w:vAlign w:val="center"/>
          </w:tcPr>
          <w:p w14:paraId="4D083A0B">
            <w:pPr>
              <w:keepNext w:val="0"/>
              <w:keepLines/>
              <w:widowControl/>
              <w:spacing w:before="0" w:after="0" w:line="276" w:lineRule="auto"/>
              <w:ind w:left="0" w:right="0" w:firstLine="0"/>
              <w:jc w:val="left"/>
            </w:pPr>
            <w:r>
              <w:rPr>
                <w:rFonts w:ascii="Times New Roman" w:hAnsi="Times New Roman" w:eastAsia="宋体"/>
                <w:b w:val="0"/>
                <w:color w:val="000000"/>
                <w:sz w:val="19"/>
              </w:rPr>
              <w:t>掉线/方向异常诊断</w:t>
            </w:r>
          </w:p>
        </w:tc>
      </w:tr>
      <w:tr w14:paraId="287841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7CCAC5BD">
            <w:pPr>
              <w:keepNext w:val="0"/>
              <w:keepLines/>
              <w:widowControl/>
              <w:spacing w:before="0" w:after="0" w:line="276" w:lineRule="auto"/>
              <w:ind w:left="0" w:right="0" w:firstLine="0"/>
              <w:jc w:val="center"/>
            </w:pPr>
            <w:r>
              <w:rPr>
                <w:rFonts w:ascii="Times New Roman" w:hAnsi="Times New Roman" w:eastAsia="宋体"/>
                <w:b w:val="0"/>
                <w:color w:val="000000"/>
                <w:sz w:val="19"/>
              </w:rPr>
              <w:t>PWM与方向</w:t>
            </w:r>
          </w:p>
        </w:tc>
        <w:tc>
          <w:tcPr>
            <w:tcW w:w="1587" w:type="dxa"/>
            <w:tcMar>
              <w:top w:w="100" w:type="dxa"/>
              <w:left w:w="120" w:type="dxa"/>
              <w:bottom w:w="100" w:type="dxa"/>
              <w:right w:w="120" w:type="dxa"/>
            </w:tcMar>
            <w:vAlign w:val="center"/>
          </w:tcPr>
          <w:p w14:paraId="28F99C15">
            <w:pPr>
              <w:keepNext w:val="0"/>
              <w:keepLines/>
              <w:widowControl/>
              <w:spacing w:before="0" w:after="0" w:line="276" w:lineRule="auto"/>
              <w:ind w:left="0" w:right="0" w:firstLine="0"/>
              <w:jc w:val="left"/>
            </w:pPr>
            <w:r>
              <w:rPr>
                <w:rFonts w:ascii="Times New Roman" w:hAnsi="Times New Roman" w:eastAsia="宋体"/>
                <w:b w:val="0"/>
                <w:color w:val="000000"/>
                <w:sz w:val="19"/>
              </w:rPr>
              <w:t>STM32→TB6612</w:t>
            </w:r>
          </w:p>
        </w:tc>
        <w:tc>
          <w:tcPr>
            <w:tcW w:w="2267" w:type="dxa"/>
            <w:tcMar>
              <w:top w:w="100" w:type="dxa"/>
              <w:left w:w="120" w:type="dxa"/>
              <w:bottom w:w="100" w:type="dxa"/>
              <w:right w:w="120" w:type="dxa"/>
            </w:tcMar>
            <w:vAlign w:val="center"/>
          </w:tcPr>
          <w:p w14:paraId="25C2CF8D">
            <w:pPr>
              <w:keepNext w:val="0"/>
              <w:keepLines/>
              <w:widowControl/>
              <w:spacing w:before="0" w:after="0" w:line="276" w:lineRule="auto"/>
              <w:ind w:left="0" w:right="0" w:firstLine="0"/>
              <w:jc w:val="left"/>
            </w:pPr>
            <w:r>
              <w:rPr>
                <w:rFonts w:ascii="Times New Roman" w:hAnsi="Times New Roman" w:eastAsia="宋体"/>
                <w:b w:val="0"/>
                <w:color w:val="000000"/>
                <w:sz w:val="19"/>
              </w:rPr>
              <w:t>四轮独立输出</w:t>
            </w:r>
          </w:p>
        </w:tc>
        <w:tc>
          <w:tcPr>
            <w:tcW w:w="2494" w:type="dxa"/>
            <w:tcMar>
              <w:top w:w="100" w:type="dxa"/>
              <w:left w:w="120" w:type="dxa"/>
              <w:bottom w:w="100" w:type="dxa"/>
              <w:right w:w="120" w:type="dxa"/>
            </w:tcMar>
            <w:vAlign w:val="center"/>
          </w:tcPr>
          <w:p w14:paraId="0D20E072">
            <w:pPr>
              <w:keepNext w:val="0"/>
              <w:keepLines/>
              <w:widowControl/>
              <w:spacing w:before="0" w:after="0" w:line="276" w:lineRule="auto"/>
              <w:ind w:left="0" w:right="0" w:firstLine="0"/>
              <w:jc w:val="left"/>
            </w:pPr>
            <w:r>
              <w:rPr>
                <w:rFonts w:ascii="Times New Roman" w:hAnsi="Times New Roman" w:eastAsia="宋体"/>
                <w:b w:val="0"/>
                <w:color w:val="000000"/>
                <w:sz w:val="19"/>
              </w:rPr>
              <w:t>10 kΩ下拉、零指令死区</w:t>
            </w:r>
          </w:p>
        </w:tc>
      </w:tr>
      <w:tr w14:paraId="701512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3DB2C821">
            <w:pPr>
              <w:keepNext w:val="0"/>
              <w:keepLines/>
              <w:widowControl/>
              <w:spacing w:before="0" w:after="0" w:line="276" w:lineRule="auto"/>
              <w:ind w:left="0" w:right="0" w:firstLine="0"/>
              <w:jc w:val="center"/>
            </w:pPr>
            <w:r>
              <w:rPr>
                <w:rFonts w:ascii="Times New Roman" w:hAnsi="Times New Roman" w:eastAsia="宋体"/>
                <w:b w:val="0"/>
                <w:color w:val="000000"/>
                <w:sz w:val="19"/>
              </w:rPr>
              <w:t>状态/里程计</w:t>
            </w:r>
          </w:p>
        </w:tc>
        <w:tc>
          <w:tcPr>
            <w:tcW w:w="1587" w:type="dxa"/>
            <w:tcMar>
              <w:top w:w="100" w:type="dxa"/>
              <w:left w:w="120" w:type="dxa"/>
              <w:bottom w:w="100" w:type="dxa"/>
              <w:right w:w="120" w:type="dxa"/>
            </w:tcMar>
            <w:vAlign w:val="center"/>
          </w:tcPr>
          <w:p w14:paraId="4065F81E">
            <w:pPr>
              <w:keepNext w:val="0"/>
              <w:keepLines/>
              <w:widowControl/>
              <w:spacing w:before="0" w:after="0" w:line="276" w:lineRule="auto"/>
              <w:ind w:left="0" w:right="0" w:firstLine="0"/>
              <w:jc w:val="left"/>
            </w:pPr>
            <w:r>
              <w:rPr>
                <w:rFonts w:ascii="Times New Roman" w:hAnsi="Times New Roman" w:eastAsia="宋体"/>
                <w:b w:val="0"/>
                <w:color w:val="000000"/>
                <w:sz w:val="19"/>
              </w:rPr>
              <w:t>STM32→RDK</w:t>
            </w:r>
          </w:p>
        </w:tc>
        <w:tc>
          <w:tcPr>
            <w:tcW w:w="2267" w:type="dxa"/>
            <w:tcMar>
              <w:top w:w="100" w:type="dxa"/>
              <w:left w:w="120" w:type="dxa"/>
              <w:bottom w:w="100" w:type="dxa"/>
              <w:right w:w="120" w:type="dxa"/>
            </w:tcMar>
            <w:vAlign w:val="center"/>
          </w:tcPr>
          <w:p w14:paraId="37C2880E">
            <w:pPr>
              <w:keepNext w:val="0"/>
              <w:keepLines/>
              <w:widowControl/>
              <w:spacing w:before="0" w:after="0" w:line="276" w:lineRule="auto"/>
              <w:ind w:left="0" w:right="0" w:firstLine="0"/>
              <w:jc w:val="left"/>
            </w:pPr>
            <w:r>
              <w:rPr>
                <w:rFonts w:ascii="Times New Roman" w:hAnsi="Times New Roman" w:eastAsia="宋体"/>
                <w:b w:val="0"/>
                <w:color w:val="000000"/>
                <w:sz w:val="19"/>
              </w:rPr>
              <w:t>轮速、模式、复位原因</w:t>
            </w:r>
          </w:p>
        </w:tc>
        <w:tc>
          <w:tcPr>
            <w:tcW w:w="2494" w:type="dxa"/>
            <w:tcMar>
              <w:top w:w="100" w:type="dxa"/>
              <w:left w:w="120" w:type="dxa"/>
              <w:bottom w:w="100" w:type="dxa"/>
              <w:right w:w="120" w:type="dxa"/>
            </w:tcMar>
            <w:vAlign w:val="center"/>
          </w:tcPr>
          <w:p w14:paraId="566EC266">
            <w:pPr>
              <w:keepNext w:val="0"/>
              <w:keepLines/>
              <w:widowControl/>
              <w:spacing w:before="0" w:after="0" w:line="276" w:lineRule="auto"/>
              <w:ind w:left="0" w:right="0" w:firstLine="0"/>
              <w:jc w:val="left"/>
            </w:pPr>
            <w:r>
              <w:rPr>
                <w:rFonts w:ascii="Times New Roman" w:hAnsi="Times New Roman" w:eastAsia="宋体"/>
                <w:b w:val="0"/>
                <w:color w:val="000000"/>
                <w:sz w:val="19"/>
              </w:rPr>
              <w:t>CRC、自动重连与重锚定</w:t>
            </w:r>
          </w:p>
        </w:tc>
      </w:tr>
      <w:tr w14:paraId="7C2E39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Mar>
              <w:top w:w="100" w:type="dxa"/>
              <w:left w:w="120" w:type="dxa"/>
              <w:bottom w:w="100" w:type="dxa"/>
              <w:right w:w="120" w:type="dxa"/>
            </w:tcMar>
            <w:vAlign w:val="center"/>
          </w:tcPr>
          <w:p w14:paraId="1B38665E">
            <w:pPr>
              <w:keepNext w:val="0"/>
              <w:keepLines/>
              <w:widowControl/>
              <w:spacing w:before="0" w:after="0" w:line="276" w:lineRule="auto"/>
              <w:ind w:left="0" w:right="0" w:firstLine="0"/>
              <w:jc w:val="center"/>
            </w:pPr>
            <w:r>
              <w:rPr>
                <w:rFonts w:ascii="Times New Roman" w:hAnsi="Times New Roman" w:eastAsia="宋体"/>
                <w:b w:val="0"/>
                <w:color w:val="000000"/>
                <w:sz w:val="19"/>
              </w:rPr>
              <w:t>通信安全</w:t>
            </w:r>
          </w:p>
        </w:tc>
        <w:tc>
          <w:tcPr>
            <w:tcW w:w="1587" w:type="dxa"/>
            <w:tcMar>
              <w:top w:w="100" w:type="dxa"/>
              <w:left w:w="120" w:type="dxa"/>
              <w:bottom w:w="100" w:type="dxa"/>
              <w:right w:w="120" w:type="dxa"/>
            </w:tcMar>
            <w:vAlign w:val="center"/>
          </w:tcPr>
          <w:p w14:paraId="1DCC8FC3">
            <w:pPr>
              <w:keepNext w:val="0"/>
              <w:keepLines/>
              <w:widowControl/>
              <w:spacing w:before="0" w:after="0" w:line="276" w:lineRule="auto"/>
              <w:ind w:left="0" w:right="0" w:firstLine="0"/>
              <w:jc w:val="left"/>
            </w:pPr>
            <w:r>
              <w:rPr>
                <w:rFonts w:ascii="Times New Roman" w:hAnsi="Times New Roman" w:eastAsia="宋体"/>
                <w:b w:val="0"/>
                <w:color w:val="000000"/>
                <w:sz w:val="19"/>
              </w:rPr>
              <w:t>RDK→STM32</w:t>
            </w:r>
          </w:p>
        </w:tc>
        <w:tc>
          <w:tcPr>
            <w:tcW w:w="2267" w:type="dxa"/>
            <w:tcMar>
              <w:top w:w="100" w:type="dxa"/>
              <w:left w:w="120" w:type="dxa"/>
              <w:bottom w:w="100" w:type="dxa"/>
              <w:right w:w="120" w:type="dxa"/>
            </w:tcMar>
            <w:vAlign w:val="center"/>
          </w:tcPr>
          <w:p w14:paraId="364C206B">
            <w:pPr>
              <w:keepNext w:val="0"/>
              <w:keepLines/>
              <w:widowControl/>
              <w:spacing w:before="0" w:after="0" w:line="276" w:lineRule="auto"/>
              <w:ind w:left="0" w:right="0" w:firstLine="0"/>
              <w:jc w:val="left"/>
            </w:pPr>
            <w:r>
              <w:rPr>
                <w:rFonts w:ascii="Times New Roman" w:hAnsi="Times New Roman" w:eastAsia="宋体"/>
                <w:b w:val="0"/>
                <w:color w:val="000000"/>
                <w:sz w:val="19"/>
              </w:rPr>
              <w:t>命令0.5 s、心跳2 s超时</w:t>
            </w:r>
          </w:p>
        </w:tc>
        <w:tc>
          <w:tcPr>
            <w:tcW w:w="2494" w:type="dxa"/>
            <w:tcMar>
              <w:top w:w="100" w:type="dxa"/>
              <w:left w:w="120" w:type="dxa"/>
              <w:bottom w:w="100" w:type="dxa"/>
              <w:right w:w="120" w:type="dxa"/>
            </w:tcMar>
            <w:vAlign w:val="center"/>
          </w:tcPr>
          <w:p w14:paraId="4B16E03A">
            <w:pPr>
              <w:keepNext w:val="0"/>
              <w:keepLines/>
              <w:widowControl/>
              <w:spacing w:before="0" w:after="0" w:line="276" w:lineRule="auto"/>
              <w:ind w:left="0" w:right="0" w:firstLine="0"/>
              <w:jc w:val="left"/>
            </w:pPr>
            <w:r>
              <w:rPr>
                <w:rFonts w:ascii="Times New Roman" w:hAnsi="Times New Roman" w:eastAsia="宋体"/>
                <w:b w:val="0"/>
                <w:color w:val="000000"/>
                <w:sz w:val="19"/>
              </w:rPr>
              <w:t>失联后清零目标速度并进入故障状态</w:t>
            </w:r>
          </w:p>
        </w:tc>
      </w:tr>
    </w:tbl>
    <w:p w14:paraId="4135A779">
      <w:pPr>
        <w:keepNext w:val="0"/>
        <w:keepLines/>
        <w:widowControl/>
        <w:spacing w:before="0" w:after="0" w:line="240" w:lineRule="auto"/>
        <w:ind w:left="0" w:right="0" w:firstLine="0"/>
        <w:jc w:val="both"/>
      </w:pPr>
    </w:p>
    <w:p w14:paraId="2720B7FD">
      <w:pPr>
        <w:keepNext w:val="0"/>
        <w:keepLines/>
        <w:widowControl/>
        <w:spacing w:before="0" w:after="0" w:line="360" w:lineRule="auto"/>
        <w:ind w:left="0" w:right="0" w:firstLine="480"/>
        <w:jc w:val="both"/>
      </w:pPr>
      <w:r>
        <w:rPr>
          <w:rFonts w:ascii="Times New Roman" w:hAnsi="Times New Roman" w:eastAsia="宋体"/>
          <w:b w:val="0"/>
          <w:i w:val="0"/>
          <w:color w:val="000000"/>
          <w:sz w:val="24"/>
        </w:rPr>
        <w:t>整车采用12 V动力电源与5 V逻辑电分支，RDK X5按5 V/5 A独立供电；电机功率地使用粗线回到电池负极，逻辑地单点汇合，TB6612与控制板电源端就近配置去耦和大容量电解，以抑制电机换相噪声。</w:t>
      </w:r>
    </w:p>
    <w:p w14:paraId="67069184">
      <w:pPr>
        <w:pStyle w:val="3"/>
        <w:keepNext/>
        <w:keepLines/>
        <w:widowControl/>
        <w:spacing w:before="120" w:after="60" w:line="360" w:lineRule="auto"/>
        <w:ind w:left="0" w:right="0" w:firstLine="0"/>
        <w:jc w:val="left"/>
      </w:pPr>
      <w:r>
        <w:rPr>
          <w:rFonts w:ascii="Times New Roman" w:hAnsi="Times New Roman" w:eastAsia="黑体"/>
          <w:b/>
          <w:color w:val="000000"/>
          <w:sz w:val="24"/>
        </w:rPr>
        <w:t>2.3  软件系统介绍</w:t>
      </w:r>
    </w:p>
    <w:p w14:paraId="798ED97A">
      <w:pPr>
        <w:pStyle w:val="15"/>
        <w:keepNext/>
        <w:keepLines/>
        <w:widowControl/>
        <w:spacing w:before="120" w:after="60" w:line="360" w:lineRule="auto"/>
        <w:ind w:left="0" w:right="0" w:firstLine="0"/>
        <w:jc w:val="left"/>
      </w:pPr>
      <w:r>
        <w:rPr>
          <w:rFonts w:ascii="Times New Roman" w:hAnsi="Times New Roman" w:eastAsia="黑体"/>
          <w:b/>
          <w:color w:val="000000"/>
          <w:sz w:val="24"/>
        </w:rPr>
        <w:t>2.3.1  软件整体介绍</w:t>
      </w:r>
    </w:p>
    <w:p w14:paraId="12013B20">
      <w:pPr>
        <w:keepNext w:val="0"/>
        <w:keepLines/>
        <w:widowControl/>
        <w:spacing w:before="0" w:after="0" w:line="360" w:lineRule="auto"/>
        <w:ind w:left="0" w:right="0" w:firstLine="480"/>
        <w:jc w:val="both"/>
      </w:pPr>
      <w:r>
        <w:rPr>
          <w:rFonts w:ascii="Times New Roman" w:hAnsi="Times New Roman" w:eastAsia="宋体"/>
          <w:b w:val="0"/>
          <w:i w:val="0"/>
          <w:color w:val="000000"/>
          <w:sz w:val="24"/>
        </w:rPr>
        <w:t>软件基于Ubuntu 22.04、ROS 2 Humble/TogetheROS.Bot组织[3-5]。实时路径由相机、BPU推理、热像分析、导航、底盘桥接和安全门控节点构成；应用路径由事件编排、语音、资产管理、上行队列、FastAPI后端、管理App及同源PWA构成；认知路径按照L1、L1.5、L2和L3逐级升级。节点间通过ROS话题、服务和动作接口连接，跨设备数据使用HTTP/SSE与带鉴权的命令通道。</w:t>
      </w:r>
    </w:p>
    <w:p w14:paraId="4F821278">
      <w:pPr>
        <w:keepNext w:val="0"/>
        <w:keepLines/>
        <w:widowControl/>
        <w:spacing w:before="0" w:after="0" w:line="360" w:lineRule="auto"/>
        <w:ind w:left="0" w:right="0" w:firstLine="480"/>
        <w:jc w:val="both"/>
      </w:pPr>
      <w:r>
        <w:rPr>
          <w:rFonts w:ascii="Times New Roman" w:hAnsi="Times New Roman" w:eastAsia="宋体"/>
          <w:b w:val="0"/>
          <w:i w:val="0"/>
          <w:color w:val="000000"/>
          <w:sz w:val="24"/>
        </w:rPr>
        <w:t>仓库中的早期摄像头接入试验包与旧硬件说明仅作研发历史保留，未进入最终移动巡检启动链、系统架构图和成果统计；最终实现以移动机器人近距采集为唯一视觉入口[17]。</w:t>
      </w:r>
    </w:p>
    <w:p w14:paraId="450DAA4C">
      <w:pPr>
        <w:keepNext w:val="0"/>
        <w:keepLines/>
        <w:widowControl/>
        <w:spacing w:before="0" w:after="0" w:line="360" w:lineRule="auto"/>
        <w:ind w:left="0" w:right="0" w:firstLine="480"/>
        <w:jc w:val="both"/>
      </w:pPr>
      <w:r>
        <w:rPr>
          <w:rFonts w:ascii="Times New Roman" w:hAnsi="Times New Roman" w:eastAsia="宋体"/>
          <w:b w:val="0"/>
          <w:i w:val="0"/>
          <w:color w:val="000000"/>
          <w:sz w:val="24"/>
        </w:rPr>
        <w:t>如图6所示，分层机制把“是否需要上层模型”本身作为决策：L1持续处理，L1.5和L2只在候选事件出现时工作，L3仅用于复杂事件或周期性汇总。</w:t>
      </w:r>
    </w:p>
    <w:p w14:paraId="451CAF89">
      <w:pPr>
        <w:keepNext/>
        <w:keepLines/>
        <w:widowControl/>
        <w:spacing w:before="80" w:after="0" w:line="240" w:lineRule="auto"/>
        <w:ind w:left="0" w:right="0" w:firstLine="0"/>
        <w:jc w:val="center"/>
      </w:pPr>
      <w:r>
        <w:drawing>
          <wp:inline distT="0" distB="0" distL="114300" distR="114300">
            <wp:extent cx="5111750" cy="2875280"/>
            <wp:effectExtent l="0" t="0" r="6350" b="7620"/>
            <wp:docPr id="6" name="Picture 6" descr="Image: 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age: image15.png"/>
                    <pic:cNvPicPr>
                      <a:picLocks noChangeAspect="1"/>
                    </pic:cNvPicPr>
                  </pic:nvPicPr>
                  <pic:blipFill>
                    <a:blip r:embed="rId15"/>
                    <a:stretch>
                      <a:fillRect/>
                    </a:stretch>
                  </pic:blipFill>
                  <pic:spPr>
                    <a:xfrm>
                      <a:off x="0" y="0"/>
                      <a:ext cx="5112000" cy="2875500"/>
                    </a:xfrm>
                    <a:prstGeom prst="rect">
                      <a:avLst/>
                    </a:prstGeom>
                  </pic:spPr>
                </pic:pic>
              </a:graphicData>
            </a:graphic>
          </wp:inline>
        </w:drawing>
      </w:r>
    </w:p>
    <w:p w14:paraId="54DD1835">
      <w:pPr>
        <w:keepNext w:val="0"/>
        <w:keepLines/>
        <w:widowControl/>
        <w:spacing w:before="60" w:after="120" w:line="240" w:lineRule="auto"/>
        <w:ind w:left="0" w:right="0" w:firstLine="0"/>
        <w:jc w:val="center"/>
      </w:pPr>
      <w:r>
        <w:rPr>
          <w:rFonts w:ascii="Times New Roman" w:hAnsi="Times New Roman" w:eastAsia="宋体"/>
          <w:b w:val="0"/>
          <w:color w:val="000000"/>
          <w:sz w:val="21"/>
        </w:rPr>
        <w:t>图6  云—边—端AI分层协同机制</w:t>
      </w:r>
    </w:p>
    <w:p w14:paraId="23DAA9C5">
      <w:pPr>
        <w:keepNext w:val="0"/>
        <w:keepLines/>
        <w:widowControl/>
        <w:spacing w:before="0" w:after="0" w:line="360" w:lineRule="auto"/>
        <w:ind w:left="0" w:right="0" w:firstLine="480"/>
        <w:jc w:val="both"/>
      </w:pPr>
      <w:r>
        <w:rPr>
          <w:rFonts w:ascii="Times New Roman" w:hAnsi="Times New Roman" w:eastAsia="宋体"/>
          <w:b w:val="0"/>
          <w:i w:val="0"/>
          <w:color w:val="000000"/>
          <w:sz w:val="24"/>
        </w:rPr>
        <w:t>该机制不允许大模型直接控制底盘或关闭事件。上层只返回结构化建议，事件编号、工位、时间、风险字段或隐私校验不通过时立即回退本地模板；底盘速度仍由Nav2、安全门控和STM32共同约束。</w:t>
      </w:r>
    </w:p>
    <w:p w14:paraId="3D0B1304">
      <w:pPr>
        <w:pStyle w:val="15"/>
        <w:keepNext/>
        <w:keepLines/>
        <w:widowControl/>
        <w:spacing w:before="120" w:after="60" w:line="360" w:lineRule="auto"/>
        <w:ind w:left="0" w:right="0" w:firstLine="0"/>
        <w:jc w:val="left"/>
      </w:pPr>
      <w:r>
        <w:rPr>
          <w:rFonts w:ascii="Times New Roman" w:hAnsi="Times New Roman" w:eastAsia="黑体"/>
          <w:b/>
          <w:color w:val="000000"/>
          <w:sz w:val="24"/>
        </w:rPr>
        <w:t>2.3.2  软件各模块介绍</w:t>
      </w:r>
    </w:p>
    <w:p w14:paraId="396D039B">
      <w:pPr>
        <w:keepNext/>
        <w:keepLines/>
        <w:widowControl/>
        <w:spacing w:before="80" w:after="60" w:line="240" w:lineRule="auto"/>
        <w:ind w:left="0" w:right="0" w:firstLine="0"/>
        <w:jc w:val="center"/>
      </w:pPr>
      <w:r>
        <w:rPr>
          <w:rFonts w:ascii="Times New Roman" w:hAnsi="Times New Roman" w:eastAsia="宋体"/>
          <w:b w:val="0"/>
          <w:color w:val="000000"/>
          <w:sz w:val="21"/>
        </w:rPr>
        <w:t>表5  主要软件模块及关键输入输出</w:t>
      </w:r>
    </w:p>
    <w:tbl>
      <w:tblPr>
        <w:tblStyle w:val="7"/>
        <w:tblW w:w="793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70"/>
        <w:gridCol w:w="2381"/>
        <w:gridCol w:w="3685"/>
      </w:tblGrid>
      <w:tr w14:paraId="2BD894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blHeader/>
          <w:jc w:val="center"/>
        </w:trPr>
        <w:tc>
          <w:tcPr>
            <w:tcW w:w="1870" w:type="dxa"/>
            <w:tcBorders>
              <w:bottom w:val="single" w:color="000000" w:sz="6" w:space="0"/>
            </w:tcBorders>
            <w:tcMar>
              <w:top w:w="100" w:type="dxa"/>
              <w:left w:w="120" w:type="dxa"/>
              <w:bottom w:w="100" w:type="dxa"/>
              <w:right w:w="120" w:type="dxa"/>
            </w:tcMar>
            <w:vAlign w:val="center"/>
          </w:tcPr>
          <w:p w14:paraId="34F264B6">
            <w:pPr>
              <w:keepNext w:val="0"/>
              <w:keepLines/>
              <w:widowControl/>
              <w:spacing w:before="0" w:after="0" w:line="276" w:lineRule="auto"/>
              <w:ind w:left="0" w:right="0" w:firstLine="0"/>
              <w:jc w:val="center"/>
            </w:pPr>
            <w:r>
              <w:rPr>
                <w:rFonts w:ascii="Times New Roman" w:hAnsi="Times New Roman" w:eastAsia="黑体"/>
                <w:b/>
                <w:color w:val="000000"/>
                <w:sz w:val="18"/>
              </w:rPr>
              <w:t>模块</w:t>
            </w:r>
          </w:p>
        </w:tc>
        <w:tc>
          <w:tcPr>
            <w:tcW w:w="2381" w:type="dxa"/>
            <w:tcBorders>
              <w:bottom w:val="single" w:color="000000" w:sz="6" w:space="0"/>
            </w:tcBorders>
            <w:tcMar>
              <w:top w:w="100" w:type="dxa"/>
              <w:left w:w="120" w:type="dxa"/>
              <w:bottom w:w="100" w:type="dxa"/>
              <w:right w:w="120" w:type="dxa"/>
            </w:tcMar>
            <w:vAlign w:val="center"/>
          </w:tcPr>
          <w:p w14:paraId="30304678">
            <w:pPr>
              <w:keepNext w:val="0"/>
              <w:keepLines/>
              <w:widowControl/>
              <w:spacing w:before="0" w:after="0" w:line="276" w:lineRule="auto"/>
              <w:ind w:left="0" w:right="0" w:firstLine="0"/>
              <w:jc w:val="center"/>
            </w:pPr>
            <w:r>
              <w:rPr>
                <w:rFonts w:ascii="Times New Roman" w:hAnsi="Times New Roman" w:eastAsia="黑体"/>
                <w:b/>
                <w:color w:val="000000"/>
                <w:sz w:val="18"/>
              </w:rPr>
              <w:t>关键输入</w:t>
            </w:r>
          </w:p>
        </w:tc>
        <w:tc>
          <w:tcPr>
            <w:tcW w:w="3685" w:type="dxa"/>
            <w:tcBorders>
              <w:bottom w:val="single" w:color="000000" w:sz="6" w:space="0"/>
            </w:tcBorders>
            <w:tcMar>
              <w:top w:w="100" w:type="dxa"/>
              <w:left w:w="120" w:type="dxa"/>
              <w:bottom w:w="100" w:type="dxa"/>
              <w:right w:w="120" w:type="dxa"/>
            </w:tcMar>
            <w:vAlign w:val="center"/>
          </w:tcPr>
          <w:p w14:paraId="02599DE1">
            <w:pPr>
              <w:keepNext w:val="0"/>
              <w:keepLines/>
              <w:widowControl/>
              <w:spacing w:before="0" w:after="0" w:line="276" w:lineRule="auto"/>
              <w:ind w:left="0" w:right="0" w:firstLine="0"/>
              <w:jc w:val="center"/>
            </w:pPr>
            <w:r>
              <w:rPr>
                <w:rFonts w:ascii="Times New Roman" w:hAnsi="Times New Roman" w:eastAsia="黑体"/>
                <w:b/>
                <w:color w:val="000000"/>
                <w:sz w:val="18"/>
              </w:rPr>
              <w:t>关键输出/功能</w:t>
            </w:r>
          </w:p>
        </w:tc>
      </w:tr>
      <w:tr w14:paraId="581AD1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Mar>
              <w:top w:w="100" w:type="dxa"/>
              <w:left w:w="120" w:type="dxa"/>
              <w:bottom w:w="100" w:type="dxa"/>
              <w:right w:w="120" w:type="dxa"/>
            </w:tcMar>
            <w:vAlign w:val="center"/>
          </w:tcPr>
          <w:p w14:paraId="04FB37F3">
            <w:pPr>
              <w:keepNext w:val="0"/>
              <w:keepLines/>
              <w:widowControl/>
              <w:spacing w:before="0" w:after="0" w:line="276" w:lineRule="auto"/>
              <w:ind w:left="0" w:right="0" w:firstLine="0"/>
              <w:jc w:val="center"/>
            </w:pPr>
            <w:r>
              <w:rPr>
                <w:rFonts w:ascii="Times New Roman" w:hAnsi="Times New Roman" w:eastAsia="宋体"/>
                <w:b w:val="0"/>
                <w:color w:val="000000"/>
                <w:sz w:val="18"/>
              </w:rPr>
              <w:t>rgb_hazard_node</w:t>
            </w:r>
          </w:p>
        </w:tc>
        <w:tc>
          <w:tcPr>
            <w:tcW w:w="2381" w:type="dxa"/>
            <w:tcMar>
              <w:top w:w="100" w:type="dxa"/>
              <w:left w:w="120" w:type="dxa"/>
              <w:bottom w:w="100" w:type="dxa"/>
              <w:right w:w="120" w:type="dxa"/>
            </w:tcMar>
            <w:vAlign w:val="center"/>
          </w:tcPr>
          <w:p w14:paraId="1450839D">
            <w:pPr>
              <w:keepNext w:val="0"/>
              <w:keepLines/>
              <w:widowControl/>
              <w:spacing w:before="0" w:after="0" w:line="276" w:lineRule="auto"/>
              <w:ind w:left="0" w:right="0" w:firstLine="0"/>
              <w:jc w:val="left"/>
            </w:pPr>
            <w:r>
              <w:rPr>
                <w:rFonts w:ascii="Times New Roman" w:hAnsi="Times New Roman" w:eastAsia="宋体"/>
                <w:b w:val="0"/>
                <w:color w:val="000000"/>
                <w:sz w:val="18"/>
              </w:rPr>
              <w:t>MIPI图像、YOLO11s BPU模型</w:t>
            </w:r>
          </w:p>
        </w:tc>
        <w:tc>
          <w:tcPr>
            <w:tcW w:w="3685" w:type="dxa"/>
            <w:tcMar>
              <w:top w:w="100" w:type="dxa"/>
              <w:left w:w="120" w:type="dxa"/>
              <w:bottom w:w="100" w:type="dxa"/>
              <w:right w:w="120" w:type="dxa"/>
            </w:tcMar>
            <w:vAlign w:val="center"/>
          </w:tcPr>
          <w:p w14:paraId="2443CABB">
            <w:pPr>
              <w:keepNext w:val="0"/>
              <w:keepLines/>
              <w:widowControl/>
              <w:spacing w:before="0" w:after="0" w:line="276" w:lineRule="auto"/>
              <w:ind w:left="0" w:right="0" w:firstLine="0"/>
              <w:jc w:val="left"/>
            </w:pPr>
            <w:r>
              <w:rPr>
                <w:rFonts w:ascii="Times New Roman" w:hAnsi="Times New Roman" w:eastAsia="宋体"/>
                <w:b w:val="0"/>
                <w:color w:val="000000"/>
                <w:sz w:val="18"/>
              </w:rPr>
              <w:t>10类危险对象、置信度与框</w:t>
            </w:r>
          </w:p>
        </w:tc>
      </w:tr>
      <w:tr w14:paraId="107635F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Mar>
              <w:top w:w="100" w:type="dxa"/>
              <w:left w:w="120" w:type="dxa"/>
              <w:bottom w:w="100" w:type="dxa"/>
              <w:right w:w="120" w:type="dxa"/>
            </w:tcMar>
            <w:vAlign w:val="center"/>
          </w:tcPr>
          <w:p w14:paraId="4B1B67D0">
            <w:pPr>
              <w:keepNext w:val="0"/>
              <w:keepLines/>
              <w:widowControl/>
              <w:spacing w:before="0" w:after="0" w:line="276" w:lineRule="auto"/>
              <w:ind w:left="0" w:right="0" w:firstLine="0"/>
              <w:jc w:val="center"/>
            </w:pPr>
            <w:r>
              <w:rPr>
                <w:rFonts w:ascii="Times New Roman" w:hAnsi="Times New Roman" w:eastAsia="宋体"/>
                <w:b w:val="0"/>
                <w:color w:val="000000"/>
                <w:sz w:val="18"/>
              </w:rPr>
              <w:t>thermal_analyzer</w:t>
            </w:r>
          </w:p>
        </w:tc>
        <w:tc>
          <w:tcPr>
            <w:tcW w:w="2381" w:type="dxa"/>
            <w:tcMar>
              <w:top w:w="100" w:type="dxa"/>
              <w:left w:w="120" w:type="dxa"/>
              <w:bottom w:w="100" w:type="dxa"/>
              <w:right w:w="120" w:type="dxa"/>
            </w:tcMar>
            <w:vAlign w:val="center"/>
          </w:tcPr>
          <w:p w14:paraId="5E4F8233">
            <w:pPr>
              <w:keepNext w:val="0"/>
              <w:keepLines/>
              <w:widowControl/>
              <w:spacing w:before="0" w:after="0" w:line="276" w:lineRule="auto"/>
              <w:ind w:left="0" w:right="0" w:firstLine="0"/>
              <w:jc w:val="left"/>
            </w:pPr>
            <w:r>
              <w:rPr>
                <w:rFonts w:ascii="Times New Roman" w:hAnsi="Times New Roman" w:eastAsia="宋体"/>
                <w:b w:val="0"/>
                <w:color w:val="000000"/>
                <w:sz w:val="18"/>
              </w:rPr>
              <w:t>温度矩阵、标定参数</w:t>
            </w:r>
          </w:p>
        </w:tc>
        <w:tc>
          <w:tcPr>
            <w:tcW w:w="3685" w:type="dxa"/>
            <w:tcMar>
              <w:top w:w="100" w:type="dxa"/>
              <w:left w:w="120" w:type="dxa"/>
              <w:bottom w:w="100" w:type="dxa"/>
              <w:right w:w="120" w:type="dxa"/>
            </w:tcMar>
            <w:vAlign w:val="center"/>
          </w:tcPr>
          <w:p w14:paraId="67C76D34">
            <w:pPr>
              <w:keepNext w:val="0"/>
              <w:keepLines/>
              <w:widowControl/>
              <w:spacing w:before="0" w:after="0" w:line="276" w:lineRule="auto"/>
              <w:ind w:left="0" w:right="0" w:firstLine="0"/>
              <w:jc w:val="left"/>
            </w:pPr>
            <w:r>
              <w:rPr>
                <w:rFonts w:ascii="Times New Roman" w:hAnsi="Times New Roman" w:eastAsia="宋体"/>
                <w:b w:val="0"/>
                <w:color w:val="000000"/>
                <w:sz w:val="18"/>
              </w:rPr>
              <w:t>热点、对象关联和风险等级</w:t>
            </w:r>
          </w:p>
        </w:tc>
      </w:tr>
      <w:tr w14:paraId="0F88EB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Mar>
              <w:top w:w="100" w:type="dxa"/>
              <w:left w:w="120" w:type="dxa"/>
              <w:bottom w:w="100" w:type="dxa"/>
              <w:right w:w="120" w:type="dxa"/>
            </w:tcMar>
            <w:vAlign w:val="center"/>
          </w:tcPr>
          <w:p w14:paraId="1D76B642">
            <w:pPr>
              <w:keepNext w:val="0"/>
              <w:keepLines/>
              <w:widowControl/>
              <w:spacing w:before="0" w:after="0" w:line="276" w:lineRule="auto"/>
              <w:ind w:left="0" w:right="0" w:firstLine="0"/>
              <w:jc w:val="center"/>
            </w:pPr>
            <w:r>
              <w:rPr>
                <w:rFonts w:ascii="Times New Roman" w:hAnsi="Times New Roman" w:eastAsia="宋体"/>
                <w:b w:val="0"/>
                <w:color w:val="000000"/>
                <w:sz w:val="18"/>
              </w:rPr>
              <w:t>inspection_manager</w:t>
            </w:r>
          </w:p>
        </w:tc>
        <w:tc>
          <w:tcPr>
            <w:tcW w:w="2381" w:type="dxa"/>
            <w:tcMar>
              <w:top w:w="100" w:type="dxa"/>
              <w:left w:w="120" w:type="dxa"/>
              <w:bottom w:w="100" w:type="dxa"/>
              <w:right w:w="120" w:type="dxa"/>
            </w:tcMar>
            <w:vAlign w:val="center"/>
          </w:tcPr>
          <w:p w14:paraId="0CFF4CFA">
            <w:pPr>
              <w:keepNext w:val="0"/>
              <w:keepLines/>
              <w:widowControl/>
              <w:spacing w:before="0" w:after="0" w:line="276" w:lineRule="auto"/>
              <w:ind w:left="0" w:right="0" w:firstLine="0"/>
              <w:jc w:val="left"/>
            </w:pPr>
            <w:r>
              <w:rPr>
                <w:rFonts w:ascii="Times New Roman" w:hAnsi="Times New Roman" w:eastAsia="宋体"/>
                <w:b w:val="0"/>
                <w:color w:val="000000"/>
                <w:sz w:val="18"/>
              </w:rPr>
              <w:t>候选事件、机器人与认知状态</w:t>
            </w:r>
          </w:p>
        </w:tc>
        <w:tc>
          <w:tcPr>
            <w:tcW w:w="3685" w:type="dxa"/>
            <w:tcMar>
              <w:top w:w="100" w:type="dxa"/>
              <w:left w:w="120" w:type="dxa"/>
              <w:bottom w:w="100" w:type="dxa"/>
              <w:right w:w="120" w:type="dxa"/>
            </w:tcMar>
            <w:vAlign w:val="center"/>
          </w:tcPr>
          <w:p w14:paraId="55205559">
            <w:pPr>
              <w:keepNext w:val="0"/>
              <w:keepLines/>
              <w:widowControl/>
              <w:spacing w:before="0" w:after="0" w:line="276" w:lineRule="auto"/>
              <w:ind w:left="0" w:right="0" w:firstLine="0"/>
              <w:jc w:val="left"/>
            </w:pPr>
            <w:r>
              <w:rPr>
                <w:rFonts w:ascii="Times New Roman" w:hAnsi="Times New Roman" w:eastAsia="宋体"/>
                <w:b w:val="0"/>
                <w:color w:val="000000"/>
                <w:sz w:val="18"/>
              </w:rPr>
              <w:t>任务、动作、复检与关闭</w:t>
            </w:r>
          </w:p>
        </w:tc>
      </w:tr>
      <w:tr w14:paraId="1E34CC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Mar>
              <w:top w:w="100" w:type="dxa"/>
              <w:left w:w="120" w:type="dxa"/>
              <w:bottom w:w="100" w:type="dxa"/>
              <w:right w:w="120" w:type="dxa"/>
            </w:tcMar>
            <w:vAlign w:val="center"/>
          </w:tcPr>
          <w:p w14:paraId="0E8B9D4D">
            <w:pPr>
              <w:keepNext w:val="0"/>
              <w:keepLines/>
              <w:widowControl/>
              <w:spacing w:before="0" w:after="0" w:line="276" w:lineRule="auto"/>
              <w:ind w:left="0" w:right="0" w:firstLine="0"/>
              <w:jc w:val="center"/>
            </w:pPr>
            <w:r>
              <w:rPr>
                <w:rFonts w:ascii="Times New Roman" w:hAnsi="Times New Roman" w:eastAsia="宋体"/>
                <w:b w:val="0"/>
                <w:color w:val="000000"/>
                <w:sz w:val="18"/>
              </w:rPr>
              <w:t>stm32_bridge</w:t>
            </w:r>
          </w:p>
        </w:tc>
        <w:tc>
          <w:tcPr>
            <w:tcW w:w="2381" w:type="dxa"/>
            <w:tcMar>
              <w:top w:w="100" w:type="dxa"/>
              <w:left w:w="120" w:type="dxa"/>
              <w:bottom w:w="100" w:type="dxa"/>
              <w:right w:w="120" w:type="dxa"/>
            </w:tcMar>
            <w:vAlign w:val="center"/>
          </w:tcPr>
          <w:p w14:paraId="59CAE369">
            <w:pPr>
              <w:keepNext w:val="0"/>
              <w:keepLines/>
              <w:widowControl/>
              <w:spacing w:before="0" w:after="0" w:line="276" w:lineRule="auto"/>
              <w:ind w:left="0" w:right="0" w:firstLine="0"/>
              <w:jc w:val="left"/>
            </w:pPr>
            <w:r>
              <w:rPr>
                <w:rFonts w:ascii="Times New Roman" w:hAnsi="Times New Roman" w:eastAsia="宋体"/>
                <w:b w:val="0"/>
                <w:color w:val="000000"/>
                <w:sz w:val="18"/>
              </w:rPr>
              <w:t>/cmd_vel、CDC状态帧</w:t>
            </w:r>
          </w:p>
        </w:tc>
        <w:tc>
          <w:tcPr>
            <w:tcW w:w="3685" w:type="dxa"/>
            <w:tcMar>
              <w:top w:w="100" w:type="dxa"/>
              <w:left w:w="120" w:type="dxa"/>
              <w:bottom w:w="100" w:type="dxa"/>
              <w:right w:w="120" w:type="dxa"/>
            </w:tcMar>
            <w:vAlign w:val="center"/>
          </w:tcPr>
          <w:p w14:paraId="26AE9228">
            <w:pPr>
              <w:keepNext w:val="0"/>
              <w:keepLines/>
              <w:widowControl/>
              <w:spacing w:before="0" w:after="0" w:line="276" w:lineRule="auto"/>
              <w:ind w:left="0" w:right="0" w:firstLine="0"/>
              <w:jc w:val="left"/>
            </w:pPr>
            <w:r>
              <w:rPr>
                <w:rFonts w:ascii="Times New Roman" w:hAnsi="Times New Roman" w:eastAsia="宋体"/>
                <w:b w:val="0"/>
                <w:color w:val="000000"/>
                <w:sz w:val="18"/>
              </w:rPr>
              <w:t>底盘控制、/odom、自动重连</w:t>
            </w:r>
          </w:p>
        </w:tc>
      </w:tr>
      <w:tr w14:paraId="00F78A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Mar>
              <w:top w:w="100" w:type="dxa"/>
              <w:left w:w="120" w:type="dxa"/>
              <w:bottom w:w="100" w:type="dxa"/>
              <w:right w:w="120" w:type="dxa"/>
            </w:tcMar>
            <w:vAlign w:val="center"/>
          </w:tcPr>
          <w:p w14:paraId="73BC08F7">
            <w:pPr>
              <w:keepNext w:val="0"/>
              <w:keepLines/>
              <w:widowControl/>
              <w:spacing w:before="0" w:after="0" w:line="276" w:lineRule="auto"/>
              <w:ind w:left="0" w:right="0" w:firstLine="0"/>
              <w:jc w:val="center"/>
            </w:pPr>
            <w:r>
              <w:rPr>
                <w:rFonts w:ascii="Times New Roman" w:hAnsi="Times New Roman" w:eastAsia="宋体"/>
                <w:b w:val="0"/>
                <w:color w:val="000000"/>
                <w:sz w:val="18"/>
              </w:rPr>
              <w:t>teleop_safety</w:t>
            </w:r>
          </w:p>
        </w:tc>
        <w:tc>
          <w:tcPr>
            <w:tcW w:w="2381" w:type="dxa"/>
            <w:tcMar>
              <w:top w:w="100" w:type="dxa"/>
              <w:left w:w="120" w:type="dxa"/>
              <w:bottom w:w="100" w:type="dxa"/>
              <w:right w:w="120" w:type="dxa"/>
            </w:tcMar>
            <w:vAlign w:val="center"/>
          </w:tcPr>
          <w:p w14:paraId="03C8B2D0">
            <w:pPr>
              <w:keepNext w:val="0"/>
              <w:keepLines/>
              <w:widowControl/>
              <w:spacing w:before="0" w:after="0" w:line="276" w:lineRule="auto"/>
              <w:ind w:left="0" w:right="0" w:firstLine="0"/>
              <w:jc w:val="left"/>
            </w:pPr>
            <w:r>
              <w:rPr>
                <w:rFonts w:ascii="Times New Roman" w:hAnsi="Times New Roman" w:eastAsia="宋体"/>
                <w:b w:val="0"/>
                <w:color w:val="000000"/>
                <w:sz w:val="18"/>
              </w:rPr>
              <w:t>App速度、/scan、时效</w:t>
            </w:r>
          </w:p>
        </w:tc>
        <w:tc>
          <w:tcPr>
            <w:tcW w:w="3685" w:type="dxa"/>
            <w:tcMar>
              <w:top w:w="100" w:type="dxa"/>
              <w:left w:w="120" w:type="dxa"/>
              <w:bottom w:w="100" w:type="dxa"/>
              <w:right w:w="120" w:type="dxa"/>
            </w:tcMar>
            <w:vAlign w:val="center"/>
          </w:tcPr>
          <w:p w14:paraId="47CB61B4">
            <w:pPr>
              <w:keepNext w:val="0"/>
              <w:keepLines/>
              <w:widowControl/>
              <w:spacing w:before="0" w:after="0" w:line="276" w:lineRule="auto"/>
              <w:ind w:left="0" w:right="0" w:firstLine="0"/>
              <w:jc w:val="left"/>
            </w:pPr>
            <w:r>
              <w:rPr>
                <w:rFonts w:ascii="Times New Roman" w:hAnsi="Times New Roman" w:eastAsia="宋体"/>
                <w:b w:val="0"/>
                <w:color w:val="000000"/>
                <w:sz w:val="18"/>
              </w:rPr>
              <w:t>减速/停车后的安全速度</w:t>
            </w:r>
          </w:p>
        </w:tc>
      </w:tr>
      <w:tr w14:paraId="69894B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Mar>
              <w:top w:w="100" w:type="dxa"/>
              <w:left w:w="120" w:type="dxa"/>
              <w:bottom w:w="100" w:type="dxa"/>
              <w:right w:w="120" w:type="dxa"/>
            </w:tcMar>
            <w:vAlign w:val="center"/>
          </w:tcPr>
          <w:p w14:paraId="230712EE">
            <w:pPr>
              <w:keepNext w:val="0"/>
              <w:keepLines/>
              <w:widowControl/>
              <w:spacing w:before="0" w:after="0" w:line="276" w:lineRule="auto"/>
              <w:ind w:left="0" w:right="0" w:firstLine="0"/>
              <w:jc w:val="center"/>
            </w:pPr>
            <w:r>
              <w:rPr>
                <w:rFonts w:ascii="Times New Roman" w:hAnsi="Times New Roman" w:eastAsia="宋体"/>
                <w:b w:val="0"/>
                <w:color w:val="000000"/>
                <w:sz w:val="18"/>
              </w:rPr>
              <w:t>voice_stack</w:t>
            </w:r>
          </w:p>
        </w:tc>
        <w:tc>
          <w:tcPr>
            <w:tcW w:w="2381" w:type="dxa"/>
            <w:tcMar>
              <w:top w:w="100" w:type="dxa"/>
              <w:left w:w="120" w:type="dxa"/>
              <w:bottom w:w="100" w:type="dxa"/>
              <w:right w:w="120" w:type="dxa"/>
            </w:tcMar>
            <w:vAlign w:val="center"/>
          </w:tcPr>
          <w:p w14:paraId="0693BCD6">
            <w:pPr>
              <w:keepNext w:val="0"/>
              <w:keepLines/>
              <w:widowControl/>
              <w:spacing w:before="0" w:after="0" w:line="276" w:lineRule="auto"/>
              <w:ind w:left="0" w:right="0" w:firstLine="0"/>
              <w:jc w:val="left"/>
            </w:pPr>
            <w:r>
              <w:rPr>
                <w:rFonts w:ascii="Times New Roman" w:hAnsi="Times New Roman" w:eastAsia="宋体"/>
                <w:b w:val="0"/>
                <w:color w:val="000000"/>
                <w:sz w:val="18"/>
              </w:rPr>
              <w:t>USB麦、KWS、VAD、ASR</w:t>
            </w:r>
          </w:p>
        </w:tc>
        <w:tc>
          <w:tcPr>
            <w:tcW w:w="3685" w:type="dxa"/>
            <w:tcMar>
              <w:top w:w="100" w:type="dxa"/>
              <w:left w:w="120" w:type="dxa"/>
              <w:bottom w:w="100" w:type="dxa"/>
              <w:right w:w="120" w:type="dxa"/>
            </w:tcMar>
            <w:vAlign w:val="center"/>
          </w:tcPr>
          <w:p w14:paraId="78298A89">
            <w:pPr>
              <w:keepNext w:val="0"/>
              <w:keepLines/>
              <w:widowControl/>
              <w:spacing w:before="0" w:after="0" w:line="276" w:lineRule="auto"/>
              <w:ind w:left="0" w:right="0" w:firstLine="0"/>
              <w:jc w:val="left"/>
            </w:pPr>
            <w:r>
              <w:rPr>
                <w:rFonts w:ascii="Times New Roman" w:hAnsi="Times New Roman" w:eastAsia="宋体"/>
                <w:b w:val="0"/>
                <w:color w:val="000000"/>
                <w:sz w:val="18"/>
              </w:rPr>
              <w:t>意图、命令执行与TTS回执</w:t>
            </w:r>
          </w:p>
        </w:tc>
      </w:tr>
      <w:tr w14:paraId="1E06A4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Mar>
              <w:top w:w="100" w:type="dxa"/>
              <w:left w:w="120" w:type="dxa"/>
              <w:bottom w:w="100" w:type="dxa"/>
              <w:right w:w="120" w:type="dxa"/>
            </w:tcMar>
            <w:vAlign w:val="center"/>
          </w:tcPr>
          <w:p w14:paraId="32EDE0FC">
            <w:pPr>
              <w:keepNext w:val="0"/>
              <w:keepLines/>
              <w:widowControl/>
              <w:spacing w:before="0" w:after="0" w:line="276" w:lineRule="auto"/>
              <w:ind w:left="0" w:right="0" w:firstLine="0"/>
              <w:jc w:val="center"/>
            </w:pPr>
            <w:r>
              <w:rPr>
                <w:rFonts w:ascii="Times New Roman" w:hAnsi="Times New Roman" w:eastAsia="宋体"/>
                <w:b w:val="0"/>
                <w:color w:val="000000"/>
                <w:sz w:val="18"/>
              </w:rPr>
              <w:t>uplink/backend</w:t>
            </w:r>
          </w:p>
        </w:tc>
        <w:tc>
          <w:tcPr>
            <w:tcW w:w="2381" w:type="dxa"/>
            <w:tcMar>
              <w:top w:w="100" w:type="dxa"/>
              <w:left w:w="120" w:type="dxa"/>
              <w:bottom w:w="100" w:type="dxa"/>
              <w:right w:w="120" w:type="dxa"/>
            </w:tcMar>
            <w:vAlign w:val="center"/>
          </w:tcPr>
          <w:p w14:paraId="751EFDD4">
            <w:pPr>
              <w:keepNext w:val="0"/>
              <w:keepLines/>
              <w:widowControl/>
              <w:spacing w:before="0" w:after="0" w:line="276" w:lineRule="auto"/>
              <w:ind w:left="0" w:right="0" w:firstLine="0"/>
              <w:jc w:val="left"/>
            </w:pPr>
            <w:r>
              <w:rPr>
                <w:rFonts w:ascii="Times New Roman" w:hAnsi="Times New Roman" w:eastAsia="宋体"/>
                <w:b w:val="0"/>
                <w:color w:val="000000"/>
                <w:sz w:val="18"/>
              </w:rPr>
              <w:t>事件、状态、证据</w:t>
            </w:r>
          </w:p>
        </w:tc>
        <w:tc>
          <w:tcPr>
            <w:tcW w:w="3685" w:type="dxa"/>
            <w:tcMar>
              <w:top w:w="100" w:type="dxa"/>
              <w:left w:w="120" w:type="dxa"/>
              <w:bottom w:w="100" w:type="dxa"/>
              <w:right w:w="120" w:type="dxa"/>
            </w:tcMar>
            <w:vAlign w:val="center"/>
          </w:tcPr>
          <w:p w14:paraId="2A98ED3F">
            <w:pPr>
              <w:keepNext w:val="0"/>
              <w:keepLines/>
              <w:widowControl/>
              <w:spacing w:before="0" w:after="0" w:line="276" w:lineRule="auto"/>
              <w:ind w:left="0" w:right="0" w:firstLine="0"/>
              <w:jc w:val="left"/>
            </w:pPr>
            <w:r>
              <w:rPr>
                <w:rFonts w:ascii="Times New Roman" w:hAnsi="Times New Roman" w:eastAsia="宋体"/>
                <w:b w:val="0"/>
                <w:color w:val="000000"/>
                <w:sz w:val="18"/>
              </w:rPr>
              <w:t>内存重试队列、SQLite、SSE与REST API</w:t>
            </w:r>
          </w:p>
        </w:tc>
      </w:tr>
      <w:tr w14:paraId="04A7D3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0" w:type="dxa"/>
            <w:tcMar>
              <w:top w:w="100" w:type="dxa"/>
              <w:left w:w="120" w:type="dxa"/>
              <w:bottom w:w="100" w:type="dxa"/>
              <w:right w:w="120" w:type="dxa"/>
            </w:tcMar>
            <w:vAlign w:val="center"/>
          </w:tcPr>
          <w:p w14:paraId="386A929D">
            <w:pPr>
              <w:keepNext w:val="0"/>
              <w:keepLines/>
              <w:widowControl/>
              <w:spacing w:before="0" w:after="0" w:line="276" w:lineRule="auto"/>
              <w:ind w:left="0" w:right="0" w:firstLine="0"/>
              <w:jc w:val="center"/>
            </w:pPr>
            <w:r>
              <w:rPr>
                <w:rFonts w:ascii="Times New Roman" w:hAnsi="Times New Roman" w:eastAsia="宋体"/>
                <w:b w:val="0"/>
                <w:color w:val="000000"/>
                <w:sz w:val="18"/>
              </w:rPr>
              <w:t>管理App/PWA</w:t>
            </w:r>
          </w:p>
        </w:tc>
        <w:tc>
          <w:tcPr>
            <w:tcW w:w="2381" w:type="dxa"/>
            <w:tcMar>
              <w:top w:w="100" w:type="dxa"/>
              <w:left w:w="120" w:type="dxa"/>
              <w:bottom w:w="100" w:type="dxa"/>
              <w:right w:w="120" w:type="dxa"/>
            </w:tcMar>
            <w:vAlign w:val="center"/>
          </w:tcPr>
          <w:p w14:paraId="59CF7C18">
            <w:pPr>
              <w:keepNext w:val="0"/>
              <w:keepLines/>
              <w:widowControl/>
              <w:spacing w:before="0" w:after="0" w:line="276" w:lineRule="auto"/>
              <w:ind w:left="0" w:right="0" w:firstLine="0"/>
              <w:jc w:val="left"/>
            </w:pPr>
            <w:r>
              <w:rPr>
                <w:rFonts w:ascii="Times New Roman" w:hAnsi="Times New Roman" w:eastAsia="宋体"/>
                <w:b w:val="0"/>
                <w:color w:val="000000"/>
                <w:sz w:val="18"/>
              </w:rPr>
              <w:t>事件流、资产、机器人状态</w:t>
            </w:r>
          </w:p>
        </w:tc>
        <w:tc>
          <w:tcPr>
            <w:tcW w:w="3685" w:type="dxa"/>
            <w:tcMar>
              <w:top w:w="100" w:type="dxa"/>
              <w:left w:w="120" w:type="dxa"/>
              <w:bottom w:w="100" w:type="dxa"/>
              <w:right w:w="120" w:type="dxa"/>
            </w:tcMar>
            <w:vAlign w:val="center"/>
          </w:tcPr>
          <w:p w14:paraId="0A5679F0">
            <w:pPr>
              <w:keepNext w:val="0"/>
              <w:keepLines/>
              <w:widowControl/>
              <w:spacing w:before="0" w:after="0" w:line="276" w:lineRule="auto"/>
              <w:ind w:left="0" w:right="0" w:firstLine="0"/>
              <w:jc w:val="left"/>
            </w:pPr>
            <w:r>
              <w:rPr>
                <w:rFonts w:ascii="Times New Roman" w:hAnsi="Times New Roman" w:eastAsia="宋体"/>
                <w:b w:val="0"/>
                <w:color w:val="000000"/>
                <w:sz w:val="18"/>
              </w:rPr>
              <w:t>遥控、建图、查询、确认和设置</w:t>
            </w:r>
          </w:p>
        </w:tc>
      </w:tr>
    </w:tbl>
    <w:p w14:paraId="364A0644">
      <w:pPr>
        <w:keepNext w:val="0"/>
        <w:keepLines/>
        <w:widowControl/>
        <w:spacing w:before="0" w:after="0" w:line="240" w:lineRule="auto"/>
        <w:ind w:left="0" w:right="0" w:firstLine="0"/>
        <w:jc w:val="both"/>
      </w:pPr>
    </w:p>
    <w:p w14:paraId="5016890C">
      <w:pPr>
        <w:keepNext w:val="0"/>
        <w:keepLines/>
        <w:widowControl/>
        <w:spacing w:before="0" w:after="0" w:line="360" w:lineRule="auto"/>
        <w:ind w:left="0" w:right="0" w:firstLine="480"/>
        <w:jc w:val="both"/>
      </w:pPr>
      <w:r>
        <w:rPr>
          <w:rFonts w:ascii="Times New Roman" w:hAnsi="Times New Roman" w:eastAsia="宋体"/>
          <w:b w:val="0"/>
          <w:i w:val="0"/>
          <w:color w:val="000000"/>
          <w:sz w:val="24"/>
        </w:rPr>
        <w:t>系统使用统一命令执行器，使语音和App指令复用巡检、复核、激光、验收和播报等动作，避免两套控制逻辑产生行为差异。运行服务由ROS 2 launch与启动脚本编排，设备按稳定名称寻址，并针对USB麦克风、声卡和STM32重枚举设计等待与恢复流程；仓库中的systemd定时清理仍属于部署计划，不作为当前成果。</w:t>
      </w:r>
    </w:p>
    <w:p w14:paraId="1B041B59">
      <w:pPr>
        <w:pStyle w:val="15"/>
        <w:keepNext/>
        <w:keepLines/>
        <w:widowControl/>
        <w:spacing w:before="120" w:after="60" w:line="360" w:lineRule="auto"/>
        <w:ind w:left="0" w:right="0" w:firstLine="0"/>
        <w:jc w:val="left"/>
      </w:pPr>
      <w:r>
        <w:rPr>
          <w:rFonts w:ascii="Times New Roman" w:hAnsi="Times New Roman" w:eastAsia="黑体"/>
          <w:b/>
          <w:color w:val="000000"/>
          <w:sz w:val="24"/>
        </w:rPr>
        <w:t>2.3.3  视觉感知与热像融合</w:t>
      </w:r>
    </w:p>
    <w:p w14:paraId="64B4FF34">
      <w:pPr>
        <w:keepNext w:val="0"/>
        <w:keepLines/>
        <w:widowControl/>
        <w:spacing w:before="0" w:after="0" w:line="360" w:lineRule="auto"/>
        <w:ind w:left="0" w:right="0" w:firstLine="480"/>
        <w:jc w:val="both"/>
      </w:pPr>
      <w:r>
        <w:rPr>
          <w:rFonts w:ascii="Times New Roman" w:hAnsi="Times New Roman" w:eastAsia="宋体"/>
          <w:b w:val="0"/>
          <w:i w:val="0"/>
          <w:color w:val="000000"/>
          <w:sz w:val="24"/>
        </w:rPr>
        <w:t>视觉模型为YOLO11s，板端文件采用640输入与NV12路径，类别覆盖烙铁、焊台、热风枪、焊枪、排插、插头、适配器、线、线束和裸线，部署路径参考RDK BPU推理工具链[12-14]。模型只对已训练类别负责，示波器等未纳入词表的仪器不被错误解释为“漏检”；对于需要扩充的设备类别，后续应重新标注、训练并独立评估。</w:t>
      </w:r>
    </w:p>
    <w:p w14:paraId="54DD2320">
      <w:pPr>
        <w:keepNext w:val="0"/>
        <w:keepLines/>
        <w:widowControl/>
        <w:spacing w:before="0" w:after="0" w:line="360" w:lineRule="auto"/>
        <w:ind w:left="0" w:right="0" w:firstLine="480"/>
        <w:jc w:val="both"/>
      </w:pPr>
      <w:r>
        <w:rPr>
          <w:rFonts w:ascii="Times New Roman" w:hAnsi="Times New Roman" w:eastAsia="宋体"/>
          <w:b w:val="0"/>
          <w:i w:val="0"/>
          <w:color w:val="000000"/>
          <w:sz w:val="24"/>
        </w:rPr>
        <w:t>Thermal-90通过SPI读取温度矩阵、I²C执行控制，驱动包含非均匀性校正与坏点/坏行修复。RGB与热像经历镜像、180°旋转和3×3单应性标定后，在同一对象坐标关系中进行热点关联[10-11]。如图7所示，只有视觉对象、热点位置、温度和持续性共同满足规则时才升级风险；无法关联但显著发热的区域标记为“未识别热源”，保留人工复核。</w:t>
      </w:r>
    </w:p>
    <w:p w14:paraId="56DC1066">
      <w:pPr>
        <w:keepNext/>
        <w:keepLines/>
        <w:widowControl/>
        <w:spacing w:before="80" w:after="0" w:line="240" w:lineRule="auto"/>
        <w:ind w:left="0" w:right="0" w:firstLine="0"/>
        <w:jc w:val="center"/>
      </w:pPr>
      <w:r>
        <w:drawing>
          <wp:inline distT="0" distB="0" distL="114300" distR="114300">
            <wp:extent cx="5111750" cy="2875280"/>
            <wp:effectExtent l="0" t="0" r="6350" b="7620"/>
            <wp:docPr id="7" name="Picture 7"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age: image7.png"/>
                    <pic:cNvPicPr>
                      <a:picLocks noChangeAspect="1"/>
                    </pic:cNvPicPr>
                  </pic:nvPicPr>
                  <pic:blipFill>
                    <a:blip r:embed="rId16"/>
                    <a:stretch>
                      <a:fillRect/>
                    </a:stretch>
                  </pic:blipFill>
                  <pic:spPr>
                    <a:xfrm>
                      <a:off x="0" y="0"/>
                      <a:ext cx="5112000" cy="2875500"/>
                    </a:xfrm>
                    <a:prstGeom prst="rect">
                      <a:avLst/>
                    </a:prstGeom>
                  </pic:spPr>
                </pic:pic>
              </a:graphicData>
            </a:graphic>
          </wp:inline>
        </w:drawing>
      </w:r>
    </w:p>
    <w:p w14:paraId="24A2F2DB">
      <w:pPr>
        <w:keepNext w:val="0"/>
        <w:keepLines/>
        <w:widowControl/>
        <w:spacing w:before="60" w:after="120" w:line="240" w:lineRule="auto"/>
        <w:ind w:left="0" w:right="0" w:firstLine="0"/>
        <w:jc w:val="center"/>
      </w:pPr>
      <w:r>
        <w:rPr>
          <w:rFonts w:ascii="Times New Roman" w:hAnsi="Times New Roman" w:eastAsia="宋体"/>
          <w:b w:val="0"/>
          <w:color w:val="000000"/>
          <w:sz w:val="21"/>
        </w:rPr>
        <w:t>图7  RGB—热成像对象级融合与风险输出流程</w:t>
      </w:r>
    </w:p>
    <w:p w14:paraId="660DE3D7">
      <w:pPr>
        <w:keepNext w:val="0"/>
        <w:keepLines/>
        <w:widowControl/>
        <w:spacing w:before="0" w:after="0" w:line="360" w:lineRule="auto"/>
        <w:ind w:left="0" w:right="0" w:firstLine="480"/>
        <w:jc w:val="both"/>
      </w:pPr>
      <w:r>
        <w:rPr>
          <w:rFonts w:ascii="Times New Roman" w:hAnsi="Times New Roman" w:eastAsia="宋体"/>
          <w:b w:val="0"/>
          <w:i w:val="0"/>
          <w:color w:val="000000"/>
          <w:sz w:val="24"/>
        </w:rPr>
        <w:t>该方法避免使用单个最高温像素直接下结论，也避免仅凭视觉外观判断设备是否真实发热。实际部署中，温度阈值需结合材料发射率、距离、角度和环境温度标定；报告中的温度记录仅表示该模组在当时条件下的测量值。</w:t>
      </w:r>
    </w:p>
    <w:p w14:paraId="115E3476">
      <w:pPr>
        <w:pStyle w:val="15"/>
        <w:keepNext/>
        <w:keepLines/>
        <w:widowControl/>
        <w:spacing w:before="120" w:after="60" w:line="360" w:lineRule="auto"/>
        <w:ind w:left="0" w:right="0" w:firstLine="0"/>
        <w:jc w:val="left"/>
      </w:pPr>
      <w:r>
        <w:rPr>
          <w:rFonts w:ascii="Times New Roman" w:hAnsi="Times New Roman" w:eastAsia="黑体"/>
          <w:b/>
          <w:color w:val="000000"/>
          <w:sz w:val="24"/>
        </w:rPr>
        <w:t>2.3.4  分层认知与云边端协同</w:t>
      </w:r>
    </w:p>
    <w:p w14:paraId="5DFC8D27">
      <w:pPr>
        <w:keepNext w:val="0"/>
        <w:keepLines/>
        <w:widowControl/>
        <w:spacing w:before="0" w:after="0" w:line="360" w:lineRule="auto"/>
        <w:ind w:left="0" w:right="0" w:firstLine="480"/>
        <w:jc w:val="both"/>
      </w:pPr>
      <w:r>
        <w:rPr>
          <w:rFonts w:ascii="Times New Roman" w:hAnsi="Times New Roman" w:eastAsia="宋体"/>
          <w:b w:val="0"/>
          <w:i w:val="0"/>
          <w:color w:val="000000"/>
          <w:sz w:val="24"/>
        </w:rPr>
        <w:t>L1在RDK X5上持续运行，输出事件类型、对象、工位、温度和置信度。代码提供三种认知配置：规则模板mock、局域网local_vlm及端侧小模型—边侧模型—规则兜底的tiered模式；报告层同样可在模板与百炼Qwen3-VL-Plus之间切换。仓库安全演示配置默认使用mock，确保模型服务未启动时仍能生成确定性说明和处置动作；现有实验记录中的Qwen2.5-VL 7B约1.4 s热调用结果作为可选局域网边侧档性能记录，而不冒充默认运行状态[17]。</w:t>
      </w:r>
    </w:p>
    <w:p w14:paraId="3B2B1BFF">
      <w:pPr>
        <w:keepNext w:val="0"/>
        <w:keepLines/>
        <w:widowControl/>
        <w:spacing w:before="0" w:after="0" w:line="360" w:lineRule="auto"/>
        <w:ind w:left="0" w:right="0" w:firstLine="480"/>
        <w:jc w:val="both"/>
      </w:pPr>
      <w:r>
        <w:rPr>
          <w:rFonts w:ascii="Times New Roman" w:hAnsi="Times New Roman" w:eastAsia="宋体"/>
          <w:b w:val="0"/>
          <w:i w:val="0"/>
          <w:color w:val="000000"/>
          <w:sz w:val="24"/>
        </w:rPr>
        <w:t>上行只传结构化事件、必要证据图及报告元数据。RDK使用有界内存重试队列：event与brief在进程存活期间持续重试，普通记录按有限次数重试；后端以event_id幂等写入SQLite。该队列尚未落盘，进程重启后不能保证恢复，因此本文表述为“短时断网恢复补传”，不扩大为断电持久化。云端或局域网模型不可用时，分层后端回退到规则模板，不阻塞本地告警和底盘安全。</w:t>
      </w:r>
    </w:p>
    <w:p w14:paraId="75AA922B">
      <w:pPr>
        <w:pStyle w:val="15"/>
        <w:keepNext/>
        <w:keepLines/>
        <w:widowControl/>
        <w:spacing w:before="120" w:after="60" w:line="360" w:lineRule="auto"/>
        <w:ind w:left="0" w:right="0" w:firstLine="0"/>
        <w:jc w:val="left"/>
      </w:pPr>
      <w:r>
        <w:rPr>
          <w:rFonts w:ascii="Times New Roman" w:hAnsi="Times New Roman" w:eastAsia="黑体"/>
          <w:b/>
          <w:color w:val="000000"/>
          <w:sz w:val="24"/>
        </w:rPr>
        <w:t>2.3.5  底盘控制、建图与自主导航</w:t>
      </w:r>
    </w:p>
    <w:p w14:paraId="74BB5A79">
      <w:pPr>
        <w:keepNext w:val="0"/>
        <w:keepLines/>
        <w:widowControl/>
        <w:spacing w:before="0" w:after="0" w:line="360" w:lineRule="auto"/>
        <w:ind w:left="0" w:right="0" w:firstLine="480"/>
        <w:jc w:val="both"/>
      </w:pPr>
      <w:r>
        <w:rPr>
          <w:rFonts w:ascii="Times New Roman" w:hAnsi="Times New Roman" w:eastAsia="宋体"/>
          <w:b w:val="0"/>
          <w:i w:val="0"/>
          <w:color w:val="000000"/>
          <w:sz w:val="24"/>
        </w:rPr>
        <w:t>下位机根据机体速度vx、vy、wz完成麦轮逆运动学，以50 Hz运行四轮独立PID；编码器经TIM1/2/4/5正交计数，现场记录采用每转1323计数、轮径0.038 m。RDK侧桥接器完成固件坐标约定与REP-103右手系之间的双向适配并发布轮式里程计。仓库默认配置仍把ticks_per_rev标注为待精确标定，最终答辩前应以实测直线距离复核该参数。</w:t>
      </w:r>
    </w:p>
    <w:p w14:paraId="51B62FBF">
      <w:pPr>
        <w:keepNext w:val="0"/>
        <w:keepLines/>
        <w:widowControl/>
        <w:spacing w:before="0" w:after="0" w:line="360" w:lineRule="auto"/>
        <w:ind w:left="0" w:right="0" w:firstLine="480"/>
        <w:jc w:val="both"/>
      </w:pPr>
      <w:r>
        <w:rPr>
          <w:rFonts w:ascii="Times New Roman" w:hAnsi="Times New Roman" w:eastAsia="宋体"/>
          <w:b w:val="0"/>
          <w:i w:val="0"/>
          <w:color w:val="000000"/>
          <w:sz w:val="24"/>
        </w:rPr>
        <w:t>建图使用slam_toolbox异步模式，定位使用AMCL，Nav2负责全局路径、局部控制和动态代价地图[4-7]。如图8所示，传感器融合、规划和电机控制分层连接，速度指令在进入STM32前还要经过雷达安全门控。</w:t>
      </w:r>
    </w:p>
    <w:p w14:paraId="4A035DFC">
      <w:pPr>
        <w:keepNext/>
        <w:keepLines/>
        <w:widowControl/>
        <w:spacing w:before="80" w:after="0" w:line="240" w:lineRule="auto"/>
        <w:ind w:left="0" w:right="0" w:firstLine="0"/>
        <w:jc w:val="center"/>
      </w:pPr>
      <w:r>
        <w:drawing>
          <wp:inline distT="0" distB="0" distL="114300" distR="114300">
            <wp:extent cx="5111750" cy="2875280"/>
            <wp:effectExtent l="0" t="0" r="6350" b="7620"/>
            <wp:docPr id="8" name="Picture 8" descr="Image: 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 image16.png"/>
                    <pic:cNvPicPr>
                      <a:picLocks noChangeAspect="1"/>
                    </pic:cNvPicPr>
                  </pic:nvPicPr>
                  <pic:blipFill>
                    <a:blip r:embed="rId17"/>
                    <a:stretch>
                      <a:fillRect/>
                    </a:stretch>
                  </pic:blipFill>
                  <pic:spPr>
                    <a:xfrm>
                      <a:off x="0" y="0"/>
                      <a:ext cx="5112000" cy="2875500"/>
                    </a:xfrm>
                    <a:prstGeom prst="rect">
                      <a:avLst/>
                    </a:prstGeom>
                  </pic:spPr>
                </pic:pic>
              </a:graphicData>
            </a:graphic>
          </wp:inline>
        </w:drawing>
      </w:r>
    </w:p>
    <w:p w14:paraId="1DC6E3C2">
      <w:pPr>
        <w:keepNext w:val="0"/>
        <w:keepLines/>
        <w:widowControl/>
        <w:spacing w:before="60" w:after="120" w:line="240" w:lineRule="auto"/>
        <w:ind w:left="0" w:right="0" w:firstLine="0"/>
        <w:jc w:val="center"/>
      </w:pPr>
      <w:r>
        <w:rPr>
          <w:rFonts w:ascii="Times New Roman" w:hAnsi="Times New Roman" w:eastAsia="宋体"/>
          <w:b w:val="0"/>
          <w:color w:val="000000"/>
          <w:sz w:val="21"/>
        </w:rPr>
        <w:t>图8  自主导航、运动控制与多层安全链路</w:t>
      </w:r>
    </w:p>
    <w:p w14:paraId="66876794">
      <w:pPr>
        <w:keepNext w:val="0"/>
        <w:keepLines/>
        <w:widowControl/>
        <w:spacing w:before="0" w:after="0" w:line="360" w:lineRule="auto"/>
        <w:ind w:left="0" w:right="0" w:firstLine="480"/>
        <w:jc w:val="both"/>
      </w:pPr>
      <w:r>
        <w:rPr>
          <w:rFonts w:ascii="Times New Roman" w:hAnsi="Times New Roman" w:eastAsia="宋体"/>
          <w:b w:val="0"/>
          <w:i w:val="0"/>
          <w:color w:val="000000"/>
          <w:sz w:val="24"/>
        </w:rPr>
        <w:t>安全链路采用多级超时停车：App松手、离页或退到后台发送零速度，RDK桥接节点在0.5 s未收到/cmd_vel时清零目标，STM32在0.5 s命令超时或2 s心跳超时后停车并上报故障。USB CDC断开后桥接节点周期性重开稳定设备路径，恢复连接后重发模式并重新锚定里程计，避免旧速度在重连后继续生效。</w:t>
      </w:r>
    </w:p>
    <w:p w14:paraId="5CE589DA">
      <w:pPr>
        <w:pStyle w:val="15"/>
        <w:keepNext/>
        <w:keepLines/>
        <w:widowControl/>
        <w:spacing w:before="120" w:after="60" w:line="360" w:lineRule="auto"/>
        <w:ind w:left="0" w:right="0" w:firstLine="0"/>
        <w:jc w:val="left"/>
      </w:pPr>
      <w:r>
        <w:rPr>
          <w:rFonts w:ascii="Times New Roman" w:hAnsi="Times New Roman" w:eastAsia="黑体"/>
          <w:b/>
          <w:color w:val="000000"/>
          <w:sz w:val="24"/>
        </w:rPr>
        <w:t>2.3.6  语音交互与管理App</w:t>
      </w:r>
    </w:p>
    <w:p w14:paraId="25B60401">
      <w:pPr>
        <w:keepNext w:val="0"/>
        <w:keepLines/>
        <w:widowControl/>
        <w:spacing w:before="0" w:after="0" w:line="360" w:lineRule="auto"/>
        <w:ind w:left="0" w:right="0" w:firstLine="480"/>
        <w:jc w:val="both"/>
      </w:pPr>
      <w:r>
        <w:rPr>
          <w:rFonts w:ascii="Times New Roman" w:hAnsi="Times New Roman" w:eastAsia="宋体"/>
          <w:b w:val="0"/>
          <w:i w:val="0"/>
          <w:color w:val="000000"/>
          <w:sz w:val="24"/>
        </w:rPr>
        <w:t>端侧语音链路由KWS唤醒词“小巡/巡检助手”、VAD断句、SenseVoice中文ASR、规则优先的意图解析和TTS回执构成[15-16]。常用指令直接匹配规则，复杂表达才调用轻量模型；播放阶段设置半双工标志并短时静音麦克风，避免机器人把自己的播报重新识别。TTS模型常驻后单句响应由约17 s降至约0.5 s，USB麦克风热插与开机失败不会导致语音节点退出。</w:t>
      </w:r>
    </w:p>
    <w:p w14:paraId="0CBA6CD4">
      <w:pPr>
        <w:keepNext w:val="0"/>
        <w:keepLines/>
        <w:widowControl/>
        <w:spacing w:before="0" w:after="0" w:line="360" w:lineRule="auto"/>
        <w:ind w:left="0" w:right="0" w:firstLine="480"/>
        <w:jc w:val="both"/>
      </w:pPr>
      <w:r>
        <w:rPr>
          <w:rFonts w:ascii="Times New Roman" w:hAnsi="Times New Roman" w:eastAsia="宋体"/>
          <w:b w:val="0"/>
          <w:i w:val="0"/>
          <w:color w:val="000000"/>
          <w:sz w:val="24"/>
        </w:rPr>
        <w:t>管理App包含事件与资产查看、低延迟遥控、雷达安全状态、急停、建图模式、地图保存、语音开关和播报音量。遥控速度约10 Hz发送，松手、离页、后台和触摸中断均触发多次零速度；建图状态以机器人回报为事实源。仓库同时提供与正式App共用接口契约的PWA验证端。后端使用FastAPI、SQLite和SSE，Bearer鉴权用于写命令，已处理告警按策略清理。</w:t>
      </w:r>
    </w:p>
    <w:p w14:paraId="5F7308AA">
      <w:pPr>
        <w:keepNext w:val="0"/>
        <w:keepLines/>
        <w:widowControl/>
        <w:spacing w:before="0" w:after="0" w:line="360" w:lineRule="auto"/>
        <w:ind w:left="0" w:right="0" w:firstLine="480"/>
        <w:jc w:val="both"/>
      </w:pPr>
      <w:r>
        <w:rPr>
          <w:rFonts w:ascii="Times New Roman" w:hAnsi="Times New Roman" w:eastAsia="宋体"/>
          <w:b w:val="0"/>
          <w:i w:val="0"/>
          <w:color w:val="000000"/>
          <w:sz w:val="24"/>
        </w:rPr>
        <w:t>远程接入采用同一Wi-Fi局域网或手机热点：边侧后端监听0.0.0.0:8000，手机访问http://&lt;边侧主机IP&gt;:8000，RDK上行配置指向同一地址。告警、工位、验收、报告和图片通过REST上传，SSE端点/events/stream推送告警与处理状态；巡检、复核、寻物、语音、激光和报告等事务型命令由App POST入队，RDK默认每2 s轮询，按“queued—sent—done/failed”回传状态。连续遥控速度流使用独立低时延控制链，不经过该事务队列。比赛部署时必须设置APP_INGEST_TOKEN并限制在受控局域网内；仓库未把VPN或公网穿透作为默认连接方式[17]。</w:t>
      </w:r>
    </w:p>
    <w:p w14:paraId="74131804">
      <w:pPr>
        <w:keepNext w:val="0"/>
        <w:keepLines/>
        <w:widowControl/>
        <w:spacing w:before="0" w:after="0" w:line="360" w:lineRule="auto"/>
        <w:ind w:left="0" w:right="0" w:firstLine="480"/>
        <w:jc w:val="both"/>
      </w:pPr>
      <w:r>
        <w:rPr>
          <w:rFonts w:ascii="Times New Roman" w:hAnsi="Times New Roman" w:eastAsia="宋体"/>
          <w:b w:val="0"/>
          <w:i w:val="0"/>
          <w:color w:val="000000"/>
          <w:sz w:val="24"/>
        </w:rPr>
        <w:t>图9给出实际App的功能入口，可见遥控驾驶、建图、综合巡检、指定工位复核、课后验收、物资查找、语音提示、激光指示和报告生成等操作。</w:t>
      </w:r>
    </w:p>
    <w:p w14:paraId="09A2FD0D">
      <w:pPr>
        <w:keepNext/>
        <w:keepLines/>
        <w:widowControl/>
        <w:spacing w:before="80" w:after="0" w:line="240" w:lineRule="auto"/>
        <w:ind w:left="0" w:right="0" w:firstLine="0"/>
        <w:jc w:val="center"/>
      </w:pPr>
      <w:r>
        <w:drawing>
          <wp:inline distT="0" distB="0" distL="114300" distR="114300">
            <wp:extent cx="2159635" cy="4799965"/>
            <wp:effectExtent l="0" t="0" r="12065" b="635"/>
            <wp:docPr id="9" name="Picture 9" descr="Image: imag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age: image17.jpg"/>
                    <pic:cNvPicPr>
                      <a:picLocks noChangeAspect="1"/>
                    </pic:cNvPicPr>
                  </pic:nvPicPr>
                  <pic:blipFill>
                    <a:blip r:embed="rId18"/>
                    <a:stretch>
                      <a:fillRect/>
                    </a:stretch>
                  </pic:blipFill>
                  <pic:spPr>
                    <a:xfrm>
                      <a:off x="0" y="0"/>
                      <a:ext cx="2160000" cy="4800000"/>
                    </a:xfrm>
                    <a:prstGeom prst="rect">
                      <a:avLst/>
                    </a:prstGeom>
                  </pic:spPr>
                </pic:pic>
              </a:graphicData>
            </a:graphic>
          </wp:inline>
        </w:drawing>
      </w:r>
    </w:p>
    <w:p w14:paraId="5A7E5C2C">
      <w:pPr>
        <w:keepNext w:val="0"/>
        <w:keepLines/>
        <w:widowControl/>
        <w:spacing w:before="60" w:after="120" w:line="240" w:lineRule="auto"/>
        <w:ind w:left="0" w:right="0" w:firstLine="0"/>
        <w:jc w:val="center"/>
      </w:pPr>
      <w:r>
        <w:rPr>
          <w:rFonts w:ascii="Times New Roman" w:hAnsi="Times New Roman" w:eastAsia="宋体"/>
          <w:b w:val="0"/>
          <w:color w:val="000000"/>
          <w:sz w:val="21"/>
        </w:rPr>
        <w:t>图9  管理App操作与任务入口</w:t>
      </w:r>
    </w:p>
    <w:p w14:paraId="57FE515D">
      <w:pPr>
        <w:keepNext w:val="0"/>
        <w:keepLines/>
        <w:widowControl/>
        <w:spacing w:before="0" w:after="0" w:line="360" w:lineRule="auto"/>
        <w:ind w:left="0" w:right="0" w:firstLine="480"/>
        <w:jc w:val="both"/>
      </w:pPr>
      <w:r>
        <w:rPr>
          <w:rFonts w:ascii="Times New Roman" w:hAnsi="Times New Roman" w:eastAsia="宋体"/>
          <w:b w:val="0"/>
          <w:i w:val="0"/>
          <w:color w:val="000000"/>
          <w:sz w:val="24"/>
        </w:rPr>
        <w:t>界面证据说明移动端已具备任务入口；完整闭环仍需由同一event_id的导航、识别、告警和复检截图共同证明。</w:t>
      </w:r>
    </w:p>
    <w:p w14:paraId="43A72E65">
      <w:pPr>
        <w:pStyle w:val="15"/>
        <w:keepNext/>
        <w:keepLines/>
        <w:widowControl/>
        <w:spacing w:before="120" w:after="60" w:line="360" w:lineRule="auto"/>
        <w:ind w:left="0" w:right="0" w:firstLine="0"/>
        <w:jc w:val="left"/>
      </w:pPr>
      <w:r>
        <w:rPr>
          <w:rFonts w:ascii="Times New Roman" w:hAnsi="Times New Roman" w:eastAsia="黑体"/>
          <w:b/>
          <w:color w:val="000000"/>
          <w:sz w:val="24"/>
        </w:rPr>
        <w:t>2.3.7  事件、工位与物资管理</w:t>
      </w:r>
    </w:p>
    <w:p w14:paraId="4CE0BA4B">
      <w:pPr>
        <w:keepNext w:val="0"/>
        <w:keepLines/>
        <w:widowControl/>
        <w:spacing w:before="0" w:after="0" w:line="360" w:lineRule="auto"/>
        <w:ind w:left="0" w:right="0" w:firstLine="480"/>
        <w:jc w:val="both"/>
      </w:pPr>
      <w:r>
        <w:rPr>
          <w:rFonts w:ascii="Times New Roman" w:hAnsi="Times New Roman" w:eastAsia="宋体"/>
          <w:b w:val="0"/>
          <w:i w:val="0"/>
          <w:color w:val="000000"/>
          <w:sz w:val="24"/>
        </w:rPr>
        <w:t>事件状态与机器人任务状态分离。事件从new进入verify、action、recheck并最终closed；机器人任务则经历queued、accepted、navigating、scanning和completed/failed。机器人到达并采集完成只表示任务结束，只有人工处置或规则确认后，结合复检证据记录closed_reason，事件才允许关闭。如图10所示，未通过复检的事件会重新生成巡检任务。</w:t>
      </w:r>
    </w:p>
    <w:p w14:paraId="12B025C6">
      <w:pPr>
        <w:keepNext/>
        <w:keepLines/>
        <w:widowControl/>
        <w:spacing w:before="80" w:after="0" w:line="240" w:lineRule="auto"/>
        <w:ind w:left="0" w:right="0" w:firstLine="0"/>
        <w:jc w:val="center"/>
      </w:pPr>
      <w:r>
        <w:drawing>
          <wp:inline distT="0" distB="0" distL="114300" distR="114300">
            <wp:extent cx="5111750" cy="2875280"/>
            <wp:effectExtent l="0" t="0" r="6350" b="7620"/>
            <wp:docPr id="10" name="Picture 10" descr="Image: 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age: image18.png"/>
                    <pic:cNvPicPr>
                      <a:picLocks noChangeAspect="1"/>
                    </pic:cNvPicPr>
                  </pic:nvPicPr>
                  <pic:blipFill>
                    <a:blip r:embed="rId19"/>
                    <a:stretch>
                      <a:fillRect/>
                    </a:stretch>
                  </pic:blipFill>
                  <pic:spPr>
                    <a:xfrm>
                      <a:off x="0" y="0"/>
                      <a:ext cx="5112000" cy="2875500"/>
                    </a:xfrm>
                    <a:prstGeom prst="rect">
                      <a:avLst/>
                    </a:prstGeom>
                  </pic:spPr>
                </pic:pic>
              </a:graphicData>
            </a:graphic>
          </wp:inline>
        </w:drawing>
      </w:r>
    </w:p>
    <w:p w14:paraId="152DCBFC">
      <w:pPr>
        <w:keepNext w:val="0"/>
        <w:keepLines/>
        <w:widowControl/>
        <w:spacing w:before="60" w:after="120" w:line="240" w:lineRule="auto"/>
        <w:ind w:left="0" w:right="0" w:firstLine="0"/>
        <w:jc w:val="center"/>
      </w:pPr>
      <w:r>
        <w:rPr>
          <w:rFonts w:ascii="Times New Roman" w:hAnsi="Times New Roman" w:eastAsia="宋体"/>
          <w:b w:val="0"/>
          <w:color w:val="000000"/>
          <w:sz w:val="21"/>
        </w:rPr>
        <w:t>图10  事件驱动的发现—复核—处置—复检闭环</w:t>
      </w:r>
    </w:p>
    <w:p w14:paraId="22F45510">
      <w:pPr>
        <w:keepNext w:val="0"/>
        <w:keepLines/>
        <w:widowControl/>
        <w:spacing w:before="0" w:after="0" w:line="360" w:lineRule="auto"/>
        <w:ind w:left="0" w:right="0" w:firstLine="480"/>
        <w:jc w:val="both"/>
      </w:pPr>
      <w:r>
        <w:rPr>
          <w:rFonts w:ascii="Times New Roman" w:hAnsi="Times New Roman" w:eastAsia="宋体"/>
          <w:b w:val="0"/>
          <w:i w:val="0"/>
          <w:color w:val="000000"/>
          <w:sz w:val="24"/>
        </w:rPr>
        <w:t>工位记录保存“工位—时间—现场图像”的基础关系，不进行未经授权的身份自动判定；图像进入管理端前按权限和用途控制。大型设备通过视觉识别、标签与最近位置记录更新所在工位，小型耗材采用柜—层—盒位映射，查询结果可由App、语音或激光指示。课后验收使用版本化工位模板描述必需物品、允许物品、禁放区域和数量范围，对遮挡或无法确认的情况输出uncertain并转人工。</w:t>
      </w:r>
    </w:p>
    <w:p w14:paraId="35D1FC7D">
      <w:r>
        <w:br w:type="page"/>
      </w:r>
    </w:p>
    <w:p w14:paraId="3BDD09FE">
      <w:pPr>
        <w:pStyle w:val="2"/>
        <w:keepNext/>
        <w:keepLines/>
        <w:widowControl/>
        <w:spacing w:before="0" w:after="60" w:line="360" w:lineRule="auto"/>
        <w:ind w:left="0" w:right="0" w:firstLine="0"/>
        <w:jc w:val="left"/>
      </w:pPr>
      <w:r>
        <w:rPr>
          <w:rFonts w:ascii="Times New Roman" w:hAnsi="Times New Roman" w:eastAsia="黑体"/>
          <w:b/>
          <w:color w:val="000000"/>
          <w:sz w:val="28"/>
        </w:rPr>
        <w:t>第三部分  完成情况及性能参数</w:t>
      </w:r>
    </w:p>
    <w:p w14:paraId="0748015A">
      <w:pPr>
        <w:pStyle w:val="3"/>
        <w:keepNext/>
        <w:keepLines/>
        <w:widowControl/>
        <w:spacing w:before="120" w:after="60" w:line="360" w:lineRule="auto"/>
        <w:ind w:left="0" w:right="0" w:firstLine="0"/>
        <w:jc w:val="left"/>
      </w:pPr>
      <w:r>
        <w:rPr>
          <w:rFonts w:ascii="Times New Roman" w:hAnsi="Times New Roman" w:eastAsia="黑体"/>
          <w:b/>
          <w:color w:val="000000"/>
          <w:sz w:val="24"/>
        </w:rPr>
        <w:t>3.1  整体介绍</w:t>
      </w:r>
    </w:p>
    <w:p w14:paraId="40ECDD5A">
      <w:pPr>
        <w:keepNext w:val="0"/>
        <w:keepLines/>
        <w:widowControl/>
        <w:spacing w:before="0" w:after="0" w:line="360" w:lineRule="auto"/>
        <w:ind w:left="0" w:right="0" w:firstLine="480"/>
        <w:jc w:val="both"/>
      </w:pPr>
      <w:r>
        <w:rPr>
          <w:rFonts w:ascii="Times New Roman" w:hAnsi="Times New Roman" w:eastAsia="宋体"/>
          <w:b w:val="0"/>
          <w:i w:val="0"/>
          <w:color w:val="000000"/>
          <w:sz w:val="24"/>
        </w:rPr>
        <w:t>作品已完成RDK X5端侧感知、双轴云台、热像融合、底盘闭环、App遥控、实验室建图、AMCL定位、Nav2自主导航、离线语音、管理后端、断网补传和云边端分层认知的整机集成。现有实验记录能够证明关键链路已运行；由于尚未提供统一拍摄的整机照片和完整重复实验表，本报告在相应位置保留图片与统计栏，避免以概念图替代真实成果。</w:t>
      </w:r>
    </w:p>
    <w:p w14:paraId="59ECDF0D">
      <w:pPr>
        <w:keepNext w:val="0"/>
        <w:keepLines/>
        <w:widowControl/>
        <w:spacing w:before="0" w:after="0" w:line="360" w:lineRule="auto"/>
        <w:ind w:left="0" w:right="0" w:firstLine="480"/>
        <w:jc w:val="both"/>
      </w:pPr>
      <w:r>
        <w:rPr>
          <w:rFonts w:ascii="Times New Roman" w:hAnsi="Times New Roman" w:eastAsia="宋体"/>
          <w:b w:val="0"/>
          <w:i w:val="0"/>
          <w:color w:val="000000"/>
          <w:sz w:val="24"/>
        </w:rPr>
        <w:t>图11为当前整机正面实物照片，能够确认四轮麦克纳姆底盘、动力电池、立式支架、计算平台与顶部云台已完成整机装配。线束整理完成后应补拍相同角度的最终版本。</w:t>
      </w:r>
    </w:p>
    <w:p w14:paraId="0A3DD927">
      <w:pPr>
        <w:keepNext/>
        <w:keepLines/>
        <w:widowControl/>
        <w:spacing w:before="80" w:after="0" w:line="240" w:lineRule="auto"/>
        <w:ind w:left="0" w:right="0" w:firstLine="0"/>
        <w:jc w:val="center"/>
      </w:pPr>
      <w:r>
        <w:drawing>
          <wp:inline distT="0" distB="0" distL="114300" distR="114300">
            <wp:extent cx="2519680" cy="3359785"/>
            <wp:effectExtent l="0" t="0" r="7620" b="5715"/>
            <wp:docPr id="11" name="Picture 11" descr="Image: imag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age: image19.jpg"/>
                    <pic:cNvPicPr>
                      <a:picLocks noChangeAspect="1"/>
                    </pic:cNvPicPr>
                  </pic:nvPicPr>
                  <pic:blipFill>
                    <a:blip r:embed="rId20"/>
                    <a:stretch>
                      <a:fillRect/>
                    </a:stretch>
                  </pic:blipFill>
                  <pic:spPr>
                    <a:xfrm>
                      <a:off x="0" y="0"/>
                      <a:ext cx="2520000" cy="3360000"/>
                    </a:xfrm>
                    <a:prstGeom prst="rect">
                      <a:avLst/>
                    </a:prstGeom>
                  </pic:spPr>
                </pic:pic>
              </a:graphicData>
            </a:graphic>
          </wp:inline>
        </w:drawing>
      </w:r>
    </w:p>
    <w:p w14:paraId="197E1203">
      <w:pPr>
        <w:keepNext w:val="0"/>
        <w:keepLines/>
        <w:widowControl/>
        <w:spacing w:before="60" w:after="120" w:line="240" w:lineRule="auto"/>
        <w:ind w:left="0" w:right="0" w:firstLine="0"/>
        <w:jc w:val="center"/>
      </w:pPr>
      <w:r>
        <w:rPr>
          <w:rFonts w:ascii="Times New Roman" w:hAnsi="Times New Roman" w:eastAsia="宋体"/>
          <w:b w:val="0"/>
          <w:color w:val="000000"/>
          <w:sz w:val="21"/>
        </w:rPr>
        <w:t>图11  移动智能管家整机正面实物</w:t>
      </w:r>
    </w:p>
    <w:p w14:paraId="21594606">
      <w:pPr>
        <w:keepNext w:val="0"/>
        <w:keepLines/>
        <w:widowControl/>
        <w:spacing w:before="0" w:after="0" w:line="360" w:lineRule="auto"/>
        <w:ind w:left="0" w:right="0" w:firstLine="480"/>
        <w:jc w:val="both"/>
      </w:pPr>
      <w:r>
        <w:rPr>
          <w:rFonts w:ascii="Times New Roman" w:hAnsi="Times New Roman" w:eastAsia="宋体"/>
          <w:b w:val="0"/>
          <w:i w:val="0"/>
          <w:color w:val="000000"/>
          <w:sz w:val="24"/>
        </w:rPr>
        <w:t>该照片作为当前样机状态证据，后续局部照片和软件截图应与同一硬件版本对应。</w:t>
      </w:r>
    </w:p>
    <w:p w14:paraId="4AA07691">
      <w:pPr>
        <w:pStyle w:val="3"/>
        <w:keepNext/>
        <w:keepLines/>
        <w:widowControl/>
        <w:spacing w:before="120" w:after="60" w:line="360" w:lineRule="auto"/>
        <w:ind w:left="0" w:right="0" w:firstLine="0"/>
        <w:jc w:val="left"/>
      </w:pPr>
      <w:r>
        <w:rPr>
          <w:rFonts w:ascii="Times New Roman" w:hAnsi="Times New Roman" w:eastAsia="黑体"/>
          <w:b/>
          <w:color w:val="000000"/>
          <w:sz w:val="24"/>
        </w:rPr>
        <w:t>3.2  工程成果</w:t>
      </w:r>
    </w:p>
    <w:p w14:paraId="15ACECCE">
      <w:pPr>
        <w:pStyle w:val="15"/>
        <w:keepNext/>
        <w:keepLines/>
        <w:widowControl/>
        <w:spacing w:before="120" w:after="60" w:line="360" w:lineRule="auto"/>
        <w:ind w:left="0" w:right="0" w:firstLine="0"/>
        <w:jc w:val="left"/>
      </w:pPr>
      <w:r>
        <w:rPr>
          <w:rFonts w:ascii="Times New Roman" w:hAnsi="Times New Roman" w:eastAsia="黑体"/>
          <w:b/>
          <w:color w:val="000000"/>
          <w:sz w:val="24"/>
        </w:rPr>
        <w:t>3.2.1  机械成果</w:t>
      </w:r>
    </w:p>
    <w:p w14:paraId="0B4F6ECB">
      <w:pPr>
        <w:keepNext w:val="0"/>
        <w:keepLines/>
        <w:widowControl/>
        <w:spacing w:before="0" w:after="0" w:line="360" w:lineRule="auto"/>
        <w:ind w:left="0" w:right="0" w:firstLine="480"/>
        <w:jc w:val="both"/>
      </w:pPr>
      <w:r>
        <w:rPr>
          <w:rFonts w:ascii="Times New Roman" w:hAnsi="Times New Roman" w:eastAsia="宋体"/>
          <w:b w:val="0"/>
          <w:i w:val="0"/>
          <w:color w:val="000000"/>
          <w:sz w:val="24"/>
        </w:rPr>
        <w:t>机械部分已形成四轮麦克纳姆移动底盘、双轴云台和传感器支架。底盘支持前后、横移与原地旋转，云台完成编码器回零、FOC闭环与视觉伺服，激光指示由独立GPIO开关控制。图12展示RGB与热像模组在双轴云台上的共安装关系。</w:t>
      </w:r>
    </w:p>
    <w:p w14:paraId="2102A02C">
      <w:pPr>
        <w:keepNext/>
        <w:keepLines/>
        <w:widowControl/>
        <w:spacing w:before="80" w:after="0" w:line="240" w:lineRule="auto"/>
        <w:ind w:left="0" w:right="0" w:firstLine="0"/>
        <w:jc w:val="center"/>
      </w:pPr>
      <w:r>
        <w:drawing>
          <wp:inline distT="0" distB="0" distL="114300" distR="114300">
            <wp:extent cx="4751705" cy="3563620"/>
            <wp:effectExtent l="0" t="0" r="10795" b="5080"/>
            <wp:docPr id="12" name="Picture 12" descr="Image: imag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age: image20.jpg"/>
                    <pic:cNvPicPr>
                      <a:picLocks noChangeAspect="1"/>
                    </pic:cNvPicPr>
                  </pic:nvPicPr>
                  <pic:blipFill>
                    <a:blip r:embed="rId21"/>
                    <a:stretch>
                      <a:fillRect/>
                    </a:stretch>
                  </pic:blipFill>
                  <pic:spPr>
                    <a:xfrm>
                      <a:off x="0" y="0"/>
                      <a:ext cx="4752000" cy="3564000"/>
                    </a:xfrm>
                    <a:prstGeom prst="rect">
                      <a:avLst/>
                    </a:prstGeom>
                  </pic:spPr>
                </pic:pic>
              </a:graphicData>
            </a:graphic>
          </wp:inline>
        </w:drawing>
      </w:r>
    </w:p>
    <w:p w14:paraId="7D81C9CA">
      <w:pPr>
        <w:keepNext w:val="0"/>
        <w:keepLines/>
        <w:widowControl/>
        <w:spacing w:before="60" w:after="120" w:line="240" w:lineRule="auto"/>
        <w:ind w:left="0" w:right="0" w:firstLine="0"/>
        <w:jc w:val="center"/>
      </w:pPr>
      <w:r>
        <w:rPr>
          <w:rFonts w:ascii="Times New Roman" w:hAnsi="Times New Roman" w:eastAsia="宋体"/>
          <w:b w:val="0"/>
          <w:color w:val="000000"/>
          <w:sz w:val="21"/>
        </w:rPr>
        <w:t>图12  双轴云台</w:t>
      </w:r>
      <w:r>
        <w:rPr>
          <w:rFonts w:hint="eastAsia"/>
          <w:b w:val="0"/>
          <w:color w:val="000000"/>
          <w:sz w:val="21"/>
          <w:lang w:eastAsia="zh-CN"/>
        </w:rPr>
        <w:t>、</w:t>
      </w:r>
      <w:r>
        <w:rPr>
          <w:rFonts w:hint="eastAsia"/>
          <w:b w:val="0"/>
          <w:color w:val="000000"/>
          <w:sz w:val="21"/>
          <w:lang w:val="en-US" w:eastAsia="zh-CN"/>
        </w:rPr>
        <w:t>音响</w:t>
      </w:r>
      <w:r>
        <w:rPr>
          <w:rFonts w:ascii="Times New Roman" w:hAnsi="Times New Roman" w:eastAsia="宋体"/>
          <w:b w:val="0"/>
          <w:color w:val="000000"/>
          <w:sz w:val="21"/>
        </w:rPr>
        <w:t>与RGB/热像传感器安装细节</w:t>
      </w:r>
    </w:p>
    <w:p w14:paraId="12F17BEA">
      <w:pPr>
        <w:keepNext w:val="0"/>
        <w:keepLines/>
        <w:widowControl/>
        <w:spacing w:before="0" w:after="0" w:line="360" w:lineRule="auto"/>
        <w:ind w:left="0" w:right="0" w:firstLine="480"/>
        <w:jc w:val="both"/>
      </w:pPr>
      <w:r>
        <w:rPr>
          <w:rFonts w:ascii="Times New Roman" w:hAnsi="Times New Roman" w:eastAsia="宋体"/>
          <w:b w:val="0"/>
          <w:i w:val="0"/>
          <w:color w:val="000000"/>
          <w:sz w:val="24"/>
        </w:rPr>
        <w:t>该结构使两类传感器保持稳定相对位置，为RGB—热像标定和对象—热点关联提供机械基础。</w:t>
      </w:r>
    </w:p>
    <w:p w14:paraId="2D4D800C">
      <w:pPr>
        <w:pStyle w:val="15"/>
        <w:keepNext/>
        <w:keepLines/>
        <w:widowControl/>
        <w:spacing w:before="120" w:after="60" w:line="360" w:lineRule="auto"/>
        <w:ind w:left="0" w:right="0" w:firstLine="0"/>
        <w:jc w:val="left"/>
      </w:pPr>
      <w:r>
        <w:rPr>
          <w:rFonts w:ascii="Times New Roman" w:hAnsi="Times New Roman" w:eastAsia="黑体"/>
          <w:b/>
          <w:color w:val="000000"/>
          <w:sz w:val="24"/>
        </w:rPr>
        <w:t>3.2.2  电路成果</w:t>
      </w:r>
    </w:p>
    <w:p w14:paraId="682A60B7">
      <w:pPr>
        <w:keepNext w:val="0"/>
        <w:keepLines/>
        <w:widowControl/>
        <w:spacing w:before="0" w:after="0" w:line="360" w:lineRule="auto"/>
        <w:ind w:left="0" w:right="0" w:firstLine="480"/>
        <w:jc w:val="both"/>
      </w:pPr>
      <w:r>
        <w:rPr>
          <w:rFonts w:ascii="Times New Roman" w:hAnsi="Times New Roman" w:eastAsia="宋体"/>
          <w:b w:val="0"/>
          <w:i w:val="0"/>
          <w:color w:val="000000"/>
          <w:sz w:val="24"/>
        </w:rPr>
        <w:t>最终PCB版图如图13所示，核心控制板居中，左右电机与编码器接口分区布置，四角安装孔用于可靠固定。板上走线与最终固件引脚映射一致，已经用于底盘运动控制。</w:t>
      </w:r>
    </w:p>
    <w:p w14:paraId="4BAAA89D">
      <w:pPr>
        <w:keepNext/>
        <w:keepLines/>
        <w:widowControl/>
        <w:spacing w:before="80" w:after="0" w:line="240" w:lineRule="auto"/>
        <w:ind w:left="0" w:right="0" w:firstLine="0"/>
        <w:jc w:val="center"/>
      </w:pPr>
      <w:r>
        <w:drawing>
          <wp:inline distT="0" distB="0" distL="114300" distR="114300">
            <wp:extent cx="2663825" cy="3887470"/>
            <wp:effectExtent l="0" t="0" r="3175" b="11430"/>
            <wp:docPr id="13" name="Picture 13" descr="Image: 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age: image10.png"/>
                    <pic:cNvPicPr>
                      <a:picLocks noChangeAspect="1"/>
                    </pic:cNvPicPr>
                  </pic:nvPicPr>
                  <pic:blipFill>
                    <a:blip r:embed="rId22"/>
                    <a:srcRect l="37000" t="18500" r="29000" b="31000"/>
                    <a:stretch>
                      <a:fillRect/>
                    </a:stretch>
                  </pic:blipFill>
                  <pic:spPr>
                    <a:xfrm>
                      <a:off x="0" y="0"/>
                      <a:ext cx="2664000" cy="3888000"/>
                    </a:xfrm>
                    <a:prstGeom prst="rect">
                      <a:avLst/>
                    </a:prstGeom>
                  </pic:spPr>
                </pic:pic>
              </a:graphicData>
            </a:graphic>
          </wp:inline>
        </w:drawing>
      </w:r>
    </w:p>
    <w:p w14:paraId="66ED3336">
      <w:pPr>
        <w:keepNext w:val="0"/>
        <w:keepLines/>
        <w:widowControl/>
        <w:spacing w:before="60" w:after="120" w:line="240" w:lineRule="auto"/>
        <w:ind w:left="0" w:right="0" w:firstLine="0"/>
        <w:jc w:val="center"/>
      </w:pPr>
      <w:r>
        <w:rPr>
          <w:rFonts w:ascii="Times New Roman" w:hAnsi="Times New Roman" w:eastAsia="宋体"/>
          <w:b w:val="0"/>
          <w:color w:val="000000"/>
          <w:sz w:val="21"/>
        </w:rPr>
        <w:t>图13  底盘控制转接板最终PCB布局</w:t>
      </w:r>
    </w:p>
    <w:p w14:paraId="70AFF2FB">
      <w:pPr>
        <w:keepNext w:val="0"/>
        <w:keepLines/>
        <w:widowControl/>
        <w:spacing w:before="0" w:after="0" w:line="360" w:lineRule="auto"/>
        <w:ind w:left="0" w:right="0" w:firstLine="480"/>
        <w:jc w:val="both"/>
      </w:pPr>
      <w:r>
        <w:rPr>
          <w:rFonts w:ascii="Times New Roman" w:hAnsi="Times New Roman" w:eastAsia="宋体"/>
          <w:b w:val="0"/>
          <w:i w:val="0"/>
          <w:color w:val="000000"/>
          <w:sz w:val="24"/>
        </w:rPr>
        <w:t>图14给出已制作的控制转接板正面实物，可见STM32F411插座、左右电机/编码器排针、SWD与安装孔。背面和整车安装接线照片仍保留为后续补充证据。</w:t>
      </w:r>
    </w:p>
    <w:p w14:paraId="3C1627FA">
      <w:pPr>
        <w:keepNext/>
        <w:keepLines/>
        <w:widowControl/>
        <w:spacing w:before="80" w:after="0" w:line="240" w:lineRule="auto"/>
        <w:ind w:left="0" w:right="0" w:firstLine="0"/>
        <w:jc w:val="center"/>
      </w:pPr>
      <w:r>
        <w:drawing>
          <wp:inline distT="0" distB="0" distL="114300" distR="114300">
            <wp:extent cx="2591435" cy="3456940"/>
            <wp:effectExtent l="0" t="0" r="12065" b="10160"/>
            <wp:docPr id="14" name="Picture 14" descr="Image: imag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age: image21.jpg"/>
                    <pic:cNvPicPr>
                      <a:picLocks noChangeAspect="1"/>
                    </pic:cNvPicPr>
                  </pic:nvPicPr>
                  <pic:blipFill>
                    <a:blip r:embed="rId23"/>
                    <a:stretch>
                      <a:fillRect/>
                    </a:stretch>
                  </pic:blipFill>
                  <pic:spPr>
                    <a:xfrm>
                      <a:off x="0" y="0"/>
                      <a:ext cx="2592000" cy="3457351"/>
                    </a:xfrm>
                    <a:prstGeom prst="rect">
                      <a:avLst/>
                    </a:prstGeom>
                  </pic:spPr>
                </pic:pic>
              </a:graphicData>
            </a:graphic>
          </wp:inline>
        </w:drawing>
      </w:r>
    </w:p>
    <w:p w14:paraId="44808FB9">
      <w:pPr>
        <w:keepNext w:val="0"/>
        <w:keepLines/>
        <w:widowControl/>
        <w:spacing w:before="60" w:after="120" w:line="240" w:lineRule="auto"/>
        <w:ind w:left="0" w:right="0" w:firstLine="0"/>
        <w:jc w:val="center"/>
      </w:pPr>
      <w:r>
        <w:rPr>
          <w:rFonts w:ascii="Times New Roman" w:hAnsi="Times New Roman" w:eastAsia="宋体"/>
          <w:b w:val="0"/>
          <w:color w:val="000000"/>
          <w:sz w:val="21"/>
        </w:rPr>
        <w:t>图14  底盘控制转接板正面实物</w:t>
      </w:r>
    </w:p>
    <w:p w14:paraId="6F856E1A">
      <w:pPr>
        <w:keepNext w:val="0"/>
        <w:keepLines/>
        <w:widowControl/>
        <w:spacing w:before="0" w:after="0" w:line="360" w:lineRule="auto"/>
        <w:ind w:left="0" w:right="0" w:firstLine="480"/>
        <w:jc w:val="both"/>
      </w:pPr>
      <w:r>
        <w:rPr>
          <w:rFonts w:ascii="Times New Roman" w:hAnsi="Times New Roman" w:eastAsia="宋体"/>
          <w:b w:val="0"/>
          <w:i w:val="0"/>
          <w:color w:val="000000"/>
          <w:sz w:val="24"/>
        </w:rPr>
        <w:t>实物板接口布局与图5原理图、图13 PCB版图对应；最终提交前再补充背面与整车接线照片。</w:t>
      </w:r>
    </w:p>
    <w:p w14:paraId="0F88E6EC">
      <w:pPr>
        <w:pStyle w:val="15"/>
        <w:keepNext/>
        <w:keepLines/>
        <w:widowControl/>
        <w:spacing w:before="120" w:after="60" w:line="360" w:lineRule="auto"/>
        <w:ind w:left="0" w:right="0" w:firstLine="0"/>
        <w:jc w:val="left"/>
      </w:pPr>
      <w:r>
        <w:rPr>
          <w:rFonts w:ascii="Times New Roman" w:hAnsi="Times New Roman" w:eastAsia="黑体"/>
          <w:b/>
          <w:color w:val="000000"/>
          <w:sz w:val="24"/>
        </w:rPr>
        <w:t>3.2.3  软件成果</w:t>
      </w:r>
    </w:p>
    <w:p w14:paraId="0E7E6ED5">
      <w:pPr>
        <w:keepNext w:val="0"/>
        <w:keepLines/>
        <w:widowControl/>
        <w:spacing w:before="0" w:after="0" w:line="360" w:lineRule="auto"/>
        <w:ind w:left="0" w:right="0" w:firstLine="480"/>
        <w:jc w:val="both"/>
      </w:pPr>
      <w:r>
        <w:rPr>
          <w:rFonts w:ascii="Times New Roman" w:hAnsi="Times New Roman" w:eastAsia="宋体"/>
          <w:b w:val="0"/>
          <w:i w:val="0"/>
          <w:color w:val="000000"/>
          <w:sz w:val="24"/>
        </w:rPr>
        <w:t>软件已形成ROS 2节点、STM32固件、FastAPI/SQLite后端、管理App接口、PWA验证端和模型部署配置。对主分支c73d913的完整清点共计486个文件，其中452个文本文件约18.5万行；仓库含43个测试文件。本次Windows只读复核运行373项测试，362项通过、8项因缺少GCC工具链跳过，另3项由POSIX pty、Windows文本编码及路径分隔符差异触发，不能替代RDK X5与STM32真机验收[17]。</w:t>
      </w:r>
    </w:p>
    <w:p w14:paraId="7E2AEE76">
      <w:pPr>
        <w:keepNext w:val="0"/>
        <w:keepLines/>
        <w:widowControl/>
        <w:spacing w:before="0" w:after="0" w:line="360" w:lineRule="auto"/>
        <w:ind w:left="0" w:right="0" w:firstLine="480"/>
        <w:jc w:val="both"/>
      </w:pPr>
      <w:r>
        <w:rPr>
          <w:rFonts w:ascii="Times New Roman" w:hAnsi="Times New Roman" w:eastAsia="宋体"/>
          <w:b w:val="0"/>
          <w:i w:val="0"/>
          <w:color w:val="000000"/>
          <w:sz w:val="24"/>
        </w:rPr>
        <w:t>图15给出RGB与Thermal-90同步显示结果。画面中手部区域温度高于背景，但测温范围约21～33 ℃，系统状态栏输出“OK: no hazard”，说明融合链路能够保留热分布信息，同时避免把正常人体温度直接判为危险热源。</w:t>
      </w:r>
    </w:p>
    <w:p w14:paraId="03E2B553">
      <w:pPr>
        <w:keepNext/>
        <w:keepLines/>
        <w:widowControl/>
        <w:spacing w:before="80" w:after="0" w:line="240" w:lineRule="auto"/>
        <w:ind w:left="0" w:right="0" w:firstLine="0"/>
        <w:jc w:val="center"/>
      </w:pPr>
      <w:r>
        <w:drawing>
          <wp:inline distT="0" distB="0" distL="114300" distR="114300">
            <wp:extent cx="5039995" cy="1782445"/>
            <wp:effectExtent l="0" t="0" r="1905" b="8255"/>
            <wp:docPr id="15" name="Picture 15" descr="Image: 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age: image22.png"/>
                    <pic:cNvPicPr>
                      <a:picLocks noChangeAspect="1"/>
                    </pic:cNvPicPr>
                  </pic:nvPicPr>
                  <pic:blipFill>
                    <a:blip r:embed="rId24"/>
                    <a:stretch>
                      <a:fillRect/>
                    </a:stretch>
                  </pic:blipFill>
                  <pic:spPr>
                    <a:xfrm>
                      <a:off x="0" y="0"/>
                      <a:ext cx="5040000" cy="1783057"/>
                    </a:xfrm>
                    <a:prstGeom prst="rect">
                      <a:avLst/>
                    </a:prstGeom>
                  </pic:spPr>
                </pic:pic>
              </a:graphicData>
            </a:graphic>
          </wp:inline>
        </w:drawing>
      </w:r>
    </w:p>
    <w:p w14:paraId="71DADA0C">
      <w:pPr>
        <w:keepNext w:val="0"/>
        <w:keepLines/>
        <w:widowControl/>
        <w:spacing w:before="60" w:after="120" w:line="240" w:lineRule="auto"/>
        <w:ind w:left="0" w:right="0" w:firstLine="0"/>
        <w:jc w:val="center"/>
      </w:pPr>
      <w:r>
        <w:rPr>
          <w:rFonts w:ascii="Times New Roman" w:hAnsi="Times New Roman" w:eastAsia="宋体"/>
          <w:b w:val="0"/>
          <w:color w:val="000000"/>
          <w:sz w:val="21"/>
        </w:rPr>
        <w:t>图15  RGB—热像同步采集与正常样本判定</w:t>
      </w:r>
    </w:p>
    <w:p w14:paraId="52F07ACA">
      <w:pPr>
        <w:keepNext w:val="0"/>
        <w:keepLines/>
        <w:widowControl/>
        <w:spacing w:before="0" w:after="0" w:line="360" w:lineRule="auto"/>
        <w:ind w:left="0" w:right="0" w:firstLine="480"/>
        <w:jc w:val="both"/>
      </w:pPr>
      <w:r>
        <w:rPr>
          <w:rFonts w:ascii="Times New Roman" w:hAnsi="Times New Roman" w:eastAsia="宋体"/>
          <w:b w:val="0"/>
          <w:i w:val="0"/>
          <w:color w:val="000000"/>
          <w:sz w:val="24"/>
        </w:rPr>
        <w:t>图16展示App生成的课后工位验收报告。该界面属于联调样例，报告中的152 ℃记录仅在与同一事件的真实热像测温证据对应后，方可作为最终测量结论。</w:t>
      </w:r>
    </w:p>
    <w:p w14:paraId="3CFC0B63">
      <w:pPr>
        <w:keepNext/>
        <w:keepLines/>
        <w:widowControl/>
        <w:spacing w:before="80" w:after="0" w:line="240" w:lineRule="auto"/>
        <w:ind w:left="0" w:right="0" w:firstLine="0"/>
        <w:jc w:val="center"/>
      </w:pPr>
      <w:r>
        <w:drawing>
          <wp:inline distT="0" distB="0" distL="114300" distR="114300">
            <wp:extent cx="2303780" cy="5119370"/>
            <wp:effectExtent l="0" t="0" r="7620" b="11430"/>
            <wp:docPr id="16" name="Picture 16" descr="Image: imag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age: image23.jpg"/>
                    <pic:cNvPicPr>
                      <a:picLocks noChangeAspect="1"/>
                    </pic:cNvPicPr>
                  </pic:nvPicPr>
                  <pic:blipFill>
                    <a:blip r:embed="rId25"/>
                    <a:stretch>
                      <a:fillRect/>
                    </a:stretch>
                  </pic:blipFill>
                  <pic:spPr>
                    <a:xfrm>
                      <a:off x="0" y="0"/>
                      <a:ext cx="2304000" cy="5120000"/>
                    </a:xfrm>
                    <a:prstGeom prst="rect">
                      <a:avLst/>
                    </a:prstGeom>
                  </pic:spPr>
                </pic:pic>
              </a:graphicData>
            </a:graphic>
          </wp:inline>
        </w:drawing>
      </w:r>
    </w:p>
    <w:p w14:paraId="56EB5BA6">
      <w:pPr>
        <w:keepNext w:val="0"/>
        <w:keepLines/>
        <w:widowControl/>
        <w:spacing w:before="60" w:after="120" w:line="240" w:lineRule="auto"/>
        <w:ind w:left="0" w:right="0" w:firstLine="0"/>
        <w:jc w:val="center"/>
      </w:pPr>
      <w:r>
        <w:rPr>
          <w:rFonts w:ascii="Times New Roman" w:hAnsi="Times New Roman" w:eastAsia="宋体"/>
          <w:b w:val="0"/>
          <w:color w:val="000000"/>
          <w:sz w:val="21"/>
        </w:rPr>
        <w:t>图16  管理App生成的课后工位验收报告（联调样例）</w:t>
      </w:r>
    </w:p>
    <w:p w14:paraId="6731CE55">
      <w:pPr>
        <w:keepNext w:val="0"/>
        <w:keepLines/>
        <w:widowControl/>
        <w:spacing w:before="0" w:after="0" w:line="360" w:lineRule="auto"/>
        <w:ind w:left="0" w:right="0" w:firstLine="480"/>
        <w:jc w:val="both"/>
      </w:pPr>
      <w:r>
        <w:rPr>
          <w:rFonts w:ascii="Times New Roman" w:hAnsi="Times New Roman" w:eastAsia="宋体"/>
          <w:b w:val="0"/>
          <w:i w:val="0"/>
          <w:color w:val="000000"/>
          <w:sz w:val="24"/>
        </w:rPr>
        <w:t>后续仍需补充同一版本的ROS节点状态、RGB—热像融合画面和带event_id的实际告警详情；截图应对账户、IP与密钥信息打码。</w:t>
      </w:r>
    </w:p>
    <w:p w14:paraId="615F9A14">
      <w:pPr>
        <w:pStyle w:val="3"/>
        <w:keepNext/>
        <w:keepLines/>
        <w:widowControl/>
        <w:spacing w:before="120" w:after="60" w:line="360" w:lineRule="auto"/>
        <w:ind w:left="0" w:right="0" w:firstLine="0"/>
        <w:jc w:val="left"/>
      </w:pPr>
      <w:r>
        <w:rPr>
          <w:rFonts w:ascii="Times New Roman" w:hAnsi="Times New Roman" w:eastAsia="黑体"/>
          <w:b/>
          <w:color w:val="000000"/>
          <w:sz w:val="24"/>
        </w:rPr>
        <w:t>3.3  特性成果与性能参数</w:t>
      </w:r>
    </w:p>
    <w:p w14:paraId="3EBF4D9B">
      <w:pPr>
        <w:pStyle w:val="15"/>
        <w:keepNext/>
        <w:keepLines/>
        <w:widowControl/>
        <w:spacing w:before="120" w:after="60" w:line="360" w:lineRule="auto"/>
        <w:ind w:left="0" w:right="0" w:firstLine="0"/>
        <w:jc w:val="left"/>
      </w:pPr>
      <w:r>
        <w:rPr>
          <w:rFonts w:ascii="Times New Roman" w:hAnsi="Times New Roman" w:eastAsia="黑体"/>
          <w:b/>
          <w:color w:val="000000"/>
          <w:sz w:val="24"/>
        </w:rPr>
        <w:t>3.3.1  安全巡检闭环</w:t>
      </w:r>
    </w:p>
    <w:p w14:paraId="0AC3CED6">
      <w:pPr>
        <w:keepNext w:val="0"/>
        <w:keepLines/>
        <w:widowControl/>
        <w:spacing w:before="0" w:after="0" w:line="360" w:lineRule="auto"/>
        <w:ind w:left="0" w:right="0" w:firstLine="480"/>
        <w:jc w:val="both"/>
      </w:pPr>
      <w:r>
        <w:rPr>
          <w:rFonts w:ascii="Times New Roman" w:hAnsi="Times New Roman" w:eastAsia="宋体"/>
          <w:b w:val="0"/>
          <w:i w:val="0"/>
          <w:color w:val="000000"/>
          <w:sz w:val="24"/>
        </w:rPr>
        <w:t>现场测试已验证危险物模型与热像融合链路：对词表外的台式仪器场景可输出objects=0；对通电发热对象，可形成目标框与热点关联并输出风险等级与实测温度；仅有热点而无匹配对象时输出unidentified heat source。巡检计划或App任务可驱动机器人通过Nav2到达目标位置，由云台近距采集，再通过语音、激光和App呈现处置结果。</w:t>
      </w:r>
    </w:p>
    <w:p w14:paraId="17631A60">
      <w:pPr>
        <w:keepNext w:val="0"/>
        <w:keepLines/>
        <w:widowControl/>
        <w:spacing w:before="0" w:after="0" w:line="360" w:lineRule="auto"/>
        <w:ind w:left="0" w:right="0" w:firstLine="480"/>
        <w:jc w:val="both"/>
      </w:pPr>
      <w:r>
        <w:rPr>
          <w:rFonts w:ascii="Times New Roman" w:hAnsi="Times New Roman" w:eastAsia="宋体"/>
          <w:b w:val="0"/>
          <w:i w:val="0"/>
          <w:color w:val="000000"/>
          <w:sz w:val="24"/>
        </w:rPr>
        <w:t>图17预留同一事件的完整证据链。建议按“任务派发—导航状态—RGB/热像复核—App处置—复检关闭”顺序排列，并让event_id贯穿所有截图。</w:t>
      </w:r>
    </w:p>
    <w:tbl>
      <w:tblPr>
        <w:tblStyle w:val="7"/>
        <w:tblW w:w="7823" w:type="dxa"/>
        <w:jc w:val="center"/>
        <w:tblBorders>
          <w:top w:val="dashed" w:color="AAB4BE" w:sz="8" w:space="0"/>
          <w:left w:val="dashed" w:color="AAB4BE" w:sz="8" w:space="0"/>
          <w:bottom w:val="dashed" w:color="AAB4BE" w:sz="8" w:space="0"/>
          <w:right w:val="dashed" w:color="AAB4BE" w:sz="8" w:space="0"/>
          <w:insideH w:val="none" w:color="auto" w:sz="0" w:space="0"/>
          <w:insideV w:val="none" w:color="auto" w:sz="0" w:space="0"/>
        </w:tblBorders>
        <w:tblLayout w:type="fixed"/>
        <w:tblCellMar>
          <w:top w:w="0" w:type="dxa"/>
          <w:left w:w="108" w:type="dxa"/>
          <w:bottom w:w="0" w:type="dxa"/>
          <w:right w:w="108" w:type="dxa"/>
        </w:tblCellMar>
      </w:tblPr>
      <w:tblGrid>
        <w:gridCol w:w="7823"/>
      </w:tblGrid>
      <w:tr w14:paraId="1A661339">
        <w:tblPrEx>
          <w:tblBorders>
            <w:top w:val="dashed" w:color="AAB4BE" w:sz="8" w:space="0"/>
            <w:left w:val="dashed" w:color="AAB4BE" w:sz="8" w:space="0"/>
            <w:bottom w:val="dashed" w:color="AAB4BE" w:sz="8" w:space="0"/>
            <w:right w:val="dashed" w:color="AAB4BE" w:sz="8" w:space="0"/>
            <w:insideH w:val="none" w:color="auto" w:sz="0" w:space="0"/>
            <w:insideV w:val="none" w:color="auto" w:sz="0" w:space="0"/>
          </w:tblBorders>
          <w:tblCellMar>
            <w:top w:w="0" w:type="dxa"/>
            <w:left w:w="108" w:type="dxa"/>
            <w:bottom w:w="0" w:type="dxa"/>
            <w:right w:w="108" w:type="dxa"/>
          </w:tblCellMar>
        </w:tblPrEx>
        <w:trPr>
          <w:trHeight w:val="3515" w:hRule="atLeast"/>
          <w:tblHeader/>
          <w:jc w:val="center"/>
        </w:trPr>
        <w:tc>
          <w:tcPr>
            <w:tcW w:w="7823" w:type="dxa"/>
            <w:shd w:val="clear" w:color="auto" w:fill="FAFAFA"/>
            <w:tcMar>
              <w:top w:w="180" w:type="dxa"/>
              <w:left w:w="180" w:type="dxa"/>
              <w:bottom w:w="180" w:type="dxa"/>
              <w:right w:w="180" w:type="dxa"/>
            </w:tcMar>
            <w:vAlign w:val="center"/>
          </w:tcPr>
          <w:p w14:paraId="20CA22FB">
            <w:pPr>
              <w:keepNext w:val="0"/>
              <w:keepLines/>
              <w:widowControl/>
              <w:spacing w:before="0" w:after="0" w:line="312" w:lineRule="auto"/>
              <w:ind w:left="0" w:right="0" w:firstLine="0"/>
              <w:jc w:val="center"/>
            </w:pPr>
            <w:r>
              <w:rPr>
                <w:rFonts w:ascii="Times New Roman" w:hAnsi="Times New Roman" w:eastAsia="宋体"/>
                <w:b w:val="0"/>
                <w:color w:val="7A8793"/>
                <w:sz w:val="22"/>
              </w:rPr>
              <w:t>【图片预留】</w:t>
            </w:r>
            <w:r>
              <w:rPr>
                <w:rFonts w:ascii="Times New Roman" w:hAnsi="Times New Roman" w:eastAsia="宋体"/>
                <w:b w:val="0"/>
                <w:color w:val="7A8793"/>
                <w:sz w:val="22"/>
              </w:rPr>
              <w:br w:type="textWrapping"/>
            </w:r>
            <w:r>
              <w:rPr>
                <w:rFonts w:ascii="Times New Roman" w:hAnsi="Times New Roman" w:eastAsia="宋体"/>
                <w:b w:val="0"/>
                <w:color w:val="7A8793"/>
                <w:sz w:val="22"/>
              </w:rPr>
              <w:t>建议插入5步过程图，并包含1个正常样本、1个危险样本及1个不确定样本</w:t>
            </w:r>
          </w:p>
        </w:tc>
      </w:tr>
    </w:tbl>
    <w:p w14:paraId="29FBC8B6">
      <w:pPr>
        <w:keepNext w:val="0"/>
        <w:keepLines/>
        <w:widowControl/>
        <w:spacing w:before="60" w:after="120" w:line="240" w:lineRule="auto"/>
        <w:ind w:left="0" w:right="0" w:firstLine="0"/>
        <w:jc w:val="center"/>
      </w:pPr>
      <w:r>
        <w:rPr>
          <w:rFonts w:ascii="Times New Roman" w:hAnsi="Times New Roman" w:eastAsia="宋体"/>
          <w:b w:val="0"/>
          <w:color w:val="000000"/>
          <w:sz w:val="21"/>
        </w:rPr>
        <w:t>图17  安全巡检闭环的同一事件证据链</w:t>
      </w:r>
    </w:p>
    <w:p w14:paraId="27BDFE62">
      <w:pPr>
        <w:keepNext w:val="0"/>
        <w:keepLines/>
        <w:widowControl/>
        <w:spacing w:before="0" w:after="0" w:line="360" w:lineRule="auto"/>
        <w:ind w:left="0" w:right="0" w:firstLine="480"/>
        <w:jc w:val="both"/>
      </w:pPr>
      <w:r>
        <w:rPr>
          <w:rFonts w:ascii="Times New Roman" w:hAnsi="Times New Roman" w:eastAsia="宋体"/>
          <w:b w:val="0"/>
          <w:i w:val="0"/>
          <w:color w:val="000000"/>
          <w:sz w:val="24"/>
        </w:rPr>
        <w:t>该图用于证明作品完成的是动态任务闭环，而非单独的目标检测演示。</w:t>
      </w:r>
    </w:p>
    <w:p w14:paraId="59FC0D5E">
      <w:pPr>
        <w:pStyle w:val="15"/>
        <w:keepNext/>
        <w:keepLines/>
        <w:widowControl/>
        <w:spacing w:before="120" w:after="60" w:line="360" w:lineRule="auto"/>
        <w:ind w:left="0" w:right="0" w:firstLine="0"/>
        <w:jc w:val="left"/>
      </w:pPr>
      <w:r>
        <w:rPr>
          <w:rFonts w:ascii="Times New Roman" w:hAnsi="Times New Roman" w:eastAsia="黑体"/>
          <w:b/>
          <w:color w:val="000000"/>
          <w:sz w:val="24"/>
        </w:rPr>
        <w:t>3.3.2  教学辅助与日常管理</w:t>
      </w:r>
    </w:p>
    <w:p w14:paraId="0F38505D">
      <w:pPr>
        <w:keepNext w:val="0"/>
        <w:keepLines/>
        <w:widowControl/>
        <w:spacing w:before="0" w:after="0" w:line="360" w:lineRule="auto"/>
        <w:ind w:left="0" w:right="0" w:firstLine="480"/>
        <w:jc w:val="both"/>
      </w:pPr>
      <w:r>
        <w:rPr>
          <w:rFonts w:ascii="Times New Roman" w:hAnsi="Times New Roman" w:eastAsia="宋体"/>
          <w:b w:val="0"/>
          <w:i w:val="0"/>
          <w:color w:val="000000"/>
          <w:sz w:val="24"/>
        </w:rPr>
        <w:t>课前，系统按工位保存时间与现场图像；课中，用户可通过App或语音查询大型设备和小型耗材位置，机器人可导航到对应区域并用激光辅助指示；课后，工位模板检查危险工具、导线、可燃物、电源与器件盒状态，输出合格、需整理或存在安全隐患，并在整改后复检。管理端把工位、物资、事件和简报关联起来，避免各功能形成信息孤岛。</w:t>
      </w:r>
    </w:p>
    <w:p w14:paraId="3A94F3FB">
      <w:pPr>
        <w:keepNext w:val="0"/>
        <w:keepLines/>
        <w:widowControl/>
        <w:spacing w:before="0" w:after="0" w:line="360" w:lineRule="auto"/>
        <w:ind w:left="0" w:right="0" w:firstLine="480"/>
        <w:jc w:val="both"/>
      </w:pPr>
      <w:r>
        <w:rPr>
          <w:rFonts w:ascii="Times New Roman" w:hAnsi="Times New Roman" w:eastAsia="宋体"/>
          <w:b w:val="0"/>
          <w:i w:val="0"/>
          <w:color w:val="000000"/>
          <w:sz w:val="24"/>
        </w:rPr>
        <w:t>图18给出App工位总览与课后验收记录，可按工位查看最近记录、合格或需整理状态。设备与耗材的具体查询结果、盒位信息及验收前后照片仍需补充。</w:t>
      </w:r>
    </w:p>
    <w:p w14:paraId="75890063">
      <w:pPr>
        <w:keepNext/>
        <w:keepLines/>
        <w:widowControl/>
        <w:spacing w:before="80" w:after="0" w:line="240" w:lineRule="auto"/>
        <w:ind w:left="0" w:right="0" w:firstLine="0"/>
        <w:jc w:val="center"/>
      </w:pPr>
      <w:r>
        <w:drawing>
          <wp:inline distT="0" distB="0" distL="114300" distR="114300">
            <wp:extent cx="1799590" cy="3999865"/>
            <wp:effectExtent l="0" t="0" r="3810" b="635"/>
            <wp:docPr id="17" name="Picture 17" descr="Image: imag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age: image24.jpg"/>
                    <pic:cNvPicPr>
                      <a:picLocks noChangeAspect="1"/>
                    </pic:cNvPicPr>
                  </pic:nvPicPr>
                  <pic:blipFill>
                    <a:blip r:embed="rId26"/>
                    <a:stretch>
                      <a:fillRect/>
                    </a:stretch>
                  </pic:blipFill>
                  <pic:spPr>
                    <a:xfrm>
                      <a:off x="0" y="0"/>
                      <a:ext cx="1800000" cy="4000000"/>
                    </a:xfrm>
                    <a:prstGeom prst="rect">
                      <a:avLst/>
                    </a:prstGeom>
                  </pic:spPr>
                </pic:pic>
              </a:graphicData>
            </a:graphic>
          </wp:inline>
        </w:drawing>
      </w:r>
      <w:r>
        <w:rPr>
          <w:rFonts w:ascii="Times New Roman" w:hAnsi="Times New Roman" w:eastAsia="宋体"/>
          <w:b w:val="0"/>
          <w:color w:val="FFFFFF"/>
          <w:sz w:val="10"/>
        </w:rPr>
        <w:t xml:space="preserve">   </w:t>
      </w:r>
      <w:r>
        <w:drawing>
          <wp:inline distT="0" distB="0" distL="114300" distR="114300">
            <wp:extent cx="1799590" cy="3999865"/>
            <wp:effectExtent l="0" t="0" r="3810" b="635"/>
            <wp:docPr id="18" name="Picture 18" descr="Image: imag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age: image25.jpg"/>
                    <pic:cNvPicPr>
                      <a:picLocks noChangeAspect="1"/>
                    </pic:cNvPicPr>
                  </pic:nvPicPr>
                  <pic:blipFill>
                    <a:blip r:embed="rId27"/>
                    <a:stretch>
                      <a:fillRect/>
                    </a:stretch>
                  </pic:blipFill>
                  <pic:spPr>
                    <a:xfrm>
                      <a:off x="0" y="0"/>
                      <a:ext cx="1800000" cy="4000000"/>
                    </a:xfrm>
                    <a:prstGeom prst="rect">
                      <a:avLst/>
                    </a:prstGeom>
                  </pic:spPr>
                </pic:pic>
              </a:graphicData>
            </a:graphic>
          </wp:inline>
        </w:drawing>
      </w:r>
    </w:p>
    <w:p w14:paraId="7BBA1ACC">
      <w:pPr>
        <w:keepNext w:val="0"/>
        <w:keepLines/>
        <w:widowControl/>
        <w:spacing w:before="60" w:after="120" w:line="240" w:lineRule="auto"/>
        <w:ind w:left="0" w:right="0" w:firstLine="0"/>
        <w:jc w:val="center"/>
      </w:pPr>
      <w:r>
        <w:rPr>
          <w:rFonts w:ascii="Times New Roman" w:hAnsi="Times New Roman" w:eastAsia="宋体"/>
          <w:b w:val="0"/>
          <w:color w:val="000000"/>
          <w:sz w:val="21"/>
        </w:rPr>
        <w:t>图18  工位记录与课后验收结果界面</w:t>
      </w:r>
    </w:p>
    <w:p w14:paraId="3E8F05F7">
      <w:pPr>
        <w:keepNext w:val="0"/>
        <w:keepLines/>
        <w:widowControl/>
        <w:spacing w:before="0" w:after="0" w:line="360" w:lineRule="auto"/>
        <w:ind w:left="0" w:right="0" w:firstLine="480"/>
        <w:jc w:val="both"/>
      </w:pPr>
      <w:r>
        <w:rPr>
          <w:rFonts w:ascii="Times New Roman" w:hAnsi="Times New Roman" w:eastAsia="宋体"/>
          <w:b w:val="0"/>
          <w:i w:val="0"/>
          <w:color w:val="000000"/>
          <w:sz w:val="24"/>
        </w:rPr>
        <w:t>展示时应避免使用可识别个人身份的真实学生照片，可使用授权演示人员或对人脸区域进行脱敏。</w:t>
      </w:r>
    </w:p>
    <w:p w14:paraId="0093B2B5">
      <w:pPr>
        <w:pStyle w:val="15"/>
        <w:keepNext/>
        <w:keepLines/>
        <w:widowControl/>
        <w:spacing w:before="120" w:after="60" w:line="360" w:lineRule="auto"/>
        <w:ind w:left="0" w:right="0" w:firstLine="0"/>
        <w:jc w:val="left"/>
      </w:pPr>
      <w:r>
        <w:rPr>
          <w:rFonts w:ascii="Times New Roman" w:hAnsi="Times New Roman" w:eastAsia="黑体"/>
          <w:b/>
          <w:color w:val="000000"/>
          <w:sz w:val="24"/>
        </w:rPr>
        <w:t>3.3.3  性能记录与可靠性验证</w:t>
      </w:r>
    </w:p>
    <w:p w14:paraId="61196A86">
      <w:pPr>
        <w:keepNext w:val="0"/>
        <w:keepLines/>
        <w:widowControl/>
        <w:spacing w:before="0" w:after="0" w:line="360" w:lineRule="auto"/>
        <w:ind w:left="0" w:right="0" w:firstLine="480"/>
        <w:jc w:val="both"/>
      </w:pPr>
      <w:r>
        <w:rPr>
          <w:rFonts w:ascii="Times New Roman" w:hAnsi="Times New Roman" w:eastAsia="宋体"/>
          <w:b w:val="0"/>
          <w:i w:val="0"/>
          <w:color w:val="000000"/>
          <w:sz w:val="24"/>
        </w:rPr>
        <w:t>现阶段证据包含模型训练/验证结果、轻量部署模型验证、热像标定参数、实验室地图、建图视频和单次导航到达记录。表6仅列入可回查的数据；独立测试集、重复导航、测温误差和完整闭环统计仍保留为后续补测项。</w:t>
      </w:r>
    </w:p>
    <w:p w14:paraId="1406FC5C">
      <w:pPr>
        <w:keepNext/>
        <w:keepLines/>
        <w:widowControl/>
        <w:spacing w:before="80" w:after="60" w:line="240" w:lineRule="auto"/>
        <w:ind w:left="0" w:right="0" w:firstLine="0"/>
        <w:jc w:val="center"/>
      </w:pPr>
      <w:r>
        <w:rPr>
          <w:rFonts w:ascii="Times New Roman" w:hAnsi="Times New Roman" w:eastAsia="宋体"/>
          <w:b w:val="0"/>
          <w:color w:val="000000"/>
          <w:sz w:val="21"/>
        </w:rPr>
        <w:t>表6  已记录的性能与可靠性结果</w:t>
      </w:r>
    </w:p>
    <w:tbl>
      <w:tblPr>
        <w:tblStyle w:val="7"/>
        <w:tblW w:w="8161"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30"/>
        <w:gridCol w:w="2267"/>
        <w:gridCol w:w="1700"/>
        <w:gridCol w:w="2664"/>
      </w:tblGrid>
      <w:tr w14:paraId="1078D5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blHeader/>
          <w:jc w:val="center"/>
        </w:trPr>
        <w:tc>
          <w:tcPr>
            <w:tcW w:w="1530" w:type="dxa"/>
            <w:tcBorders>
              <w:bottom w:val="single" w:color="000000" w:sz="6" w:space="0"/>
            </w:tcBorders>
            <w:tcMar>
              <w:top w:w="100" w:type="dxa"/>
              <w:left w:w="120" w:type="dxa"/>
              <w:bottom w:w="100" w:type="dxa"/>
              <w:right w:w="120" w:type="dxa"/>
            </w:tcMar>
            <w:vAlign w:val="center"/>
          </w:tcPr>
          <w:p w14:paraId="7A0E3CDD">
            <w:pPr>
              <w:keepNext w:val="0"/>
              <w:keepLines/>
              <w:widowControl/>
              <w:spacing w:before="0" w:after="0" w:line="276" w:lineRule="auto"/>
              <w:ind w:left="0" w:right="0" w:firstLine="0"/>
              <w:jc w:val="center"/>
            </w:pPr>
            <w:r>
              <w:rPr>
                <w:rFonts w:ascii="Times New Roman" w:hAnsi="Times New Roman" w:eastAsia="黑体"/>
                <w:b/>
                <w:color w:val="000000"/>
                <w:sz w:val="17"/>
              </w:rPr>
              <w:t>测试项</w:t>
            </w:r>
          </w:p>
        </w:tc>
        <w:tc>
          <w:tcPr>
            <w:tcW w:w="2267" w:type="dxa"/>
            <w:tcBorders>
              <w:bottom w:val="single" w:color="000000" w:sz="6" w:space="0"/>
            </w:tcBorders>
            <w:tcMar>
              <w:top w:w="100" w:type="dxa"/>
              <w:left w:w="120" w:type="dxa"/>
              <w:bottom w:w="100" w:type="dxa"/>
              <w:right w:w="120" w:type="dxa"/>
            </w:tcMar>
            <w:vAlign w:val="center"/>
          </w:tcPr>
          <w:p w14:paraId="552AA46D">
            <w:pPr>
              <w:keepNext w:val="0"/>
              <w:keepLines/>
              <w:widowControl/>
              <w:spacing w:before="0" w:after="0" w:line="276" w:lineRule="auto"/>
              <w:ind w:left="0" w:right="0" w:firstLine="0"/>
              <w:jc w:val="center"/>
            </w:pPr>
            <w:r>
              <w:rPr>
                <w:rFonts w:ascii="Times New Roman" w:hAnsi="Times New Roman" w:eastAsia="黑体"/>
                <w:b/>
                <w:color w:val="000000"/>
                <w:sz w:val="17"/>
              </w:rPr>
              <w:t>条件/方法</w:t>
            </w:r>
          </w:p>
        </w:tc>
        <w:tc>
          <w:tcPr>
            <w:tcW w:w="1700" w:type="dxa"/>
            <w:tcBorders>
              <w:bottom w:val="single" w:color="000000" w:sz="6" w:space="0"/>
            </w:tcBorders>
            <w:tcMar>
              <w:top w:w="100" w:type="dxa"/>
              <w:left w:w="120" w:type="dxa"/>
              <w:bottom w:w="100" w:type="dxa"/>
              <w:right w:w="120" w:type="dxa"/>
            </w:tcMar>
            <w:vAlign w:val="center"/>
          </w:tcPr>
          <w:p w14:paraId="736C7E1A">
            <w:pPr>
              <w:keepNext w:val="0"/>
              <w:keepLines/>
              <w:widowControl/>
              <w:spacing w:before="0" w:after="0" w:line="276" w:lineRule="auto"/>
              <w:ind w:left="0" w:right="0" w:firstLine="0"/>
              <w:jc w:val="center"/>
            </w:pPr>
            <w:r>
              <w:rPr>
                <w:rFonts w:ascii="Times New Roman" w:hAnsi="Times New Roman" w:eastAsia="黑体"/>
                <w:b/>
                <w:color w:val="000000"/>
                <w:sz w:val="17"/>
              </w:rPr>
              <w:t>结果</w:t>
            </w:r>
          </w:p>
        </w:tc>
        <w:tc>
          <w:tcPr>
            <w:tcW w:w="2664" w:type="dxa"/>
            <w:tcBorders>
              <w:bottom w:val="single" w:color="000000" w:sz="6" w:space="0"/>
            </w:tcBorders>
            <w:tcMar>
              <w:top w:w="100" w:type="dxa"/>
              <w:left w:w="120" w:type="dxa"/>
              <w:bottom w:w="100" w:type="dxa"/>
              <w:right w:w="120" w:type="dxa"/>
            </w:tcMar>
            <w:vAlign w:val="center"/>
          </w:tcPr>
          <w:p w14:paraId="6D9641D5">
            <w:pPr>
              <w:keepNext w:val="0"/>
              <w:keepLines/>
              <w:widowControl/>
              <w:spacing w:before="0" w:after="0" w:line="276" w:lineRule="auto"/>
              <w:ind w:left="0" w:right="0" w:firstLine="0"/>
              <w:jc w:val="center"/>
            </w:pPr>
            <w:r>
              <w:rPr>
                <w:rFonts w:ascii="Times New Roman" w:hAnsi="Times New Roman" w:eastAsia="黑体"/>
                <w:b/>
                <w:color w:val="000000"/>
                <w:sz w:val="17"/>
              </w:rPr>
              <w:t>结论与边界</w:t>
            </w:r>
          </w:p>
        </w:tc>
      </w:tr>
      <w:tr w14:paraId="2E304B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1D1FC61A">
            <w:pPr>
              <w:keepNext w:val="0"/>
              <w:keepLines/>
              <w:widowControl/>
              <w:spacing w:before="0" w:after="0" w:line="276" w:lineRule="auto"/>
              <w:ind w:left="0" w:right="0" w:firstLine="0"/>
              <w:jc w:val="center"/>
            </w:pPr>
            <w:r>
              <w:rPr>
                <w:rFonts w:ascii="Times New Roman" w:hAnsi="Times New Roman" w:eastAsia="宋体"/>
                <w:b w:val="0"/>
                <w:color w:val="000000"/>
                <w:sz w:val="17"/>
              </w:rPr>
              <w:t>主模型训练验证</w:t>
            </w:r>
          </w:p>
        </w:tc>
        <w:tc>
          <w:tcPr>
            <w:tcW w:w="2267" w:type="dxa"/>
            <w:tcMar>
              <w:top w:w="100" w:type="dxa"/>
              <w:left w:w="120" w:type="dxa"/>
              <w:bottom w:w="100" w:type="dxa"/>
              <w:right w:w="120" w:type="dxa"/>
            </w:tcMar>
            <w:vAlign w:val="center"/>
          </w:tcPr>
          <w:p w14:paraId="2F98B848">
            <w:pPr>
              <w:keepNext w:val="0"/>
              <w:keepLines/>
              <w:widowControl/>
              <w:spacing w:before="0" w:after="0" w:line="276" w:lineRule="auto"/>
              <w:ind w:left="0" w:right="0" w:firstLine="0"/>
              <w:jc w:val="left"/>
            </w:pPr>
            <w:r>
              <w:rPr>
                <w:rFonts w:ascii="Times New Roman" w:hAnsi="Times New Roman" w:eastAsia="宋体"/>
                <w:b w:val="0"/>
                <w:color w:val="000000"/>
                <w:sz w:val="17"/>
              </w:rPr>
              <w:t>YOLO11m，1024输入，best fitness epoch 204</w:t>
            </w:r>
          </w:p>
        </w:tc>
        <w:tc>
          <w:tcPr>
            <w:tcW w:w="1700" w:type="dxa"/>
            <w:tcMar>
              <w:top w:w="100" w:type="dxa"/>
              <w:left w:w="120" w:type="dxa"/>
              <w:bottom w:w="100" w:type="dxa"/>
              <w:right w:w="120" w:type="dxa"/>
            </w:tcMar>
            <w:vAlign w:val="center"/>
          </w:tcPr>
          <w:p w14:paraId="288CB965">
            <w:pPr>
              <w:keepNext w:val="0"/>
              <w:keepLines/>
              <w:widowControl/>
              <w:spacing w:before="0" w:after="0" w:line="276" w:lineRule="auto"/>
              <w:ind w:left="0" w:right="0" w:firstLine="0"/>
              <w:jc w:val="left"/>
            </w:pPr>
            <w:r>
              <w:rPr>
                <w:rFonts w:ascii="Times New Roman" w:hAnsi="Times New Roman" w:eastAsia="宋体"/>
                <w:b w:val="0"/>
                <w:color w:val="000000"/>
                <w:sz w:val="17"/>
              </w:rPr>
              <w:t>P=0.8025；R=0.7929；mAP50=0.8178；mAP50-95=0.6153</w:t>
            </w:r>
          </w:p>
        </w:tc>
        <w:tc>
          <w:tcPr>
            <w:tcW w:w="2664" w:type="dxa"/>
            <w:tcMar>
              <w:top w:w="100" w:type="dxa"/>
              <w:left w:w="120" w:type="dxa"/>
              <w:bottom w:w="100" w:type="dxa"/>
              <w:right w:w="120" w:type="dxa"/>
            </w:tcMar>
            <w:vAlign w:val="center"/>
          </w:tcPr>
          <w:p w14:paraId="45AD74DD">
            <w:pPr>
              <w:keepNext w:val="0"/>
              <w:keepLines/>
              <w:widowControl/>
              <w:spacing w:before="0" w:after="0" w:line="276" w:lineRule="auto"/>
              <w:ind w:left="0" w:right="0" w:firstLine="0"/>
              <w:jc w:val="left"/>
            </w:pPr>
            <w:r>
              <w:rPr>
                <w:rFonts w:ascii="Times New Roman" w:hAnsi="Times New Roman" w:eastAsia="宋体"/>
                <w:b w:val="0"/>
                <w:color w:val="000000"/>
                <w:sz w:val="17"/>
              </w:rPr>
              <w:t>训练/验证指标，不等同独立现场测试</w:t>
            </w:r>
          </w:p>
        </w:tc>
      </w:tr>
      <w:tr w14:paraId="406B35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6028BFEB">
            <w:pPr>
              <w:keepNext w:val="0"/>
              <w:keepLines/>
              <w:widowControl/>
              <w:spacing w:before="0" w:after="0" w:line="276" w:lineRule="auto"/>
              <w:ind w:left="0" w:right="0" w:firstLine="0"/>
              <w:jc w:val="center"/>
            </w:pPr>
            <w:r>
              <w:rPr>
                <w:rFonts w:ascii="Times New Roman" w:hAnsi="Times New Roman" w:eastAsia="宋体"/>
                <w:b w:val="0"/>
                <w:color w:val="000000"/>
                <w:sz w:val="17"/>
              </w:rPr>
              <w:t>轻量部署模型验证</w:t>
            </w:r>
          </w:p>
        </w:tc>
        <w:tc>
          <w:tcPr>
            <w:tcW w:w="2267" w:type="dxa"/>
            <w:tcMar>
              <w:top w:w="100" w:type="dxa"/>
              <w:left w:w="120" w:type="dxa"/>
              <w:bottom w:w="100" w:type="dxa"/>
              <w:right w:w="120" w:type="dxa"/>
            </w:tcMar>
            <w:vAlign w:val="center"/>
          </w:tcPr>
          <w:p w14:paraId="75E1F142">
            <w:pPr>
              <w:keepNext w:val="0"/>
              <w:keepLines/>
              <w:widowControl/>
              <w:spacing w:before="0" w:after="0" w:line="276" w:lineRule="auto"/>
              <w:ind w:left="0" w:right="0" w:firstLine="0"/>
              <w:jc w:val="left"/>
            </w:pPr>
            <w:r>
              <w:rPr>
                <w:rFonts w:ascii="Times New Roman" w:hAnsi="Times New Roman" w:eastAsia="宋体"/>
                <w:b w:val="0"/>
                <w:color w:val="000000"/>
                <w:sz w:val="17"/>
              </w:rPr>
              <w:t>YOLO11s，640输入，epoch 59</w:t>
            </w:r>
          </w:p>
        </w:tc>
        <w:tc>
          <w:tcPr>
            <w:tcW w:w="1700" w:type="dxa"/>
            <w:tcMar>
              <w:top w:w="100" w:type="dxa"/>
              <w:left w:w="120" w:type="dxa"/>
              <w:bottom w:w="100" w:type="dxa"/>
              <w:right w:w="120" w:type="dxa"/>
            </w:tcMar>
            <w:vAlign w:val="center"/>
          </w:tcPr>
          <w:p w14:paraId="264EDAC5">
            <w:pPr>
              <w:keepNext w:val="0"/>
              <w:keepLines/>
              <w:widowControl/>
              <w:spacing w:before="0" w:after="0" w:line="276" w:lineRule="auto"/>
              <w:ind w:left="0" w:right="0" w:firstLine="0"/>
              <w:jc w:val="left"/>
            </w:pPr>
            <w:r>
              <w:rPr>
                <w:rFonts w:ascii="Times New Roman" w:hAnsi="Times New Roman" w:eastAsia="宋体"/>
                <w:b w:val="0"/>
                <w:color w:val="000000"/>
                <w:sz w:val="17"/>
              </w:rPr>
              <w:t>P=0.6483；R=0.5052；mAP50=0.5183；mAP50-95=0.3983</w:t>
            </w:r>
          </w:p>
        </w:tc>
        <w:tc>
          <w:tcPr>
            <w:tcW w:w="2664" w:type="dxa"/>
            <w:tcMar>
              <w:top w:w="100" w:type="dxa"/>
              <w:left w:w="120" w:type="dxa"/>
              <w:bottom w:w="100" w:type="dxa"/>
              <w:right w:w="120" w:type="dxa"/>
            </w:tcMar>
            <w:vAlign w:val="center"/>
          </w:tcPr>
          <w:p w14:paraId="4F7A7920">
            <w:pPr>
              <w:keepNext w:val="0"/>
              <w:keepLines/>
              <w:widowControl/>
              <w:spacing w:before="0" w:after="0" w:line="276" w:lineRule="auto"/>
              <w:ind w:left="0" w:right="0" w:firstLine="0"/>
              <w:jc w:val="left"/>
            </w:pPr>
            <w:r>
              <w:rPr>
                <w:rFonts w:ascii="Times New Roman" w:hAnsi="Times New Roman" w:eastAsia="宋体"/>
                <w:b w:val="0"/>
                <w:color w:val="000000"/>
                <w:sz w:val="17"/>
              </w:rPr>
              <w:t>与板端部署模型对应；仍需独立测试集</w:t>
            </w:r>
          </w:p>
        </w:tc>
      </w:tr>
      <w:tr w14:paraId="3B6E3C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611A4987">
            <w:pPr>
              <w:keepNext w:val="0"/>
              <w:keepLines/>
              <w:widowControl/>
              <w:spacing w:before="0" w:after="0" w:line="276" w:lineRule="auto"/>
              <w:ind w:left="0" w:right="0" w:firstLine="0"/>
              <w:jc w:val="center"/>
            </w:pPr>
            <w:r>
              <w:rPr>
                <w:rFonts w:ascii="Times New Roman" w:hAnsi="Times New Roman" w:eastAsia="宋体"/>
                <w:b w:val="0"/>
                <w:color w:val="000000"/>
                <w:sz w:val="17"/>
              </w:rPr>
              <w:t>BPU推理速度</w:t>
            </w:r>
          </w:p>
        </w:tc>
        <w:tc>
          <w:tcPr>
            <w:tcW w:w="2267" w:type="dxa"/>
            <w:tcMar>
              <w:top w:w="100" w:type="dxa"/>
              <w:left w:w="120" w:type="dxa"/>
              <w:bottom w:w="100" w:type="dxa"/>
              <w:right w:w="120" w:type="dxa"/>
            </w:tcMar>
            <w:vAlign w:val="center"/>
          </w:tcPr>
          <w:p w14:paraId="262D44B1">
            <w:pPr>
              <w:keepNext w:val="0"/>
              <w:keepLines/>
              <w:widowControl/>
              <w:spacing w:before="0" w:after="0" w:line="276" w:lineRule="auto"/>
              <w:ind w:left="0" w:right="0" w:firstLine="0"/>
              <w:jc w:val="left"/>
            </w:pPr>
            <w:r>
              <w:rPr>
                <w:rFonts w:ascii="Times New Roman" w:hAnsi="Times New Roman" w:eastAsia="宋体"/>
                <w:b w:val="0"/>
                <w:color w:val="000000"/>
                <w:sz w:val="17"/>
              </w:rPr>
              <w:t>RDK X5 BPU，真实实验室画面</w:t>
            </w:r>
          </w:p>
        </w:tc>
        <w:tc>
          <w:tcPr>
            <w:tcW w:w="1700" w:type="dxa"/>
            <w:tcMar>
              <w:top w:w="100" w:type="dxa"/>
              <w:left w:w="120" w:type="dxa"/>
              <w:bottom w:w="100" w:type="dxa"/>
              <w:right w:w="120" w:type="dxa"/>
            </w:tcMar>
            <w:vAlign w:val="center"/>
          </w:tcPr>
          <w:p w14:paraId="454EB8CB">
            <w:pPr>
              <w:keepNext w:val="0"/>
              <w:keepLines/>
              <w:widowControl/>
              <w:spacing w:before="0" w:after="0" w:line="276" w:lineRule="auto"/>
              <w:ind w:left="0" w:right="0" w:firstLine="0"/>
              <w:jc w:val="left"/>
            </w:pPr>
            <w:r>
              <w:rPr>
                <w:rFonts w:ascii="Times New Roman" w:hAnsi="Times New Roman" w:eastAsia="宋体"/>
                <w:b w:val="0"/>
                <w:color w:val="000000"/>
                <w:sz w:val="17"/>
              </w:rPr>
              <w:t>约3～4 FPS</w:t>
            </w:r>
          </w:p>
        </w:tc>
        <w:tc>
          <w:tcPr>
            <w:tcW w:w="2664" w:type="dxa"/>
            <w:tcMar>
              <w:top w:w="100" w:type="dxa"/>
              <w:left w:w="120" w:type="dxa"/>
              <w:bottom w:w="100" w:type="dxa"/>
              <w:right w:w="120" w:type="dxa"/>
            </w:tcMar>
            <w:vAlign w:val="center"/>
          </w:tcPr>
          <w:p w14:paraId="1DDACDD8">
            <w:pPr>
              <w:keepNext w:val="0"/>
              <w:keepLines/>
              <w:widowControl/>
              <w:spacing w:before="0" w:after="0" w:line="276" w:lineRule="auto"/>
              <w:ind w:left="0" w:right="0" w:firstLine="0"/>
              <w:jc w:val="left"/>
            </w:pPr>
            <w:r>
              <w:rPr>
                <w:rFonts w:ascii="Times New Roman" w:hAnsi="Times New Roman" w:eastAsia="宋体"/>
                <w:b w:val="0"/>
                <w:color w:val="000000"/>
                <w:sz w:val="17"/>
              </w:rPr>
              <w:t>工程运行记录，待统一脚本重复测量</w:t>
            </w:r>
          </w:p>
        </w:tc>
      </w:tr>
      <w:tr w14:paraId="553A18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291B6CE4">
            <w:pPr>
              <w:keepNext w:val="0"/>
              <w:keepLines/>
              <w:widowControl/>
              <w:spacing w:before="0" w:after="0" w:line="276" w:lineRule="auto"/>
              <w:ind w:left="0" w:right="0" w:firstLine="0"/>
              <w:jc w:val="center"/>
            </w:pPr>
            <w:r>
              <w:rPr>
                <w:rFonts w:ascii="Times New Roman" w:hAnsi="Times New Roman" w:eastAsia="宋体"/>
                <w:b w:val="0"/>
                <w:color w:val="000000"/>
                <w:sz w:val="17"/>
              </w:rPr>
              <w:t>RGB—热像标定</w:t>
            </w:r>
          </w:p>
        </w:tc>
        <w:tc>
          <w:tcPr>
            <w:tcW w:w="2267" w:type="dxa"/>
            <w:tcMar>
              <w:top w:w="100" w:type="dxa"/>
              <w:left w:w="120" w:type="dxa"/>
              <w:bottom w:w="100" w:type="dxa"/>
              <w:right w:w="120" w:type="dxa"/>
            </w:tcMar>
            <w:vAlign w:val="center"/>
          </w:tcPr>
          <w:p w14:paraId="6E73B118">
            <w:pPr>
              <w:keepNext w:val="0"/>
              <w:keepLines/>
              <w:widowControl/>
              <w:spacing w:before="0" w:after="0" w:line="276" w:lineRule="auto"/>
              <w:ind w:left="0" w:right="0" w:firstLine="0"/>
              <w:jc w:val="left"/>
            </w:pPr>
            <w:r>
              <w:rPr>
                <w:rFonts w:ascii="Times New Roman" w:hAnsi="Times New Roman" w:eastAsia="宋体"/>
                <w:b w:val="0"/>
                <w:color w:val="000000"/>
                <w:sz w:val="17"/>
              </w:rPr>
              <w:t>1920×1072 RGB与80×62热像共安装标定</w:t>
            </w:r>
          </w:p>
        </w:tc>
        <w:tc>
          <w:tcPr>
            <w:tcW w:w="1700" w:type="dxa"/>
            <w:tcMar>
              <w:top w:w="100" w:type="dxa"/>
              <w:left w:w="120" w:type="dxa"/>
              <w:bottom w:w="100" w:type="dxa"/>
              <w:right w:w="120" w:type="dxa"/>
            </w:tcMar>
            <w:vAlign w:val="center"/>
          </w:tcPr>
          <w:p w14:paraId="0B5598E6">
            <w:pPr>
              <w:keepNext w:val="0"/>
              <w:keepLines/>
              <w:widowControl/>
              <w:spacing w:before="0" w:after="0" w:line="276" w:lineRule="auto"/>
              <w:ind w:left="0" w:right="0" w:firstLine="0"/>
              <w:jc w:val="left"/>
            </w:pPr>
            <w:r>
              <w:rPr>
                <w:rFonts w:ascii="Times New Roman" w:hAnsi="Times New Roman" w:eastAsia="宋体"/>
                <w:b w:val="0"/>
                <w:color w:val="000000"/>
                <w:sz w:val="17"/>
              </w:rPr>
              <w:t>中央区域重投影误差约10 px</w:t>
            </w:r>
          </w:p>
        </w:tc>
        <w:tc>
          <w:tcPr>
            <w:tcW w:w="2664" w:type="dxa"/>
            <w:tcMar>
              <w:top w:w="100" w:type="dxa"/>
              <w:left w:w="120" w:type="dxa"/>
              <w:bottom w:w="100" w:type="dxa"/>
              <w:right w:w="120" w:type="dxa"/>
            </w:tcMar>
            <w:vAlign w:val="center"/>
          </w:tcPr>
          <w:p w14:paraId="7EE7359A">
            <w:pPr>
              <w:keepNext w:val="0"/>
              <w:keepLines/>
              <w:widowControl/>
              <w:spacing w:before="0" w:after="0" w:line="276" w:lineRule="auto"/>
              <w:ind w:left="0" w:right="0" w:firstLine="0"/>
              <w:jc w:val="left"/>
            </w:pPr>
            <w:r>
              <w:rPr>
                <w:rFonts w:ascii="Times New Roman" w:hAnsi="Times New Roman" w:eastAsia="宋体"/>
                <w:b w:val="0"/>
                <w:color w:val="000000"/>
                <w:sz w:val="17"/>
              </w:rPr>
              <w:t>仿射标定结果；边缘受镜头畸变影响</w:t>
            </w:r>
          </w:p>
        </w:tc>
      </w:tr>
      <w:tr w14:paraId="14112C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66D3221D">
            <w:pPr>
              <w:keepNext w:val="0"/>
              <w:keepLines/>
              <w:widowControl/>
              <w:spacing w:before="0" w:after="0" w:line="276" w:lineRule="auto"/>
              <w:ind w:left="0" w:right="0" w:firstLine="0"/>
              <w:jc w:val="center"/>
            </w:pPr>
            <w:r>
              <w:rPr>
                <w:rFonts w:ascii="Times New Roman" w:hAnsi="Times New Roman" w:eastAsia="宋体"/>
                <w:b w:val="0"/>
                <w:color w:val="000000"/>
                <w:sz w:val="17"/>
              </w:rPr>
              <w:t>热像链路</w:t>
            </w:r>
          </w:p>
        </w:tc>
        <w:tc>
          <w:tcPr>
            <w:tcW w:w="2267" w:type="dxa"/>
            <w:tcMar>
              <w:top w:w="100" w:type="dxa"/>
              <w:left w:w="120" w:type="dxa"/>
              <w:bottom w:w="100" w:type="dxa"/>
              <w:right w:w="120" w:type="dxa"/>
            </w:tcMar>
            <w:vAlign w:val="center"/>
          </w:tcPr>
          <w:p w14:paraId="2E54D953">
            <w:pPr>
              <w:keepNext w:val="0"/>
              <w:keepLines/>
              <w:widowControl/>
              <w:spacing w:before="0" w:after="0" w:line="276" w:lineRule="auto"/>
              <w:ind w:left="0" w:right="0" w:firstLine="0"/>
              <w:jc w:val="left"/>
            </w:pPr>
            <w:r>
              <w:rPr>
                <w:rFonts w:ascii="Times New Roman" w:hAnsi="Times New Roman" w:eastAsia="宋体"/>
                <w:b w:val="0"/>
                <w:color w:val="000000"/>
                <w:sz w:val="17"/>
              </w:rPr>
              <w:t>Thermal-90连续读数</w:t>
            </w:r>
          </w:p>
        </w:tc>
        <w:tc>
          <w:tcPr>
            <w:tcW w:w="1700" w:type="dxa"/>
            <w:tcMar>
              <w:top w:w="100" w:type="dxa"/>
              <w:left w:w="120" w:type="dxa"/>
              <w:bottom w:w="100" w:type="dxa"/>
              <w:right w:w="120" w:type="dxa"/>
            </w:tcMar>
            <w:vAlign w:val="center"/>
          </w:tcPr>
          <w:p w14:paraId="50E97D07">
            <w:pPr>
              <w:keepNext w:val="0"/>
              <w:keepLines/>
              <w:widowControl/>
              <w:spacing w:before="0" w:after="0" w:line="276" w:lineRule="auto"/>
              <w:ind w:left="0" w:right="0" w:firstLine="0"/>
              <w:jc w:val="left"/>
            </w:pPr>
            <w:r>
              <w:rPr>
                <w:rFonts w:ascii="Times New Roman" w:hAnsi="Times New Roman" w:eastAsia="宋体"/>
                <w:b w:val="0"/>
                <w:color w:val="000000"/>
                <w:sz w:val="17"/>
              </w:rPr>
              <w:t>室温场景中心约21.5 ℃</w:t>
            </w:r>
          </w:p>
        </w:tc>
        <w:tc>
          <w:tcPr>
            <w:tcW w:w="2664" w:type="dxa"/>
            <w:tcMar>
              <w:top w:w="100" w:type="dxa"/>
              <w:left w:w="120" w:type="dxa"/>
              <w:bottom w:w="100" w:type="dxa"/>
              <w:right w:w="120" w:type="dxa"/>
            </w:tcMar>
            <w:vAlign w:val="center"/>
          </w:tcPr>
          <w:p w14:paraId="3759F3C7">
            <w:pPr>
              <w:keepNext w:val="0"/>
              <w:keepLines/>
              <w:widowControl/>
              <w:spacing w:before="0" w:after="0" w:line="276" w:lineRule="auto"/>
              <w:ind w:left="0" w:right="0" w:firstLine="0"/>
              <w:jc w:val="left"/>
            </w:pPr>
            <w:r>
              <w:rPr>
                <w:rFonts w:ascii="Times New Roman" w:hAnsi="Times New Roman" w:eastAsia="宋体"/>
                <w:b w:val="0"/>
                <w:color w:val="000000"/>
                <w:sz w:val="17"/>
              </w:rPr>
              <w:t>证明数据有效；不等同测温误差标定</w:t>
            </w:r>
          </w:p>
        </w:tc>
      </w:tr>
      <w:tr w14:paraId="3FAD3A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25DC9495">
            <w:pPr>
              <w:keepNext w:val="0"/>
              <w:keepLines/>
              <w:widowControl/>
              <w:spacing w:before="0" w:after="0" w:line="276" w:lineRule="auto"/>
              <w:ind w:left="0" w:right="0" w:firstLine="0"/>
              <w:jc w:val="center"/>
            </w:pPr>
            <w:r>
              <w:rPr>
                <w:rFonts w:ascii="Times New Roman" w:hAnsi="Times New Roman" w:eastAsia="宋体"/>
                <w:b w:val="0"/>
                <w:color w:val="000000"/>
                <w:sz w:val="17"/>
              </w:rPr>
              <w:t>L2本地模型</w:t>
            </w:r>
          </w:p>
        </w:tc>
        <w:tc>
          <w:tcPr>
            <w:tcW w:w="2267" w:type="dxa"/>
            <w:tcMar>
              <w:top w:w="100" w:type="dxa"/>
              <w:left w:w="120" w:type="dxa"/>
              <w:bottom w:w="100" w:type="dxa"/>
              <w:right w:w="120" w:type="dxa"/>
            </w:tcMar>
            <w:vAlign w:val="center"/>
          </w:tcPr>
          <w:p w14:paraId="5C217007">
            <w:pPr>
              <w:keepNext w:val="0"/>
              <w:keepLines/>
              <w:widowControl/>
              <w:spacing w:before="0" w:after="0" w:line="276" w:lineRule="auto"/>
              <w:ind w:left="0" w:right="0" w:firstLine="0"/>
              <w:jc w:val="left"/>
            </w:pPr>
            <w:r>
              <w:rPr>
                <w:rFonts w:ascii="Times New Roman" w:hAnsi="Times New Roman" w:eastAsia="宋体"/>
                <w:b w:val="0"/>
                <w:color w:val="000000"/>
                <w:sz w:val="17"/>
              </w:rPr>
              <w:t>Qwen2.5-VL 7B热调用</w:t>
            </w:r>
          </w:p>
        </w:tc>
        <w:tc>
          <w:tcPr>
            <w:tcW w:w="1700" w:type="dxa"/>
            <w:tcMar>
              <w:top w:w="100" w:type="dxa"/>
              <w:left w:w="120" w:type="dxa"/>
              <w:bottom w:w="100" w:type="dxa"/>
              <w:right w:w="120" w:type="dxa"/>
            </w:tcMar>
            <w:vAlign w:val="center"/>
          </w:tcPr>
          <w:p w14:paraId="7506E0D2">
            <w:pPr>
              <w:keepNext w:val="0"/>
              <w:keepLines/>
              <w:widowControl/>
              <w:spacing w:before="0" w:after="0" w:line="276" w:lineRule="auto"/>
              <w:ind w:left="0" w:right="0" w:firstLine="0"/>
              <w:jc w:val="left"/>
            </w:pPr>
            <w:r>
              <w:rPr>
                <w:rFonts w:ascii="Times New Roman" w:hAnsi="Times New Roman" w:eastAsia="宋体"/>
                <w:b w:val="0"/>
                <w:color w:val="000000"/>
                <w:sz w:val="17"/>
              </w:rPr>
              <w:t>约1.4 s</w:t>
            </w:r>
          </w:p>
        </w:tc>
        <w:tc>
          <w:tcPr>
            <w:tcW w:w="2664" w:type="dxa"/>
            <w:tcMar>
              <w:top w:w="100" w:type="dxa"/>
              <w:left w:w="120" w:type="dxa"/>
              <w:bottom w:w="100" w:type="dxa"/>
              <w:right w:w="120" w:type="dxa"/>
            </w:tcMar>
            <w:vAlign w:val="center"/>
          </w:tcPr>
          <w:p w14:paraId="52465E16">
            <w:pPr>
              <w:keepNext w:val="0"/>
              <w:keepLines/>
              <w:widowControl/>
              <w:spacing w:before="0" w:after="0" w:line="276" w:lineRule="auto"/>
              <w:ind w:left="0" w:right="0" w:firstLine="0"/>
              <w:jc w:val="left"/>
            </w:pPr>
            <w:r>
              <w:rPr>
                <w:rFonts w:ascii="Times New Roman" w:hAnsi="Times New Roman" w:eastAsia="宋体"/>
                <w:b w:val="0"/>
                <w:color w:val="000000"/>
                <w:sz w:val="17"/>
              </w:rPr>
              <w:t>适合异常触发，不进入电机控制环</w:t>
            </w:r>
          </w:p>
        </w:tc>
      </w:tr>
      <w:tr w14:paraId="4F82F8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451A83C2">
            <w:pPr>
              <w:keepNext w:val="0"/>
              <w:keepLines/>
              <w:widowControl/>
              <w:spacing w:before="0" w:after="0" w:line="276" w:lineRule="auto"/>
              <w:ind w:left="0" w:right="0" w:firstLine="0"/>
              <w:jc w:val="center"/>
            </w:pPr>
            <w:r>
              <w:rPr>
                <w:rFonts w:ascii="Times New Roman" w:hAnsi="Times New Roman" w:eastAsia="宋体"/>
                <w:b w:val="0"/>
                <w:color w:val="000000"/>
                <w:sz w:val="17"/>
              </w:rPr>
              <w:t>语音推理</w:t>
            </w:r>
          </w:p>
        </w:tc>
        <w:tc>
          <w:tcPr>
            <w:tcW w:w="2267" w:type="dxa"/>
            <w:tcMar>
              <w:top w:w="100" w:type="dxa"/>
              <w:left w:w="120" w:type="dxa"/>
              <w:bottom w:w="100" w:type="dxa"/>
              <w:right w:w="120" w:type="dxa"/>
            </w:tcMar>
            <w:vAlign w:val="center"/>
          </w:tcPr>
          <w:p w14:paraId="26171A30">
            <w:pPr>
              <w:keepNext w:val="0"/>
              <w:keepLines/>
              <w:widowControl/>
              <w:spacing w:before="0" w:after="0" w:line="276" w:lineRule="auto"/>
              <w:ind w:left="0" w:right="0" w:firstLine="0"/>
              <w:jc w:val="left"/>
            </w:pPr>
            <w:r>
              <w:rPr>
                <w:rFonts w:ascii="Times New Roman" w:hAnsi="Times New Roman" w:eastAsia="宋体"/>
                <w:b w:val="0"/>
                <w:color w:val="000000"/>
                <w:sz w:val="17"/>
              </w:rPr>
              <w:t>端侧KWS/ASR</w:t>
            </w:r>
          </w:p>
        </w:tc>
        <w:tc>
          <w:tcPr>
            <w:tcW w:w="1700" w:type="dxa"/>
            <w:tcMar>
              <w:top w:w="100" w:type="dxa"/>
              <w:left w:w="120" w:type="dxa"/>
              <w:bottom w:w="100" w:type="dxa"/>
              <w:right w:w="120" w:type="dxa"/>
            </w:tcMar>
            <w:vAlign w:val="center"/>
          </w:tcPr>
          <w:p w14:paraId="06D129C8">
            <w:pPr>
              <w:keepNext w:val="0"/>
              <w:keepLines/>
              <w:widowControl/>
              <w:spacing w:before="0" w:after="0" w:line="276" w:lineRule="auto"/>
              <w:ind w:left="0" w:right="0" w:firstLine="0"/>
              <w:jc w:val="left"/>
            </w:pPr>
            <w:r>
              <w:rPr>
                <w:rFonts w:ascii="Times New Roman" w:hAnsi="Times New Roman" w:eastAsia="宋体"/>
                <w:b w:val="0"/>
                <w:color w:val="000000"/>
                <w:sz w:val="17"/>
              </w:rPr>
              <w:t>RTF≈0.19/0.3</w:t>
            </w:r>
          </w:p>
        </w:tc>
        <w:tc>
          <w:tcPr>
            <w:tcW w:w="2664" w:type="dxa"/>
            <w:tcMar>
              <w:top w:w="100" w:type="dxa"/>
              <w:left w:w="120" w:type="dxa"/>
              <w:bottom w:w="100" w:type="dxa"/>
              <w:right w:w="120" w:type="dxa"/>
            </w:tcMar>
            <w:vAlign w:val="center"/>
          </w:tcPr>
          <w:p w14:paraId="4ABC7DE6">
            <w:pPr>
              <w:keepNext w:val="0"/>
              <w:keepLines/>
              <w:widowControl/>
              <w:spacing w:before="0" w:after="0" w:line="276" w:lineRule="auto"/>
              <w:ind w:left="0" w:right="0" w:firstLine="0"/>
              <w:jc w:val="left"/>
            </w:pPr>
            <w:r>
              <w:rPr>
                <w:rFonts w:ascii="Times New Roman" w:hAnsi="Times New Roman" w:eastAsia="宋体"/>
                <w:b w:val="0"/>
                <w:color w:val="000000"/>
                <w:sz w:val="17"/>
              </w:rPr>
              <w:t>低于1，可实时处理</w:t>
            </w:r>
          </w:p>
        </w:tc>
      </w:tr>
      <w:tr w14:paraId="772726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352131C3">
            <w:pPr>
              <w:keepNext w:val="0"/>
              <w:keepLines/>
              <w:widowControl/>
              <w:spacing w:before="0" w:after="0" w:line="276" w:lineRule="auto"/>
              <w:ind w:left="0" w:right="0" w:firstLine="0"/>
              <w:jc w:val="center"/>
            </w:pPr>
            <w:r>
              <w:rPr>
                <w:rFonts w:ascii="Times New Roman" w:hAnsi="Times New Roman" w:eastAsia="宋体"/>
                <w:b w:val="0"/>
                <w:color w:val="000000"/>
                <w:sz w:val="17"/>
              </w:rPr>
              <w:t>TTS</w:t>
            </w:r>
          </w:p>
        </w:tc>
        <w:tc>
          <w:tcPr>
            <w:tcW w:w="2267" w:type="dxa"/>
            <w:tcMar>
              <w:top w:w="100" w:type="dxa"/>
              <w:left w:w="120" w:type="dxa"/>
              <w:bottom w:w="100" w:type="dxa"/>
              <w:right w:w="120" w:type="dxa"/>
            </w:tcMar>
            <w:vAlign w:val="center"/>
          </w:tcPr>
          <w:p w14:paraId="3D92A82A">
            <w:pPr>
              <w:keepNext w:val="0"/>
              <w:keepLines/>
              <w:widowControl/>
              <w:spacing w:before="0" w:after="0" w:line="276" w:lineRule="auto"/>
              <w:ind w:left="0" w:right="0" w:firstLine="0"/>
              <w:jc w:val="left"/>
            </w:pPr>
            <w:r>
              <w:rPr>
                <w:rFonts w:ascii="Times New Roman" w:hAnsi="Times New Roman" w:eastAsia="宋体"/>
                <w:b w:val="0"/>
                <w:color w:val="000000"/>
                <w:sz w:val="17"/>
              </w:rPr>
              <w:t>模型常驻服务</w:t>
            </w:r>
          </w:p>
        </w:tc>
        <w:tc>
          <w:tcPr>
            <w:tcW w:w="1700" w:type="dxa"/>
            <w:tcMar>
              <w:top w:w="100" w:type="dxa"/>
              <w:left w:w="120" w:type="dxa"/>
              <w:bottom w:w="100" w:type="dxa"/>
              <w:right w:w="120" w:type="dxa"/>
            </w:tcMar>
            <w:vAlign w:val="center"/>
          </w:tcPr>
          <w:p w14:paraId="01AF820A">
            <w:pPr>
              <w:keepNext w:val="0"/>
              <w:keepLines/>
              <w:widowControl/>
              <w:spacing w:before="0" w:after="0" w:line="276" w:lineRule="auto"/>
              <w:ind w:left="0" w:right="0" w:firstLine="0"/>
              <w:jc w:val="left"/>
            </w:pPr>
            <w:r>
              <w:rPr>
                <w:rFonts w:ascii="Times New Roman" w:hAnsi="Times New Roman" w:eastAsia="宋体"/>
                <w:b w:val="0"/>
                <w:color w:val="000000"/>
                <w:sz w:val="17"/>
              </w:rPr>
              <w:t>RTF≈0.4，示例语句约2 s</w:t>
            </w:r>
          </w:p>
        </w:tc>
        <w:tc>
          <w:tcPr>
            <w:tcW w:w="2664" w:type="dxa"/>
            <w:tcMar>
              <w:top w:w="100" w:type="dxa"/>
              <w:left w:w="120" w:type="dxa"/>
              <w:bottom w:w="100" w:type="dxa"/>
              <w:right w:w="120" w:type="dxa"/>
            </w:tcMar>
            <w:vAlign w:val="center"/>
          </w:tcPr>
          <w:p w14:paraId="4CF1989E">
            <w:pPr>
              <w:keepNext w:val="0"/>
              <w:keepLines/>
              <w:widowControl/>
              <w:spacing w:before="0" w:after="0" w:line="276" w:lineRule="auto"/>
              <w:ind w:left="0" w:right="0" w:firstLine="0"/>
              <w:jc w:val="left"/>
            </w:pPr>
            <w:r>
              <w:rPr>
                <w:rFonts w:ascii="Times New Roman" w:hAnsi="Times New Roman" w:eastAsia="宋体"/>
                <w:b w:val="0"/>
                <w:color w:val="000000"/>
                <w:sz w:val="17"/>
              </w:rPr>
              <w:t>现有工程记录，待统一文本集复测</w:t>
            </w:r>
          </w:p>
        </w:tc>
      </w:tr>
      <w:tr w14:paraId="168834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53EC1D3D">
            <w:pPr>
              <w:keepNext w:val="0"/>
              <w:keepLines/>
              <w:widowControl/>
              <w:spacing w:before="0" w:after="0" w:line="276" w:lineRule="auto"/>
              <w:ind w:left="0" w:right="0" w:firstLine="0"/>
              <w:jc w:val="center"/>
            </w:pPr>
            <w:r>
              <w:rPr>
                <w:rFonts w:ascii="Times New Roman" w:hAnsi="Times New Roman" w:eastAsia="宋体"/>
                <w:b w:val="0"/>
                <w:color w:val="000000"/>
                <w:sz w:val="17"/>
              </w:rPr>
              <w:t>断网补传</w:t>
            </w:r>
          </w:p>
        </w:tc>
        <w:tc>
          <w:tcPr>
            <w:tcW w:w="2267" w:type="dxa"/>
            <w:tcMar>
              <w:top w:w="100" w:type="dxa"/>
              <w:left w:w="120" w:type="dxa"/>
              <w:bottom w:w="100" w:type="dxa"/>
              <w:right w:w="120" w:type="dxa"/>
            </w:tcMar>
            <w:vAlign w:val="center"/>
          </w:tcPr>
          <w:p w14:paraId="07744DB1">
            <w:pPr>
              <w:keepNext w:val="0"/>
              <w:keepLines/>
              <w:widowControl/>
              <w:spacing w:before="0" w:after="0" w:line="276" w:lineRule="auto"/>
              <w:ind w:left="0" w:right="0" w:firstLine="0"/>
              <w:jc w:val="left"/>
            </w:pPr>
            <w:r>
              <w:rPr>
                <w:rFonts w:ascii="Times New Roman" w:hAnsi="Times New Roman" w:eastAsia="宋体"/>
                <w:b w:val="0"/>
                <w:color w:val="000000"/>
                <w:sz w:val="17"/>
              </w:rPr>
              <w:t>断网45 s后恢复</w:t>
            </w:r>
          </w:p>
        </w:tc>
        <w:tc>
          <w:tcPr>
            <w:tcW w:w="1700" w:type="dxa"/>
            <w:tcMar>
              <w:top w:w="100" w:type="dxa"/>
              <w:left w:w="120" w:type="dxa"/>
              <w:bottom w:w="100" w:type="dxa"/>
              <w:right w:w="120" w:type="dxa"/>
            </w:tcMar>
            <w:vAlign w:val="center"/>
          </w:tcPr>
          <w:p w14:paraId="4179E39B">
            <w:pPr>
              <w:keepNext w:val="0"/>
              <w:keepLines/>
              <w:widowControl/>
              <w:spacing w:before="0" w:after="0" w:line="276" w:lineRule="auto"/>
              <w:ind w:left="0" w:right="0" w:firstLine="0"/>
              <w:jc w:val="left"/>
            </w:pPr>
            <w:r>
              <w:rPr>
                <w:rFonts w:ascii="Times New Roman" w:hAnsi="Times New Roman" w:eastAsia="宋体"/>
                <w:b w:val="0"/>
                <w:color w:val="000000"/>
                <w:sz w:val="17"/>
              </w:rPr>
              <w:t>关键事件0 dropped并补传</w:t>
            </w:r>
          </w:p>
        </w:tc>
        <w:tc>
          <w:tcPr>
            <w:tcW w:w="2664" w:type="dxa"/>
            <w:tcMar>
              <w:top w:w="100" w:type="dxa"/>
              <w:left w:w="120" w:type="dxa"/>
              <w:bottom w:w="100" w:type="dxa"/>
              <w:right w:w="120" w:type="dxa"/>
            </w:tcMar>
            <w:vAlign w:val="center"/>
          </w:tcPr>
          <w:p w14:paraId="68023081">
            <w:pPr>
              <w:keepNext w:val="0"/>
              <w:keepLines/>
              <w:widowControl/>
              <w:spacing w:before="0" w:after="0" w:line="276" w:lineRule="auto"/>
              <w:ind w:left="0" w:right="0" w:firstLine="0"/>
              <w:jc w:val="left"/>
            </w:pPr>
            <w:r>
              <w:rPr>
                <w:rFonts w:ascii="Times New Roman" w:hAnsi="Times New Roman" w:eastAsia="宋体"/>
                <w:b w:val="0"/>
                <w:color w:val="000000"/>
                <w:sz w:val="17"/>
              </w:rPr>
              <w:t>单次故障注入记录</w:t>
            </w:r>
          </w:p>
        </w:tc>
      </w:tr>
      <w:tr w14:paraId="2D9CE0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27AC1897">
            <w:pPr>
              <w:keepNext w:val="0"/>
              <w:keepLines/>
              <w:widowControl/>
              <w:spacing w:before="0" w:after="0" w:line="276" w:lineRule="auto"/>
              <w:ind w:left="0" w:right="0" w:firstLine="0"/>
              <w:jc w:val="center"/>
            </w:pPr>
            <w:r>
              <w:rPr>
                <w:rFonts w:ascii="Times New Roman" w:hAnsi="Times New Roman" w:eastAsia="宋体"/>
                <w:b w:val="0"/>
                <w:color w:val="000000"/>
                <w:sz w:val="17"/>
              </w:rPr>
              <w:t>实验室建图</w:t>
            </w:r>
          </w:p>
        </w:tc>
        <w:tc>
          <w:tcPr>
            <w:tcW w:w="2267" w:type="dxa"/>
            <w:tcMar>
              <w:top w:w="100" w:type="dxa"/>
              <w:left w:w="120" w:type="dxa"/>
              <w:bottom w:w="100" w:type="dxa"/>
              <w:right w:w="120" w:type="dxa"/>
            </w:tcMar>
            <w:vAlign w:val="center"/>
          </w:tcPr>
          <w:p w14:paraId="2C78B593">
            <w:pPr>
              <w:keepNext w:val="0"/>
              <w:keepLines/>
              <w:widowControl/>
              <w:spacing w:before="0" w:after="0" w:line="276" w:lineRule="auto"/>
              <w:ind w:left="0" w:right="0" w:firstLine="0"/>
              <w:jc w:val="left"/>
            </w:pPr>
            <w:r>
              <w:rPr>
                <w:rFonts w:ascii="Times New Roman" w:hAnsi="Times New Roman" w:eastAsia="宋体"/>
                <w:b w:val="0"/>
                <w:color w:val="000000"/>
                <w:sz w:val="17"/>
              </w:rPr>
              <w:t>App遥控 + slam_toolbox</w:t>
            </w:r>
          </w:p>
        </w:tc>
        <w:tc>
          <w:tcPr>
            <w:tcW w:w="1700" w:type="dxa"/>
            <w:tcMar>
              <w:top w:w="100" w:type="dxa"/>
              <w:left w:w="120" w:type="dxa"/>
              <w:bottom w:w="100" w:type="dxa"/>
              <w:right w:w="120" w:type="dxa"/>
            </w:tcMar>
            <w:vAlign w:val="center"/>
          </w:tcPr>
          <w:p w14:paraId="28631B1F">
            <w:pPr>
              <w:keepNext w:val="0"/>
              <w:keepLines/>
              <w:widowControl/>
              <w:spacing w:before="0" w:after="0" w:line="276" w:lineRule="auto"/>
              <w:ind w:left="0" w:right="0" w:firstLine="0"/>
              <w:jc w:val="left"/>
            </w:pPr>
            <w:r>
              <w:rPr>
                <w:rFonts w:ascii="Times New Roman" w:hAnsi="Times New Roman" w:eastAsia="宋体"/>
                <w:b w:val="0"/>
                <w:color w:val="000000"/>
                <w:sz w:val="17"/>
              </w:rPr>
              <w:t>约20.6 m×26.4 m；闭环残差约27 cm</w:t>
            </w:r>
          </w:p>
        </w:tc>
        <w:tc>
          <w:tcPr>
            <w:tcW w:w="2664" w:type="dxa"/>
            <w:tcMar>
              <w:top w:w="100" w:type="dxa"/>
              <w:left w:w="120" w:type="dxa"/>
              <w:bottom w:w="100" w:type="dxa"/>
              <w:right w:w="120" w:type="dxa"/>
            </w:tcMar>
            <w:vAlign w:val="center"/>
          </w:tcPr>
          <w:p w14:paraId="47327E8D">
            <w:pPr>
              <w:keepNext w:val="0"/>
              <w:keepLines/>
              <w:widowControl/>
              <w:spacing w:before="0" w:after="0" w:line="276" w:lineRule="auto"/>
              <w:ind w:left="0" w:right="0" w:firstLine="0"/>
              <w:jc w:val="left"/>
            </w:pPr>
            <w:r>
              <w:rPr>
                <w:rFonts w:ascii="Times New Roman" w:hAnsi="Times New Roman" w:eastAsia="宋体"/>
                <w:b w:val="0"/>
                <w:color w:val="000000"/>
                <w:sz w:val="17"/>
              </w:rPr>
              <w:t>已有PGM/YAML/PNG地图与建图视频</w:t>
            </w:r>
          </w:p>
        </w:tc>
      </w:tr>
      <w:tr w14:paraId="3B3268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052466E8">
            <w:pPr>
              <w:keepNext w:val="0"/>
              <w:keepLines/>
              <w:widowControl/>
              <w:spacing w:before="0" w:after="0" w:line="276" w:lineRule="auto"/>
              <w:ind w:left="0" w:right="0" w:firstLine="0"/>
              <w:jc w:val="center"/>
            </w:pPr>
            <w:r>
              <w:rPr>
                <w:rFonts w:ascii="Times New Roman" w:hAnsi="Times New Roman" w:eastAsia="宋体"/>
                <w:b w:val="0"/>
                <w:color w:val="000000"/>
                <w:sz w:val="17"/>
              </w:rPr>
              <w:t>自主导航</w:t>
            </w:r>
          </w:p>
        </w:tc>
        <w:tc>
          <w:tcPr>
            <w:tcW w:w="2267" w:type="dxa"/>
            <w:tcMar>
              <w:top w:w="100" w:type="dxa"/>
              <w:left w:w="120" w:type="dxa"/>
              <w:bottom w:w="100" w:type="dxa"/>
              <w:right w:w="120" w:type="dxa"/>
            </w:tcMar>
            <w:vAlign w:val="center"/>
          </w:tcPr>
          <w:p w14:paraId="42DD6E15">
            <w:pPr>
              <w:keepNext w:val="0"/>
              <w:keepLines/>
              <w:widowControl/>
              <w:spacing w:before="0" w:after="0" w:line="276" w:lineRule="auto"/>
              <w:ind w:left="0" w:right="0" w:firstLine="0"/>
              <w:jc w:val="left"/>
            </w:pPr>
            <w:r>
              <w:rPr>
                <w:rFonts w:ascii="Times New Roman" w:hAnsi="Times New Roman" w:eastAsia="宋体"/>
                <w:b w:val="0"/>
                <w:color w:val="000000"/>
                <w:sz w:val="17"/>
              </w:rPr>
              <w:t>AMCL + Nav2目标到达</w:t>
            </w:r>
          </w:p>
        </w:tc>
        <w:tc>
          <w:tcPr>
            <w:tcW w:w="1700" w:type="dxa"/>
            <w:tcMar>
              <w:top w:w="100" w:type="dxa"/>
              <w:left w:w="120" w:type="dxa"/>
              <w:bottom w:w="100" w:type="dxa"/>
              <w:right w:w="120" w:type="dxa"/>
            </w:tcMar>
            <w:vAlign w:val="center"/>
          </w:tcPr>
          <w:p w14:paraId="63520B31">
            <w:pPr>
              <w:keepNext w:val="0"/>
              <w:keepLines/>
              <w:widowControl/>
              <w:spacing w:before="0" w:after="0" w:line="276" w:lineRule="auto"/>
              <w:ind w:left="0" w:right="0" w:firstLine="0"/>
              <w:jc w:val="left"/>
            </w:pPr>
            <w:r>
              <w:rPr>
                <w:rFonts w:ascii="Times New Roman" w:hAnsi="Times New Roman" w:eastAsia="宋体"/>
                <w:b w:val="0"/>
                <w:color w:val="000000"/>
                <w:sz w:val="17"/>
              </w:rPr>
              <w:t>result: SUCCEEDED</w:t>
            </w:r>
          </w:p>
        </w:tc>
        <w:tc>
          <w:tcPr>
            <w:tcW w:w="2664" w:type="dxa"/>
            <w:tcMar>
              <w:top w:w="100" w:type="dxa"/>
              <w:left w:w="120" w:type="dxa"/>
              <w:bottom w:w="100" w:type="dxa"/>
              <w:right w:w="120" w:type="dxa"/>
            </w:tcMar>
            <w:vAlign w:val="center"/>
          </w:tcPr>
          <w:p w14:paraId="3CDEA972">
            <w:pPr>
              <w:keepNext w:val="0"/>
              <w:keepLines/>
              <w:widowControl/>
              <w:spacing w:before="0" w:after="0" w:line="276" w:lineRule="auto"/>
              <w:ind w:left="0" w:right="0" w:firstLine="0"/>
              <w:jc w:val="left"/>
            </w:pPr>
            <w:r>
              <w:rPr>
                <w:rFonts w:ascii="Times New Roman" w:hAnsi="Times New Roman" w:eastAsia="宋体"/>
                <w:b w:val="0"/>
                <w:color w:val="000000"/>
                <w:sz w:val="17"/>
              </w:rPr>
              <w:t>完整链路已通；待补多点重复统计</w:t>
            </w:r>
          </w:p>
        </w:tc>
      </w:tr>
      <w:tr w14:paraId="5E50FC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00C15743">
            <w:pPr>
              <w:keepNext w:val="0"/>
              <w:keepLines/>
              <w:widowControl/>
              <w:spacing w:before="0" w:after="0" w:line="276" w:lineRule="auto"/>
              <w:ind w:left="0" w:right="0" w:firstLine="0"/>
              <w:jc w:val="center"/>
            </w:pPr>
            <w:r>
              <w:rPr>
                <w:rFonts w:ascii="Times New Roman" w:hAnsi="Times New Roman" w:eastAsia="宋体"/>
                <w:b w:val="0"/>
                <w:color w:val="000000"/>
                <w:sz w:val="17"/>
              </w:rPr>
              <w:t>远程管理</w:t>
            </w:r>
          </w:p>
        </w:tc>
        <w:tc>
          <w:tcPr>
            <w:tcW w:w="2267" w:type="dxa"/>
            <w:tcMar>
              <w:top w:w="100" w:type="dxa"/>
              <w:left w:w="120" w:type="dxa"/>
              <w:bottom w:w="100" w:type="dxa"/>
              <w:right w:w="120" w:type="dxa"/>
            </w:tcMar>
            <w:vAlign w:val="center"/>
          </w:tcPr>
          <w:p w14:paraId="14B15E15">
            <w:pPr>
              <w:keepNext w:val="0"/>
              <w:keepLines/>
              <w:widowControl/>
              <w:spacing w:before="0" w:after="0" w:line="276" w:lineRule="auto"/>
              <w:ind w:left="0" w:right="0" w:firstLine="0"/>
              <w:jc w:val="left"/>
            </w:pPr>
            <w:r>
              <w:rPr>
                <w:rFonts w:ascii="Times New Roman" w:hAnsi="Times New Roman" w:eastAsia="宋体"/>
                <w:b w:val="0"/>
                <w:color w:val="000000"/>
                <w:sz w:val="17"/>
              </w:rPr>
              <w:t>同一局域网/热点，HTTP REST + SSE</w:t>
            </w:r>
          </w:p>
        </w:tc>
        <w:tc>
          <w:tcPr>
            <w:tcW w:w="1700" w:type="dxa"/>
            <w:tcMar>
              <w:top w:w="100" w:type="dxa"/>
              <w:left w:w="120" w:type="dxa"/>
              <w:bottom w:w="100" w:type="dxa"/>
              <w:right w:w="120" w:type="dxa"/>
            </w:tcMar>
            <w:vAlign w:val="center"/>
          </w:tcPr>
          <w:p w14:paraId="3C6C67E8">
            <w:pPr>
              <w:keepNext w:val="0"/>
              <w:keepLines/>
              <w:widowControl/>
              <w:spacing w:before="0" w:after="0" w:line="276" w:lineRule="auto"/>
              <w:ind w:left="0" w:right="0" w:firstLine="0"/>
              <w:jc w:val="left"/>
            </w:pPr>
            <w:r>
              <w:rPr>
                <w:rFonts w:ascii="Times New Roman" w:hAnsi="Times New Roman" w:eastAsia="宋体"/>
                <w:b w:val="0"/>
                <w:color w:val="000000"/>
                <w:sz w:val="17"/>
              </w:rPr>
              <w:t>后端0.0.0.0:8000；RDK命令轮询2 s</w:t>
            </w:r>
          </w:p>
        </w:tc>
        <w:tc>
          <w:tcPr>
            <w:tcW w:w="2664" w:type="dxa"/>
            <w:tcMar>
              <w:top w:w="100" w:type="dxa"/>
              <w:left w:w="120" w:type="dxa"/>
              <w:bottom w:w="100" w:type="dxa"/>
              <w:right w:w="120" w:type="dxa"/>
            </w:tcMar>
            <w:vAlign w:val="center"/>
          </w:tcPr>
          <w:p w14:paraId="699C3D77">
            <w:pPr>
              <w:keepNext w:val="0"/>
              <w:keepLines/>
              <w:widowControl/>
              <w:spacing w:before="0" w:after="0" w:line="276" w:lineRule="auto"/>
              <w:ind w:left="0" w:right="0" w:firstLine="0"/>
              <w:jc w:val="left"/>
            </w:pPr>
            <w:r>
              <w:rPr>
                <w:rFonts w:ascii="Times New Roman" w:hAnsi="Times New Roman" w:eastAsia="宋体"/>
                <w:b w:val="0"/>
                <w:color w:val="000000"/>
                <w:sz w:val="17"/>
              </w:rPr>
              <w:t>写接口需Bearer token；不默认开放公网</w:t>
            </w:r>
          </w:p>
        </w:tc>
      </w:tr>
      <w:tr w14:paraId="00D3F4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0" w:type="dxa"/>
            <w:tcMar>
              <w:top w:w="100" w:type="dxa"/>
              <w:left w:w="120" w:type="dxa"/>
              <w:bottom w:w="100" w:type="dxa"/>
              <w:right w:w="120" w:type="dxa"/>
            </w:tcMar>
            <w:vAlign w:val="center"/>
          </w:tcPr>
          <w:p w14:paraId="5DFCE546">
            <w:pPr>
              <w:keepNext w:val="0"/>
              <w:keepLines/>
              <w:widowControl/>
              <w:spacing w:before="0" w:after="0" w:line="276" w:lineRule="auto"/>
              <w:ind w:left="0" w:right="0" w:firstLine="0"/>
              <w:jc w:val="center"/>
            </w:pPr>
            <w:r>
              <w:rPr>
                <w:rFonts w:ascii="Times New Roman" w:hAnsi="Times New Roman" w:eastAsia="宋体"/>
                <w:b w:val="0"/>
                <w:color w:val="000000"/>
                <w:sz w:val="17"/>
              </w:rPr>
              <w:t>通信恢复</w:t>
            </w:r>
          </w:p>
        </w:tc>
        <w:tc>
          <w:tcPr>
            <w:tcW w:w="2267" w:type="dxa"/>
            <w:tcMar>
              <w:top w:w="100" w:type="dxa"/>
              <w:left w:w="120" w:type="dxa"/>
              <w:bottom w:w="100" w:type="dxa"/>
              <w:right w:w="120" w:type="dxa"/>
            </w:tcMar>
            <w:vAlign w:val="center"/>
          </w:tcPr>
          <w:p w14:paraId="5F09792C">
            <w:pPr>
              <w:keepNext w:val="0"/>
              <w:keepLines/>
              <w:widowControl/>
              <w:spacing w:before="0" w:after="0" w:line="276" w:lineRule="auto"/>
              <w:ind w:left="0" w:right="0" w:firstLine="0"/>
              <w:jc w:val="left"/>
            </w:pPr>
            <w:r>
              <w:rPr>
                <w:rFonts w:ascii="Times New Roman" w:hAnsi="Times New Roman" w:eastAsia="宋体"/>
                <w:b w:val="0"/>
                <w:color w:val="000000"/>
                <w:sz w:val="17"/>
              </w:rPr>
              <w:t>USB CDC重枚举与桥接重连</w:t>
            </w:r>
          </w:p>
        </w:tc>
        <w:tc>
          <w:tcPr>
            <w:tcW w:w="1700" w:type="dxa"/>
            <w:tcMar>
              <w:top w:w="100" w:type="dxa"/>
              <w:left w:w="120" w:type="dxa"/>
              <w:bottom w:w="100" w:type="dxa"/>
              <w:right w:w="120" w:type="dxa"/>
            </w:tcMar>
            <w:vAlign w:val="center"/>
          </w:tcPr>
          <w:p w14:paraId="63BCE9D3">
            <w:pPr>
              <w:keepNext w:val="0"/>
              <w:keepLines/>
              <w:widowControl/>
              <w:spacing w:before="0" w:after="0" w:line="276" w:lineRule="auto"/>
              <w:ind w:left="0" w:right="0" w:firstLine="0"/>
              <w:jc w:val="left"/>
            </w:pPr>
            <w:r>
              <w:rPr>
                <w:rFonts w:ascii="Times New Roman" w:hAnsi="Times New Roman" w:eastAsia="宋体"/>
                <w:b w:val="0"/>
                <w:color w:val="000000"/>
                <w:sz w:val="17"/>
              </w:rPr>
              <w:t>里程计约2～3 s后恢复</w:t>
            </w:r>
          </w:p>
        </w:tc>
        <w:tc>
          <w:tcPr>
            <w:tcW w:w="2664" w:type="dxa"/>
            <w:tcMar>
              <w:top w:w="100" w:type="dxa"/>
              <w:left w:w="120" w:type="dxa"/>
              <w:bottom w:w="100" w:type="dxa"/>
              <w:right w:w="120" w:type="dxa"/>
            </w:tcMar>
            <w:vAlign w:val="center"/>
          </w:tcPr>
          <w:p w14:paraId="6F040790">
            <w:pPr>
              <w:keepNext w:val="0"/>
              <w:keepLines/>
              <w:widowControl/>
              <w:spacing w:before="0" w:after="0" w:line="276" w:lineRule="auto"/>
              <w:ind w:left="0" w:right="0" w:firstLine="0"/>
              <w:jc w:val="left"/>
            </w:pPr>
            <w:r>
              <w:rPr>
                <w:rFonts w:ascii="Times New Roman" w:hAnsi="Times New Roman" w:eastAsia="宋体"/>
                <w:b w:val="0"/>
                <w:color w:val="000000"/>
                <w:sz w:val="17"/>
              </w:rPr>
              <w:t>软件恢复记录；不替代硬件急停</w:t>
            </w:r>
          </w:p>
        </w:tc>
      </w:tr>
    </w:tbl>
    <w:p w14:paraId="0FBBECDC">
      <w:pPr>
        <w:keepNext w:val="0"/>
        <w:keepLines/>
        <w:widowControl/>
        <w:spacing w:before="0" w:after="0" w:line="240" w:lineRule="auto"/>
        <w:ind w:left="0" w:right="0" w:firstLine="0"/>
        <w:jc w:val="both"/>
      </w:pPr>
    </w:p>
    <w:p w14:paraId="5FF0DA35">
      <w:pPr>
        <w:keepNext w:val="0"/>
        <w:keepLines/>
        <w:widowControl/>
        <w:spacing w:before="0" w:after="0" w:line="360" w:lineRule="auto"/>
        <w:ind w:left="0" w:right="0" w:firstLine="480"/>
        <w:jc w:val="both"/>
      </w:pPr>
      <w:r>
        <w:rPr>
          <w:rFonts w:ascii="Times New Roman" w:hAnsi="Times New Roman" w:eastAsia="宋体"/>
          <w:b w:val="0"/>
          <w:i w:val="0"/>
          <w:color w:val="000000"/>
          <w:sz w:val="24"/>
        </w:rPr>
        <w:t>图19和图20分别给出主模型训练过程与轻量部署模型的归一化混淆矩阵；两者均属于训练/验证证据，不替代独立现场测试。</w:t>
      </w:r>
    </w:p>
    <w:p w14:paraId="39E9011E">
      <w:pPr>
        <w:keepNext/>
        <w:keepLines/>
        <w:widowControl/>
        <w:spacing w:before="80" w:after="0" w:line="240" w:lineRule="auto"/>
        <w:ind w:left="0" w:right="0" w:firstLine="0"/>
        <w:jc w:val="center"/>
      </w:pPr>
      <w:r>
        <w:drawing>
          <wp:inline distT="0" distB="0" distL="114300" distR="114300">
            <wp:extent cx="4967605" cy="2483485"/>
            <wp:effectExtent l="0" t="0" r="10795" b="5715"/>
            <wp:docPr id="19" name="Picture 19" descr="Image: 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age: image26.png"/>
                    <pic:cNvPicPr>
                      <a:picLocks noChangeAspect="1"/>
                    </pic:cNvPicPr>
                  </pic:nvPicPr>
                  <pic:blipFill>
                    <a:blip r:embed="rId28"/>
                    <a:stretch>
                      <a:fillRect/>
                    </a:stretch>
                  </pic:blipFill>
                  <pic:spPr>
                    <a:xfrm>
                      <a:off x="0" y="0"/>
                      <a:ext cx="4968000" cy="2484000"/>
                    </a:xfrm>
                    <a:prstGeom prst="rect">
                      <a:avLst/>
                    </a:prstGeom>
                  </pic:spPr>
                </pic:pic>
              </a:graphicData>
            </a:graphic>
          </wp:inline>
        </w:drawing>
      </w:r>
    </w:p>
    <w:p w14:paraId="1357FD50">
      <w:pPr>
        <w:keepNext w:val="0"/>
        <w:keepLines/>
        <w:widowControl/>
        <w:spacing w:before="60" w:after="120" w:line="240" w:lineRule="auto"/>
        <w:ind w:left="0" w:right="0" w:firstLine="0"/>
        <w:jc w:val="center"/>
      </w:pPr>
      <w:r>
        <w:rPr>
          <w:rFonts w:ascii="Times New Roman" w:hAnsi="Times New Roman" w:eastAsia="宋体"/>
          <w:b w:val="0"/>
          <w:color w:val="000000"/>
          <w:sz w:val="21"/>
        </w:rPr>
        <w:t>图19  主模型训练收敛与验证指标曲线</w:t>
      </w:r>
    </w:p>
    <w:p w14:paraId="2794884B">
      <w:pPr>
        <w:keepNext/>
        <w:keepLines/>
        <w:widowControl/>
        <w:spacing w:before="80" w:after="0" w:line="240" w:lineRule="auto"/>
        <w:ind w:left="0" w:right="0" w:firstLine="0"/>
        <w:jc w:val="center"/>
      </w:pPr>
      <w:r>
        <w:drawing>
          <wp:inline distT="0" distB="0" distL="114300" distR="114300">
            <wp:extent cx="4247515" cy="3185795"/>
            <wp:effectExtent l="0" t="0" r="6985" b="1905"/>
            <wp:docPr id="20" name="Picture 20" descr="Image: 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age: image27.png"/>
                    <pic:cNvPicPr>
                      <a:picLocks noChangeAspect="1"/>
                    </pic:cNvPicPr>
                  </pic:nvPicPr>
                  <pic:blipFill>
                    <a:blip r:embed="rId29"/>
                    <a:stretch>
                      <a:fillRect/>
                    </a:stretch>
                  </pic:blipFill>
                  <pic:spPr>
                    <a:xfrm>
                      <a:off x="0" y="0"/>
                      <a:ext cx="4248000" cy="3186000"/>
                    </a:xfrm>
                    <a:prstGeom prst="rect">
                      <a:avLst/>
                    </a:prstGeom>
                  </pic:spPr>
                </pic:pic>
              </a:graphicData>
            </a:graphic>
          </wp:inline>
        </w:drawing>
      </w:r>
    </w:p>
    <w:p w14:paraId="760AC81C">
      <w:pPr>
        <w:keepNext w:val="0"/>
        <w:keepLines/>
        <w:widowControl/>
        <w:spacing w:before="60" w:after="120" w:line="240" w:lineRule="auto"/>
        <w:ind w:left="0" w:right="0" w:firstLine="0"/>
        <w:jc w:val="center"/>
      </w:pPr>
      <w:r>
        <w:rPr>
          <w:rFonts w:ascii="Times New Roman" w:hAnsi="Times New Roman" w:eastAsia="宋体"/>
          <w:b w:val="0"/>
          <w:color w:val="000000"/>
          <w:sz w:val="21"/>
        </w:rPr>
        <w:t>图20  轻量部署模型归一化混淆矩阵</w:t>
      </w:r>
    </w:p>
    <w:p w14:paraId="161307BC">
      <w:pPr>
        <w:keepNext w:val="0"/>
        <w:keepLines/>
        <w:widowControl/>
        <w:spacing w:before="0" w:after="0" w:line="360" w:lineRule="auto"/>
        <w:ind w:left="0" w:right="0" w:firstLine="480"/>
        <w:jc w:val="both"/>
      </w:pPr>
      <w:r>
        <w:rPr>
          <w:rFonts w:ascii="Times New Roman" w:hAnsi="Times New Roman" w:eastAsia="宋体"/>
          <w:b w:val="0"/>
          <w:i w:val="0"/>
          <w:color w:val="000000"/>
          <w:sz w:val="24"/>
        </w:rPr>
        <w:t>图21为slam_toolbox生成的实验室二维占据栅格地图。黑色表示障碍，白色表示可通行区域，灰色表示未知区域。后续补充Nav2路径、目标点和多次到达统计。</w:t>
      </w:r>
    </w:p>
    <w:p w14:paraId="0BF25A66">
      <w:pPr>
        <w:keepNext/>
        <w:keepLines/>
        <w:widowControl/>
        <w:spacing w:before="80" w:after="0" w:line="240" w:lineRule="auto"/>
        <w:ind w:left="0" w:right="0" w:firstLine="0"/>
        <w:jc w:val="center"/>
      </w:pPr>
      <w:r>
        <w:drawing>
          <wp:inline distT="0" distB="0" distL="114300" distR="114300">
            <wp:extent cx="5039995" cy="2968625"/>
            <wp:effectExtent l="0" t="0" r="1905" b="3175"/>
            <wp:docPr id="21" name="Picture 21" descr="Image: 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age: image28.png"/>
                    <pic:cNvPicPr>
                      <a:picLocks noChangeAspect="1"/>
                    </pic:cNvPicPr>
                  </pic:nvPicPr>
                  <pic:blipFill>
                    <a:blip r:embed="rId30"/>
                    <a:stretch>
                      <a:fillRect/>
                    </a:stretch>
                  </pic:blipFill>
                  <pic:spPr>
                    <a:xfrm>
                      <a:off x="0" y="0"/>
                      <a:ext cx="5040000" cy="2968965"/>
                    </a:xfrm>
                    <a:prstGeom prst="rect">
                      <a:avLst/>
                    </a:prstGeom>
                  </pic:spPr>
                </pic:pic>
              </a:graphicData>
            </a:graphic>
          </wp:inline>
        </w:drawing>
      </w:r>
    </w:p>
    <w:p w14:paraId="28D4F64D">
      <w:pPr>
        <w:keepNext w:val="0"/>
        <w:keepLines/>
        <w:widowControl/>
        <w:spacing w:before="60" w:after="120" w:line="240" w:lineRule="auto"/>
        <w:ind w:left="0" w:right="0" w:firstLine="0"/>
        <w:jc w:val="center"/>
      </w:pPr>
      <w:r>
        <w:rPr>
          <w:rFonts w:ascii="Times New Roman" w:hAnsi="Times New Roman" w:eastAsia="宋体"/>
          <w:b w:val="0"/>
          <w:color w:val="000000"/>
          <w:sz w:val="21"/>
        </w:rPr>
        <w:t>图21  实验室二维占据栅格地图（lab_map_v2）</w:t>
      </w:r>
    </w:p>
    <w:p w14:paraId="31E78B72">
      <w:pPr>
        <w:keepNext w:val="0"/>
        <w:keepLines/>
        <w:widowControl/>
        <w:spacing w:before="0" w:after="0" w:line="360" w:lineRule="auto"/>
        <w:ind w:left="0" w:right="0" w:firstLine="480"/>
        <w:jc w:val="both"/>
      </w:pPr>
      <w:r>
        <w:rPr>
          <w:rFonts w:ascii="Times New Roman" w:hAnsi="Times New Roman" w:eastAsia="宋体"/>
          <w:b w:val="0"/>
          <w:i w:val="0"/>
          <w:color w:val="000000"/>
          <w:sz w:val="24"/>
        </w:rPr>
        <w:t>后续统一测试仍需补充：危险对象独立测试集、热像参考温度误差、多目标点导航成功率与偏差、完整巡检闭环端到端时延和失败原因。相应位置继续保留空白，不以单次记录替代统计结论。</w:t>
      </w:r>
    </w:p>
    <w:p w14:paraId="40DC285B">
      <w:pPr>
        <w:pStyle w:val="2"/>
        <w:keepNext/>
        <w:keepLines/>
        <w:widowControl/>
        <w:spacing w:before="0" w:after="60" w:line="360" w:lineRule="auto"/>
        <w:ind w:left="0" w:right="0" w:firstLine="0"/>
        <w:jc w:val="left"/>
      </w:pPr>
      <w:r>
        <w:rPr>
          <w:rFonts w:ascii="Times New Roman" w:hAnsi="Times New Roman" w:eastAsia="黑体"/>
          <w:b/>
          <w:color w:val="000000"/>
          <w:sz w:val="28"/>
        </w:rPr>
        <w:t>第四部分  总结</w:t>
      </w:r>
    </w:p>
    <w:p w14:paraId="799A4303">
      <w:pPr>
        <w:pStyle w:val="3"/>
        <w:keepNext/>
        <w:keepLines/>
        <w:widowControl/>
        <w:spacing w:before="120" w:after="60" w:line="360" w:lineRule="auto"/>
        <w:ind w:left="0" w:right="0" w:firstLine="0"/>
        <w:jc w:val="left"/>
      </w:pPr>
      <w:r>
        <w:rPr>
          <w:rFonts w:ascii="Times New Roman" w:hAnsi="Times New Roman" w:eastAsia="黑体"/>
          <w:b/>
          <w:color w:val="000000"/>
          <w:sz w:val="24"/>
        </w:rPr>
        <w:t>4.1  可扩展之处</w:t>
      </w:r>
    </w:p>
    <w:p w14:paraId="1352A55E">
      <w:pPr>
        <w:keepNext w:val="0"/>
        <w:keepLines/>
        <w:widowControl/>
        <w:spacing w:before="0" w:after="0" w:line="360" w:lineRule="auto"/>
        <w:ind w:left="0" w:right="0" w:firstLine="480"/>
        <w:jc w:val="both"/>
      </w:pPr>
      <w:r>
        <w:rPr>
          <w:rFonts w:ascii="Times New Roman" w:hAnsi="Times New Roman" w:eastAsia="宋体"/>
          <w:b w:val="0"/>
          <w:i w:val="0"/>
          <w:color w:val="000000"/>
          <w:sz w:val="24"/>
        </w:rPr>
        <w:t>在保持现有本地安全边界不变的前提下，作品可从三方面扩展：第一，建立规范数据采集与持续学习流程，增加仪器、工具和异常姿态类别，并用独立测试集与难例回放改进模型；第二，将工位ROI、物资位置、验收模板和阈值配置工具化，使系统能够快速迁移到不同实验室；第三，补充多机器人任务调度、充电管理和更细粒度权限审计。工程上还需完善PCB成品、急停与保险实物、热像参考标定以及重复导航统计。任何云端扩展均只提供语义建议，不直接获得底盘控制权或事件关闭权。</w:t>
      </w:r>
    </w:p>
    <w:p w14:paraId="392C05EF">
      <w:pPr>
        <w:pStyle w:val="3"/>
        <w:keepNext/>
        <w:keepLines/>
        <w:widowControl/>
        <w:spacing w:before="120" w:after="60" w:line="360" w:lineRule="auto"/>
        <w:ind w:left="0" w:right="0" w:firstLine="0"/>
        <w:jc w:val="left"/>
      </w:pPr>
      <w:r>
        <w:rPr>
          <w:rFonts w:ascii="Times New Roman" w:hAnsi="Times New Roman" w:eastAsia="黑体"/>
          <w:b/>
          <w:color w:val="000000"/>
          <w:sz w:val="24"/>
        </w:rPr>
        <w:t>4.2  心得体会</w:t>
      </w:r>
    </w:p>
    <w:p w14:paraId="47441AE1">
      <w:pPr>
        <w:keepNext w:val="0"/>
        <w:keepLines/>
        <w:widowControl/>
        <w:spacing w:before="0" w:after="0" w:line="360" w:lineRule="auto"/>
        <w:ind w:left="0" w:right="0" w:firstLine="480"/>
        <w:jc w:val="both"/>
      </w:pPr>
      <w:r>
        <w:rPr>
          <w:rFonts w:ascii="Times New Roman" w:hAnsi="Times New Roman" w:eastAsia="宋体"/>
          <w:b w:val="0"/>
          <w:i w:val="0"/>
          <w:color w:val="000000"/>
          <w:sz w:val="24"/>
        </w:rPr>
        <w:t>本作品的研发让团队认识到，嵌入式系统的价值不在于罗列模型、传感器和框架，而在于把真实问题转化为可执行、可恢复、可验证的任务链。经过现场调试后，我们把移动巡检、近距多模态感知、人工处置和复检关闭确定为安全主线，再用设备耗材查询、工位记录和课后验收支撑教学管理。在机构设计上，双轴云台与机器人位姿协同满足当前观察需求，简化后的机械边界使重心、线束、供电和安全风险更容易控制。</w:t>
      </w:r>
    </w:p>
    <w:p w14:paraId="428ECCAD">
      <w:pPr>
        <w:keepNext w:val="0"/>
        <w:keepLines/>
        <w:widowControl/>
        <w:spacing w:before="0" w:after="0" w:line="360" w:lineRule="auto"/>
        <w:ind w:left="0" w:right="0" w:firstLine="480"/>
        <w:jc w:val="both"/>
      </w:pPr>
      <w:r>
        <w:rPr>
          <w:rFonts w:ascii="Times New Roman" w:hAnsi="Times New Roman" w:eastAsia="宋体"/>
          <w:b w:val="0"/>
          <w:i w:val="0"/>
          <w:color w:val="000000"/>
          <w:sz w:val="24"/>
        </w:rPr>
        <w:t>最深的体会来自故障。热成像温度全为−273 ℃最终指向SPI数据线松动，I²C地址消失则定位到模组供电；底盘零指令空转来自编码器方向错误，失联后旧速度继续生效的风险促使我们在App、RDK桥接和STM32固件中分别设置零速度、命令超时与心跳超时，并完善星形接地、去耦和USB CDC重连。语音链路也经历重采样数值污染、模型重复加载导致17 s延迟、回声自识别和USB冷启动失败。每次问题都要求我们从日志、总线、时序、电源和软件状态逐层排查，而不是简单重启。</w:t>
      </w:r>
    </w:p>
    <w:p w14:paraId="7D68F5C4">
      <w:pPr>
        <w:keepNext w:val="0"/>
        <w:keepLines/>
        <w:widowControl/>
        <w:spacing w:before="0" w:after="0" w:line="360" w:lineRule="auto"/>
        <w:ind w:left="0" w:right="0" w:firstLine="480"/>
        <w:jc w:val="both"/>
      </w:pPr>
      <w:r>
        <w:rPr>
          <w:rFonts w:ascii="Times New Roman" w:hAnsi="Times New Roman" w:eastAsia="宋体"/>
          <w:b w:val="0"/>
          <w:i w:val="0"/>
          <w:color w:val="000000"/>
          <w:sz w:val="24"/>
        </w:rPr>
        <w:t>在“AI赋能设计”方面，团队将生成式AI用于需求拆解、架构讨论、接口契约核对、测试用例补充、代码复审和故障假设排序，显著提高了跨模块协作效率。但AI给出的方案必须由数据手册、代码、仪器读数和真机实验验证，涉及安全与性能的结论始终由团队负责。反过来，“设计点亮AI”意味着为模型建立明确输入、输出和降级边界：BPU只做可标注的对象检测，本地模型结合结构化事实生成处置建议，云端只接收最小证据包并负责复杂归纳。只有把AI嵌入事件状态机、权限和故障恢复机制，它才从演示接口变成可靠系统的一部分。</w:t>
      </w:r>
    </w:p>
    <w:p w14:paraId="65A7078C">
      <w:pPr>
        <w:keepNext w:val="0"/>
        <w:keepLines/>
        <w:widowControl/>
        <w:spacing w:before="0" w:after="0" w:line="360" w:lineRule="auto"/>
        <w:ind w:left="0" w:right="0" w:firstLine="480"/>
        <w:jc w:val="both"/>
      </w:pPr>
      <w:r>
        <w:rPr>
          <w:rFonts w:ascii="Times New Roman" w:hAnsi="Times New Roman" w:eastAsia="宋体"/>
          <w:b w:val="0"/>
          <w:i w:val="0"/>
          <w:color w:val="000000"/>
          <w:sz w:val="24"/>
        </w:rPr>
        <w:t>最终，我们形成了“先定义证据，再实现功能；先保证停车，再追求智能；先保留不确定性，再给出结论”的工作习惯。下一阶段将以同一版本样机完成重复测试、失败样本归档和实物拍摄，使作品的创新描述、工程实现和评审证据完全对应。</w:t>
      </w:r>
    </w:p>
    <w:p w14:paraId="27043FD0">
      <w:r>
        <w:br w:type="page"/>
      </w:r>
    </w:p>
    <w:p w14:paraId="5BB2A727">
      <w:pPr>
        <w:pStyle w:val="2"/>
        <w:keepNext/>
        <w:keepLines/>
        <w:widowControl/>
        <w:spacing w:before="0" w:after="60" w:line="360" w:lineRule="auto"/>
        <w:ind w:left="0" w:right="0" w:firstLine="0"/>
        <w:jc w:val="left"/>
      </w:pPr>
      <w:r>
        <w:rPr>
          <w:rFonts w:ascii="Times New Roman" w:hAnsi="Times New Roman" w:eastAsia="黑体"/>
          <w:b/>
          <w:color w:val="000000"/>
          <w:sz w:val="28"/>
        </w:rPr>
        <w:t>第五部分  参考文献</w:t>
      </w:r>
    </w:p>
    <w:p w14:paraId="628DD03C">
      <w:pPr>
        <w:keepNext w:val="0"/>
        <w:keepLines/>
        <w:widowControl/>
        <w:spacing w:before="0" w:after="40" w:line="300" w:lineRule="auto"/>
        <w:ind w:left="480" w:right="0" w:hanging="480"/>
        <w:jc w:val="left"/>
      </w:pPr>
      <w:r>
        <w:rPr>
          <w:rFonts w:ascii="Times New Roman" w:hAnsi="Times New Roman" w:eastAsia="宋体"/>
          <w:b w:val="0"/>
          <w:color w:val="000000"/>
          <w:sz w:val="21"/>
        </w:rPr>
        <w:t>[1] 全国大学生嵌入式芯片与系统设计竞赛组委会, 深圳地瓜机器人有限公司. 2026年芯片应用赛道地瓜机器人赛题选题指南[EB/OL]. (2026-02-12)[2026-07-07]. https://socoss.socchina.net/file/ueditor/image/20260212/5fbd2b66e5b14c46aee4d0d49db3eafc.pdf.</w:t>
      </w:r>
    </w:p>
    <w:p w14:paraId="4112B360">
      <w:pPr>
        <w:keepNext w:val="0"/>
        <w:keepLines/>
        <w:widowControl/>
        <w:spacing w:before="0" w:after="40" w:line="300" w:lineRule="auto"/>
        <w:ind w:left="480" w:right="0" w:hanging="480"/>
        <w:jc w:val="left"/>
      </w:pPr>
      <w:r>
        <w:rPr>
          <w:rFonts w:ascii="Times New Roman" w:hAnsi="Times New Roman" w:eastAsia="宋体"/>
          <w:b w:val="0"/>
          <w:color w:val="000000"/>
          <w:sz w:val="21"/>
        </w:rPr>
        <w:t>[2] 深圳地瓜机器人有限公司. RDK X5机器人开发者套件技术平台说明[EB/OL]. [2026-07-07]. https://developer.d-robotics.cc/rdkx5.</w:t>
      </w:r>
    </w:p>
    <w:p w14:paraId="0577B1AB">
      <w:pPr>
        <w:keepNext w:val="0"/>
        <w:keepLines/>
        <w:widowControl/>
        <w:spacing w:before="0" w:after="40" w:line="300" w:lineRule="auto"/>
        <w:ind w:left="480" w:right="0" w:hanging="480"/>
        <w:jc w:val="left"/>
      </w:pPr>
      <w:r>
        <w:rPr>
          <w:rFonts w:ascii="Times New Roman" w:hAnsi="Times New Roman" w:eastAsia="宋体"/>
          <w:b w:val="0"/>
          <w:color w:val="000000"/>
          <w:sz w:val="21"/>
        </w:rPr>
        <w:t>[3] D-Robotics. TogetheROS.Bot用户手册[EB/OL]. (2026-06-29)[2026-07-07]. https://developer.d-robotics.cc/rdk_x_doc/en/Robot_development.</w:t>
      </w:r>
    </w:p>
    <w:p w14:paraId="0614441B">
      <w:pPr>
        <w:keepNext w:val="0"/>
        <w:keepLines/>
        <w:widowControl/>
        <w:spacing w:before="0" w:after="40" w:line="300" w:lineRule="auto"/>
        <w:ind w:left="480" w:right="0" w:hanging="480"/>
        <w:jc w:val="left"/>
      </w:pPr>
      <w:r>
        <w:rPr>
          <w:rFonts w:ascii="Times New Roman" w:hAnsi="Times New Roman" w:eastAsia="宋体"/>
          <w:b w:val="0"/>
          <w:color w:val="000000"/>
          <w:sz w:val="21"/>
        </w:rPr>
        <w:t>[4] Open Robotics. ROS 2 Humble Documentation[EB/OL]. [2026-07-07]. https://docs.ros.org/en/humble/.</w:t>
      </w:r>
    </w:p>
    <w:p w14:paraId="0323A750">
      <w:pPr>
        <w:keepNext w:val="0"/>
        <w:keepLines/>
        <w:widowControl/>
        <w:spacing w:before="0" w:after="40" w:line="300" w:lineRule="auto"/>
        <w:ind w:left="480" w:right="0" w:hanging="480"/>
        <w:jc w:val="left"/>
      </w:pPr>
      <w:r>
        <w:rPr>
          <w:rFonts w:ascii="Times New Roman" w:hAnsi="Times New Roman" w:eastAsia="宋体"/>
          <w:b w:val="0"/>
          <w:color w:val="000000"/>
          <w:sz w:val="21"/>
        </w:rPr>
        <w:t>[5] Open Navigation LLC. Nav2 Documentation[EB/OL]. [2026-07-07]. https://docs.nav2.org/.</w:t>
      </w:r>
    </w:p>
    <w:p w14:paraId="3F913CF5">
      <w:pPr>
        <w:keepNext w:val="0"/>
        <w:keepLines/>
        <w:widowControl/>
        <w:spacing w:before="0" w:after="40" w:line="300" w:lineRule="auto"/>
        <w:ind w:left="480" w:right="0" w:hanging="480"/>
        <w:jc w:val="left"/>
      </w:pPr>
      <w:r>
        <w:rPr>
          <w:rFonts w:ascii="Times New Roman" w:hAnsi="Times New Roman" w:eastAsia="宋体"/>
          <w:b w:val="0"/>
          <w:color w:val="000000"/>
          <w:sz w:val="21"/>
        </w:rPr>
        <w:t>[6] MACENSKI S, MARTÍN F, WHITE R, et al. The Marathon 2: A Navigation System[C]//2020 IEEE/RSJ International Conference on Intelligent Robots and Systems. 2020. DOI:10.1109/IROS45743.2020.9341207.</w:t>
      </w:r>
    </w:p>
    <w:p w14:paraId="55CCE387">
      <w:pPr>
        <w:keepNext w:val="0"/>
        <w:keepLines/>
        <w:widowControl/>
        <w:spacing w:before="0" w:after="40" w:line="300" w:lineRule="auto"/>
        <w:ind w:left="480" w:right="0" w:hanging="480"/>
        <w:jc w:val="left"/>
      </w:pPr>
      <w:r>
        <w:rPr>
          <w:rFonts w:ascii="Times New Roman" w:hAnsi="Times New Roman" w:eastAsia="宋体"/>
          <w:b w:val="0"/>
          <w:color w:val="000000"/>
          <w:sz w:val="21"/>
        </w:rPr>
        <w:t>[7] MACENSKI S, JAMBRECIC I. SLAM Toolbox: SLAM for the Dynamic World[J]. Journal of Open Source Software, 2021, 6(61): 2783. DOI:10.21105/joss.02783.</w:t>
      </w:r>
    </w:p>
    <w:p w14:paraId="60D7C486">
      <w:pPr>
        <w:keepNext w:val="0"/>
        <w:keepLines/>
        <w:widowControl/>
        <w:spacing w:before="0" w:after="40" w:line="300" w:lineRule="auto"/>
        <w:ind w:left="480" w:right="0" w:hanging="480"/>
        <w:jc w:val="left"/>
      </w:pPr>
      <w:r>
        <w:rPr>
          <w:rFonts w:ascii="Times New Roman" w:hAnsi="Times New Roman" w:eastAsia="宋体"/>
          <w:b w:val="0"/>
          <w:color w:val="000000"/>
          <w:sz w:val="21"/>
        </w:rPr>
        <w:t>[8] HALDER S, AFSARI K. Robots in Inspection and Monitoring of Buildings and Infrastructure: A Systematic Review[J]. Applied Sciences, 2023, 13(4): 2304. DOI:10.3390/app13042304.</w:t>
      </w:r>
    </w:p>
    <w:p w14:paraId="3F2A2AE5">
      <w:pPr>
        <w:keepNext w:val="0"/>
        <w:keepLines/>
        <w:widowControl/>
        <w:spacing w:before="0" w:after="40" w:line="300" w:lineRule="auto"/>
        <w:ind w:left="480" w:right="0" w:hanging="480"/>
        <w:jc w:val="left"/>
      </w:pPr>
      <w:r>
        <w:rPr>
          <w:rFonts w:ascii="Times New Roman" w:hAnsi="Times New Roman" w:eastAsia="宋体"/>
          <w:b w:val="0"/>
          <w:color w:val="000000"/>
          <w:sz w:val="21"/>
        </w:rPr>
        <w:t>[9] CHEN Y Y, LIN Y H, HU Y C, et al. Distributed Real-Time Object Detection Based on Edge-Cloud Collaboration for Smart Video Surveillance Applications[J]. IEEE Access, 2022, 10: 93745-93759. DOI:10.1109/ACCESS.2022.3203053.</w:t>
      </w:r>
    </w:p>
    <w:p w14:paraId="2673F58F">
      <w:pPr>
        <w:keepNext w:val="0"/>
        <w:keepLines/>
        <w:widowControl/>
        <w:spacing w:before="0" w:after="40" w:line="300" w:lineRule="auto"/>
        <w:ind w:left="480" w:right="0" w:hanging="480"/>
        <w:jc w:val="left"/>
      </w:pPr>
      <w:r>
        <w:rPr>
          <w:rFonts w:ascii="Times New Roman" w:hAnsi="Times New Roman" w:eastAsia="宋体"/>
          <w:b w:val="0"/>
          <w:color w:val="000000"/>
          <w:sz w:val="21"/>
        </w:rPr>
        <w:t>[10] BRENNER M, REYES N H, SUSNJAK T, et al. RGB-D and Thermal Sensor Fusion: A Systematic Literature Review[J]. IEEE Access, 2023, 11: 82410-82442. DOI:10.1109/ACCESS.2023.3301119.</w:t>
      </w:r>
    </w:p>
    <w:p w14:paraId="0759D081">
      <w:pPr>
        <w:keepNext w:val="0"/>
        <w:keepLines/>
        <w:widowControl/>
        <w:spacing w:before="0" w:after="40" w:line="300" w:lineRule="auto"/>
        <w:ind w:left="480" w:right="0" w:hanging="480"/>
        <w:jc w:val="left"/>
      </w:pPr>
      <w:r>
        <w:rPr>
          <w:rFonts w:ascii="Times New Roman" w:hAnsi="Times New Roman" w:eastAsia="宋体"/>
          <w:b w:val="0"/>
          <w:color w:val="000000"/>
          <w:sz w:val="21"/>
        </w:rPr>
        <w:t>[11] EL AHMAR W, MASSOUD Y, KOLHATKAR D, et al. Enhanced Thermal-RGB Fusion for Robust Object Detection[C]//2023 IEEE/CVF Conference on Computer Vision and Pattern Recognition Workshops. 2023: 365-374. DOI:10.1109/CVPRW59228.2023.00042.</w:t>
      </w:r>
    </w:p>
    <w:p w14:paraId="4A8178D2">
      <w:pPr>
        <w:keepNext w:val="0"/>
        <w:keepLines/>
        <w:widowControl/>
        <w:spacing w:before="0" w:after="40" w:line="300" w:lineRule="auto"/>
        <w:ind w:left="480" w:right="0" w:hanging="480"/>
        <w:jc w:val="left"/>
      </w:pPr>
      <w:r>
        <w:rPr>
          <w:rFonts w:ascii="Times New Roman" w:hAnsi="Times New Roman" w:eastAsia="宋体"/>
          <w:b w:val="0"/>
          <w:color w:val="000000"/>
          <w:sz w:val="21"/>
        </w:rPr>
        <w:t>[12] D-Robotics. RDK Model Zoo[EB/OL]. [2026-07-07]. https://github.com/D-Robotics/rdk_model_zoo.</w:t>
      </w:r>
    </w:p>
    <w:p w14:paraId="58C784C8">
      <w:pPr>
        <w:keepNext w:val="0"/>
        <w:keepLines/>
        <w:widowControl/>
        <w:spacing w:before="0" w:after="40" w:line="300" w:lineRule="auto"/>
        <w:ind w:left="480" w:right="0" w:hanging="480"/>
        <w:jc w:val="left"/>
      </w:pPr>
      <w:r>
        <w:rPr>
          <w:rFonts w:ascii="Times New Roman" w:hAnsi="Times New Roman" w:eastAsia="宋体"/>
          <w:b w:val="0"/>
          <w:color w:val="000000"/>
          <w:sz w:val="21"/>
        </w:rPr>
        <w:t>[13] Ultralytics. Ultralytics YOLO Documentation[EB/OL]. [2026-07-07]. https://docs.ultralytics.com/.</w:t>
      </w:r>
    </w:p>
    <w:p w14:paraId="012D1586">
      <w:pPr>
        <w:keepNext w:val="0"/>
        <w:keepLines/>
        <w:widowControl/>
        <w:spacing w:before="0" w:after="40" w:line="300" w:lineRule="auto"/>
        <w:ind w:left="480" w:right="0" w:hanging="480"/>
        <w:jc w:val="left"/>
      </w:pPr>
      <w:r>
        <w:rPr>
          <w:rFonts w:ascii="Times New Roman" w:hAnsi="Times New Roman" w:eastAsia="宋体"/>
          <w:b w:val="0"/>
          <w:color w:val="000000"/>
          <w:sz w:val="21"/>
        </w:rPr>
        <w:t>[14] D-Robotics. hobot_dnn与BPU模型推理接口[EB/OL]. [2026-07-07]. https://developer.d-robotics.cc/rdk_doc/Robot_development/boxs/dnn.</w:t>
      </w:r>
    </w:p>
    <w:p w14:paraId="1C77F117">
      <w:pPr>
        <w:keepNext w:val="0"/>
        <w:keepLines/>
        <w:widowControl/>
        <w:spacing w:before="0" w:after="40" w:line="300" w:lineRule="auto"/>
        <w:ind w:left="480" w:right="0" w:hanging="480"/>
        <w:jc w:val="left"/>
      </w:pPr>
      <w:r>
        <w:rPr>
          <w:rFonts w:ascii="Times New Roman" w:hAnsi="Times New Roman" w:eastAsia="宋体"/>
          <w:b w:val="0"/>
          <w:color w:val="000000"/>
          <w:sz w:val="21"/>
        </w:rPr>
        <w:t>[15] SHERPA-ONNX CONTRIBUTORS. sherpa-onnx: Speech-to-Text, Text-to-Speech, and Speaker Recognition Using ONNX Runtime[EB/OL]. [2026-07-07]. https://github.com/k2-fsa/sherpa-onnx.</w:t>
      </w:r>
    </w:p>
    <w:p w14:paraId="13989F3C">
      <w:pPr>
        <w:keepNext w:val="0"/>
        <w:keepLines/>
        <w:widowControl/>
        <w:spacing w:before="0" w:after="40" w:line="300" w:lineRule="auto"/>
        <w:ind w:left="480" w:right="0" w:hanging="480"/>
        <w:jc w:val="left"/>
      </w:pPr>
      <w:r>
        <w:rPr>
          <w:rFonts w:ascii="Times New Roman" w:hAnsi="Times New Roman" w:eastAsia="宋体"/>
          <w:b w:val="0"/>
          <w:color w:val="000000"/>
          <w:sz w:val="21"/>
        </w:rPr>
        <w:t>[16] FUNAUDIOLLM TEAM. FunAudioLLM: Voice Understanding and Generation Foundation Models for Natural Interaction Between Humans and LLMs[EB/OL]. (2024-07-04)[2026-07-07]. https://arxiv.org/abs/2407.04051.</w:t>
      </w:r>
    </w:p>
    <w:p w14:paraId="28ADECB7">
      <w:pPr>
        <w:keepNext w:val="0"/>
        <w:keepLines/>
        <w:widowControl/>
        <w:spacing w:before="0" w:after="40" w:line="300" w:lineRule="auto"/>
        <w:ind w:left="480" w:right="0" w:hanging="480"/>
        <w:jc w:val="left"/>
      </w:pPr>
      <w:r>
        <w:rPr>
          <w:rFonts w:ascii="Times New Roman" w:hAnsi="Times New Roman" w:eastAsia="宋体"/>
          <w:b w:val="0"/>
          <w:color w:val="000000"/>
          <w:sz w:val="21"/>
        </w:rPr>
        <w:t>[17] SOC_CHINA PROJECT. 电子实验室移动智能管家项目源代码仓库（主分支提交c73d913）[EB/OL]. [2026-07-08]. https://github.com/trivial0930/Soc_China.</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797" w:bottom="1440" w:left="1797" w:header="709" w:footer="709"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0DF66800">
        <w:pPr>
          <w:pStyle w:val="5"/>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sdtContent>
  </w:sdt>
  <w:p w14:paraId="41007435">
    <w:pPr>
      <w:pStyle w:val="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9C356">
    <w:pPr>
      <w:pStyle w:val="5"/>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9100D">
    <w:pPr>
      <w:pStyle w:val="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751E8">
    <w:pPr>
      <w:jc w:val="center"/>
      <w:rPr>
        <w:rFonts w:hint="eastAsia"/>
      </w:rPr>
    </w:pPr>
    <w:r>
      <w:rPr>
        <w:rFonts w:hint="eastAsia"/>
      </w:rPr>
      <w:drawing>
        <wp:inline distT="0" distB="0" distL="0" distR="0">
          <wp:extent cx="3206115" cy="445770"/>
          <wp:effectExtent l="0" t="0" r="0" b="0"/>
          <wp:docPr id="1656786199" name="图片 1" descr="Image: numbering.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6199" name="图片 1" descr="Image: numbering.xml"/>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51819" cy="479999"/>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70AF1">
    <w:pPr>
      <w:pStyle w:val="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307DC">
    <w:pPr>
      <w:pStyle w:val="6"/>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224F85"/>
    <w:rsid w:val="0024412D"/>
    <w:rsid w:val="0025690D"/>
    <w:rsid w:val="00286959"/>
    <w:rsid w:val="002F022D"/>
    <w:rsid w:val="002F2518"/>
    <w:rsid w:val="00317182"/>
    <w:rsid w:val="003B690E"/>
    <w:rsid w:val="004155F7"/>
    <w:rsid w:val="00467CC3"/>
    <w:rsid w:val="00476C7E"/>
    <w:rsid w:val="00481574"/>
    <w:rsid w:val="004C2090"/>
    <w:rsid w:val="00503769"/>
    <w:rsid w:val="0050781A"/>
    <w:rsid w:val="005874DA"/>
    <w:rsid w:val="0064608B"/>
    <w:rsid w:val="00647442"/>
    <w:rsid w:val="006A3AB3"/>
    <w:rsid w:val="006A782C"/>
    <w:rsid w:val="006D7446"/>
    <w:rsid w:val="007B6F6C"/>
    <w:rsid w:val="00852CF1"/>
    <w:rsid w:val="008C4E92"/>
    <w:rsid w:val="008E493E"/>
    <w:rsid w:val="008F2DB5"/>
    <w:rsid w:val="00906A75"/>
    <w:rsid w:val="00A20197"/>
    <w:rsid w:val="00A879D4"/>
    <w:rsid w:val="00AC487C"/>
    <w:rsid w:val="00AD0A11"/>
    <w:rsid w:val="00AE61E7"/>
    <w:rsid w:val="00BA28F9"/>
    <w:rsid w:val="00BB63A6"/>
    <w:rsid w:val="00BE5959"/>
    <w:rsid w:val="00BF498F"/>
    <w:rsid w:val="00C91281"/>
    <w:rsid w:val="00CB5731"/>
    <w:rsid w:val="00D0540C"/>
    <w:rsid w:val="00D66B66"/>
    <w:rsid w:val="00D66E1E"/>
    <w:rsid w:val="00E85988"/>
    <w:rsid w:val="00E93094"/>
    <w:rsid w:val="00EF13AD"/>
    <w:rsid w:val="00EF2E0E"/>
    <w:rsid w:val="00F53034"/>
    <w:rsid w:val="00F75CE1"/>
    <w:rsid w:val="6E171AC2"/>
    <w:rsid w:val="71155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color w:val="000000"/>
      <w:kern w:val="2"/>
      <w:sz w:val="24"/>
      <w:szCs w:val="22"/>
      <w:lang w:val="en-US" w:eastAsia="zh-CN" w:bidi="ar-SA"/>
    </w:rPr>
  </w:style>
  <w:style w:type="paragraph" w:styleId="2">
    <w:name w:val="heading 1"/>
    <w:basedOn w:val="1"/>
    <w:next w:val="1"/>
    <w:link w:val="9"/>
    <w:qFormat/>
    <w:uiPriority w:val="9"/>
    <w:pPr>
      <w:keepNext/>
      <w:keepLines/>
      <w:spacing w:before="340" w:after="330" w:line="578" w:lineRule="auto"/>
      <w:outlineLvl w:val="0"/>
    </w:pPr>
    <w:rPr>
      <w:rFonts w:ascii="Times New Roman" w:hAnsi="Times New Roman" w:eastAsia="黑体"/>
      <w:b/>
      <w:bCs/>
      <w:color w:val="000000"/>
      <w:kern w:val="44"/>
      <w:sz w:val="28"/>
      <w:szCs w:val="44"/>
    </w:rPr>
  </w:style>
  <w:style w:type="paragraph" w:styleId="3">
    <w:name w:val="heading 2"/>
    <w:basedOn w:val="1"/>
    <w:next w:val="1"/>
    <w:link w:val="14"/>
    <w:unhideWhenUsed/>
    <w:qFormat/>
    <w:uiPriority w:val="9"/>
    <w:pPr>
      <w:keepNext/>
      <w:keepLines/>
      <w:spacing w:before="260" w:after="260" w:line="416" w:lineRule="auto"/>
      <w:outlineLvl w:val="1"/>
    </w:pPr>
    <w:rPr>
      <w:rFonts w:asciiTheme="majorHAnsi" w:hAnsiTheme="majorHAnsi" w:eastAsiaTheme="majorEastAsia" w:cstheme="majorBidi"/>
      <w:b/>
      <w:bCs/>
      <w:color w:val="000000"/>
      <w:sz w:val="24"/>
      <w:szCs w:val="32"/>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rPr>
      <w:sz w:val="18"/>
      <w:szCs w:val="18"/>
    </w:rPr>
  </w:style>
  <w:style w:type="paragraph" w:styleId="5">
    <w:name w:val="footer"/>
    <w:basedOn w:val="1"/>
    <w:link w:val="12"/>
    <w:unhideWhenUsed/>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9">
    <w:name w:val="标题 1 字符"/>
    <w:basedOn w:val="8"/>
    <w:link w:val="2"/>
    <w:uiPriority w:val="9"/>
    <w:rPr>
      <w:b/>
      <w:bCs/>
      <w:kern w:val="44"/>
      <w:sz w:val="44"/>
      <w:szCs w:val="44"/>
    </w:rPr>
  </w:style>
  <w:style w:type="paragraph" w:styleId="10">
    <w:name w:val="List Paragraph"/>
    <w:basedOn w:val="1"/>
    <w:qFormat/>
    <w:uiPriority w:val="34"/>
    <w:pPr>
      <w:ind w:firstLine="420" w:firstLineChars="200"/>
    </w:pPr>
    <w:rPr>
      <w:rFonts w:ascii="Times New Roman" w:hAnsi="Times New Roman" w:eastAsia="宋体"/>
      <w:color w:val="000000"/>
      <w:sz w:val="24"/>
    </w:rPr>
  </w:style>
  <w:style w:type="character" w:customStyle="1" w:styleId="11">
    <w:name w:val="页眉 字符"/>
    <w:basedOn w:val="8"/>
    <w:link w:val="6"/>
    <w:uiPriority w:val="99"/>
    <w:rPr>
      <w:sz w:val="18"/>
      <w:szCs w:val="18"/>
    </w:rPr>
  </w:style>
  <w:style w:type="character" w:customStyle="1" w:styleId="12">
    <w:name w:val="页脚 字符"/>
    <w:basedOn w:val="8"/>
    <w:link w:val="5"/>
    <w:qFormat/>
    <w:uiPriority w:val="99"/>
    <w:rPr>
      <w:sz w:val="18"/>
      <w:szCs w:val="18"/>
    </w:rPr>
  </w:style>
  <w:style w:type="character" w:customStyle="1" w:styleId="13">
    <w:name w:val="批注框文本 字符"/>
    <w:basedOn w:val="8"/>
    <w:link w:val="4"/>
    <w:semiHidden/>
    <w:qFormat/>
    <w:uiPriority w:val="99"/>
    <w:rPr>
      <w:sz w:val="18"/>
      <w:szCs w:val="18"/>
    </w:rPr>
  </w:style>
  <w:style w:type="character" w:customStyle="1" w:styleId="14">
    <w:name w:val="标题 2 字符"/>
    <w:basedOn w:val="8"/>
    <w:link w:val="3"/>
    <w:uiPriority w:val="9"/>
    <w:rPr>
      <w:rFonts w:asciiTheme="majorHAnsi" w:hAnsiTheme="majorHAnsi" w:eastAsiaTheme="majorEastAsia" w:cstheme="majorBidi"/>
      <w:b/>
      <w:bCs/>
      <w:sz w:val="32"/>
      <w:szCs w:val="32"/>
    </w:rPr>
  </w:style>
  <w:style w:type="paragraph" w:customStyle="1" w:styleId="15">
    <w:name w:val="heading 3"/>
    <w:basedOn w:val="1"/>
    <w:uiPriority w:val="0"/>
    <w:rPr>
      <w:rFonts w:ascii="Times New Roman" w:hAnsi="Times New Roman" w:eastAsia="黑体"/>
      <w:b/>
      <w:color w:val="000000"/>
      <w:sz w:val="24"/>
    </w:rPr>
  </w:style>
  <w:style w:type="paragraph" w:customStyle="1" w:styleId="16">
    <w:name w:val="List Number"/>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jpeg"/><Relationship Id="rId24" Type="http://schemas.openxmlformats.org/officeDocument/2006/relationships/image" Target="media/image16.png"/><Relationship Id="rId23" Type="http://schemas.openxmlformats.org/officeDocument/2006/relationships/image" Target="media/image15.jpeg"/><Relationship Id="rId22" Type="http://schemas.openxmlformats.org/officeDocument/2006/relationships/image" Target="media/image14.pn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jpe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PIC</Company>
  <Pages>29</Pages>
  <Words>2206</Words>
  <Characters>2495</Characters>
  <Lines>5</Lines>
  <Paragraphs>1</Paragraphs>
  <TotalTime>72</TotalTime>
  <ScaleCrop>false</ScaleCrop>
  <LinksUpToDate>false</LinksUpToDate>
  <CharactersWithSpaces>2549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2023-10-07T15:25:00Z</dcterms:created>
  <dc:creator>金之涟漪</dc:creator>
  <cp:keywords>RDK X5; 移动机器人; 电子实验室; 多模态感知; 云边端协同</cp:keywords>
  <cp:lastModifiedBy>金之涟漪</cp:lastModifiedBy>
  <dcterms:modified xsi:type="dcterms:W3CDTF">2026-07-07T21:46:12Z</dcterms:modified>
  <dc:subject>全国大学生嵌入式芯片与系统设计竞赛作品设计报告</dc:subject>
  <dc:title>基于RDK X5的电子实验室移动智能管家与云边端AI分层协同优化</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eyJoZGlkIjoiMTNiODgwZTJjZDcyNDQ0MjA0OWU2OGVmZDA5YjFiMGMiLCJ1c2VySWQiOiI4MjA5MzU4MTYifQ==</vt:lpwstr>
  </property>
  <property fmtid="{D5CDD505-2E9C-101B-9397-08002B2CF9AE}" pid="3" name="KSOProductBuildVer">
    <vt:lpwstr>2052-12.1.0.26895</vt:lpwstr>
  </property>
  <property fmtid="{D5CDD505-2E9C-101B-9397-08002B2CF9AE}" pid="4" name="ICV">
    <vt:lpwstr>F160788BEF0945C286846CBAF44F7458_13</vt:lpwstr>
  </property>
</Properties>
</file>