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 Weekly Status Report</w:t>
      </w:r>
    </w:p>
    <w:p>
      <w:pPr>
        <w:spacing w:after="300"/>
      </w:pPr>
      <w:r>
        <w:t xml:space="preserve">Week ending September 28, 2026</w:t>
      </w:r>
    </w:p>
    <w:p>
      <w:pPr>
        <w:pStyle w:val="Heading1"/>
      </w:pPr>
      <w:r>
        <w:t xml:space="preserve">Top 3 Updates</w:t>
      </w:r>
    </w:p>
    <w:p>
      <w:pPr>
        <w:spacing w:before="120"/>
      </w:pPr>
      <w:r>
        <w:rPr>
          <w:b/>
          <w:bCs/>
        </w:rPr>
        <w:t xml:space="preserve">CK AI BAU</w:t>
      </w:r>
    </w:p>
    <w:p>
      <w:pPr>
        <w:spacing w:after="120"/>
      </w:pPr>
      <w:r>
        <w:t xml:space="preserve">Jan Niehoff revised the "Create a Mobile Shortcut" guide for accessing Ask AI on mobile devices, adding a warning about broken bookmarks after site updates. Laura Stange is validating a proposed customer-facing FAQ list for the FAQ Guide and flagged (then saw self-resolve) a bug redirecting users to Elsevier's privacy site instead of their account settings. Andrew McGuire confirmed the product as the pilot for a new Customer Success On-Demand hub, though a privacy impact assessment, GDPR/CCPA review, and hosting-domain decision remain open before build can start. Barry Davis is finalizing eDelivery guides ahead of CKN AI's general availability (date still TBD, with the Deep Research feature expected to follow in early October for GA-enabled customers) and is tracking an open entitlement escalation for University Hospitals Coventry and Warwickshire tied to Phoenix/NeoID onboarding.</w:t>
      </w:r>
    </w:p>
    <w:p>
      <w:pPr>
        <w:spacing w:before="120"/>
      </w:pPr>
      <w:r>
        <w:rPr>
          <w:b/>
          <w:bCs/>
        </w:rPr>
        <w:t xml:space="preserve">Clinical Learning Hub</w:t>
      </w:r>
    </w:p>
    <w:p>
      <w:pPr>
        <w:spacing w:after="120"/>
      </w:pPr>
      <w:r>
        <w:t xml:space="preserve">New Organization Progress Reports went live on September 17, giving administrators visibility into assignment progress by facility, department, and group; the release had been at risk earlier in the week after Customer Success learned the reporting feature flag could not be enabled via the standard process, but manual enablement by Alyssa Chapman kept the date on track. The Bi-Weekly Executive Summary for this initiative is now being delivered on a biweekly Friday cadence going forward. The team is also reviewing a proposed self-service migration process that would let customers select their own migration date for execution by the technical team.</w:t>
      </w:r>
    </w:p>
    <w:p>
      <w:pPr>
        <w:spacing w:before="120"/>
      </w:pPr>
      <w:r>
        <w:rPr>
          <w:b/>
          <w:bCs/>
        </w:rPr>
        <w:t xml:space="preserve">Patient Pass/PE Products BAU</w:t>
      </w:r>
    </w:p>
    <w:p>
      <w:pPr>
        <w:spacing w:after="120"/>
      </w:pPr>
      <w:r>
        <w:t xml:space="preserve">Barry Davis participated in a Commercial Readiness Touchpoint with new interim Product Manager Annie Grace, who took over after Dan Lynch's departure, to scope customer-facing deliverables — including Admin Best Practices and Patient Education guides, a What's New guide, and feature one-pagers — ahead of an enhancement release (Auto-Share 2.0, Epic TV delivery, Quick Print/Quick Share) now scheduled for October 29. The NeoID/SMART on FHIR migration project plan continues to progress.</w:t>
      </w:r>
    </w:p>
    <w:p>
      <w:pPr>
        <w:pStyle w:val="Heading1"/>
        <w:spacing w:before="300"/>
      </w:pPr>
      <w:r>
        <w:t xml:space="preserve">Updates by Topic</w:t>
      </w:r>
    </w:p>
    <w:p>
      <w:pPr>
        <w:spacing w:before="160"/>
      </w:pPr>
      <w:r>
        <w:rPr>
          <w:b/>
          <w:bCs/>
        </w:rPr>
        <w:t xml:space="preserve">ClinicalKey Unified Vision (CK+?)</w:t>
      </w:r>
    </w:p>
    <w:p>
      <w:pPr>
        <w:spacing w:after="60"/>
      </w:pPr>
      <w:r>
        <w:rPr>
          <w:i/>
          <w:iCs/>
          <w:color w:val="808080"/>
        </w:rPr>
        <w:t xml:space="preserve">No update this week</w:t>
      </w:r>
    </w:p>
    <w:p>
      <w:pPr>
        <w:spacing w:before="160"/>
      </w:pPr>
      <w:r>
        <w:rPr>
          <w:b/>
          <w:bCs/>
        </w:rPr>
        <w:t xml:space="preserve">ClinicalKey for Nursing Unified Vision (CKN+?)</w:t>
      </w:r>
    </w:p>
    <w:p>
      <w:pPr>
        <w:spacing w:after="60"/>
      </w:pPr>
      <w:r>
        <w:rPr>
          <w:i/>
          <w:iCs/>
          <w:color w:val="808080"/>
        </w:rPr>
        <w:t xml:space="preserve">No update this week</w:t>
      </w:r>
    </w:p>
    <w:p>
      <w:pPr>
        <w:spacing w:before="160"/>
      </w:pPr>
      <w:r>
        <w:rPr>
          <w:b/>
          <w:bCs/>
        </w:rPr>
        <w:t xml:space="preserve">ClinicalKey (CK) Physician BAU</w:t>
      </w:r>
    </w:p>
    <w:p>
      <w:pPr>
        <w:spacing w:after="60"/>
      </w:pPr>
      <w:r>
        <w:t xml:space="preserve">Laura Stange's ClinicalKey Physician Ask AI FAQ went live this week, and she is now confirming HIPAA-compliance language with the knowledge editing team before the customer-facing answer can be finalized. Andrew McGuire worked with Jordi Guimet, John Grooms, and Mark Summerhays to assess delivering pre-built prompts through Pendo for the Beyond the Search campaign; building the customer target segment from Pendo CRM fields is the outstanding dependency. Barry Davis confirmed the Ask AI feature will default to "on" for new NOAM customers and is updating supporting documentation to reflect the default-on entitlement approach.</w:t>
      </w:r>
    </w:p>
    <w:p>
      <w:pPr>
        <w:spacing w:before="160"/>
      </w:pPr>
      <w:r>
        <w:rPr>
          <w:b/>
          <w:bCs/>
        </w:rPr>
        <w:t xml:space="preserve">CK AI BAU</w:t>
      </w:r>
    </w:p>
    <w:p>
      <w:pPr>
        <w:spacing w:after="60"/>
      </w:pPr>
      <w:r>
        <w:t xml:space="preserve">Jan Niehoff revised the "Create a Mobile Shortcut" guide for accessing Ask AI on mobile devices, adding a warning about broken bookmarks after site updates. Laura Stange is validating a proposed customer-facing FAQ list for the FAQ Guide and flagged (then saw self-resolve) a bug redirecting users to Elsevier's privacy site instead of their account settings. Andrew McGuire confirmed the product as the pilot for a new Customer Success On-Demand hub, though a privacy impact assessment, GDPR/CCPA review, and hosting-domain decision remain open before build can start. Barry Davis is finalizing eDelivery guides ahead of CKN AI's general availability (date still TBD, with the Deep Research feature expected to follow in early October for GA-enabled customers) and is tracking an open entitlement escalation for University Hospitals Coventry and Warwickshire tied to Phoenix/NeoID onboarding.</w:t>
      </w:r>
    </w:p>
    <w:p>
      <w:pPr>
        <w:spacing w:before="160"/>
      </w:pPr>
      <w:r>
        <w:rPr>
          <w:b/>
          <w:bCs/>
        </w:rPr>
        <w:t xml:space="preserve">CPCK BAU</w:t>
      </w:r>
    </w:p>
    <w:p>
      <w:pPr>
        <w:spacing w:after="60"/>
      </w:pPr>
      <w:r>
        <w:rPr>
          <w:i/>
          <w:iCs/>
          <w:color w:val="808080"/>
        </w:rPr>
        <w:t xml:space="preserve">No update this week</w:t>
      </w:r>
    </w:p>
    <w:p>
      <w:pPr>
        <w:spacing w:before="160"/>
      </w:pPr>
      <w:r>
        <w:rPr>
          <w:b/>
          <w:bCs/>
        </w:rPr>
        <w:t xml:space="preserve">CK for Medical Schools BAU</w:t>
      </w:r>
    </w:p>
    <w:p>
      <w:pPr>
        <w:spacing w:after="60"/>
      </w:pPr>
      <w:r>
        <w:t xml:space="preserve">Andrew McGuire implemented the Reading Assistant collapse script in the Mandell, Douglas and Bennett's and Goldman-Cecil Medicine guides, following a successful proof of concept in the Nelson guide. Barry Davis finalized the eDelivery guidelines after confirming account setup and access details with Kellie White. Internal approval to distribute a promotional video remains outstanding, pending sign-off from Adam Rooke and Jamie Elson.</w:t>
      </w:r>
    </w:p>
    <w:p>
      <w:pPr>
        <w:spacing w:before="160"/>
      </w:pPr>
      <w:r>
        <w:rPr>
          <w:b/>
          <w:bCs/>
        </w:rPr>
        <w:t xml:space="preserve">CK Test Prep BAU</w:t>
      </w:r>
    </w:p>
    <w:p>
      <w:pPr>
        <w:spacing w:after="60"/>
      </w:pPr>
      <w:r>
        <w:rPr>
          <w:i/>
          <w:iCs/>
          <w:color w:val="808080"/>
        </w:rPr>
        <w:t xml:space="preserve">No update this week</w:t>
      </w:r>
    </w:p>
    <w:p>
      <w:pPr>
        <w:spacing w:before="160"/>
      </w:pPr>
      <w:r>
        <w:rPr>
          <w:b/>
          <w:bCs/>
        </w:rPr>
        <w:t xml:space="preserve">NEOID LMS Access</w:t>
      </w:r>
    </w:p>
    <w:p>
      <w:pPr>
        <w:spacing w:after="60"/>
      </w:pPr>
      <w:r>
        <w:rPr>
          <w:i/>
          <w:iCs/>
          <w:color w:val="808080"/>
        </w:rPr>
        <w:t xml:space="preserve">No update this week</w:t>
      </w:r>
    </w:p>
    <w:p>
      <w:pPr>
        <w:spacing w:before="160"/>
      </w:pPr>
      <w:r>
        <w:rPr>
          <w:b/>
          <w:bCs/>
        </w:rPr>
        <w:t xml:space="preserve">Clinical Learning Hub</w:t>
      </w:r>
    </w:p>
    <w:p>
      <w:pPr>
        <w:spacing w:after="60"/>
      </w:pPr>
      <w:r>
        <w:t xml:space="preserve">New Organization Progress Reports went live on September 17, giving administrators visibility into assignment progress by facility, department, and group; the release had been at risk earlier in the week after Customer Success learned the reporting feature flag could not be enabled via the standard process, but manual enablement by Alyssa Chapman kept the date on track. The Bi-Weekly Executive Summary for this initiative is now being delivered on a biweekly Friday cadence going forward. The team is also reviewing a proposed self-service migration process that would let customers select their own migration date for execution by the technical team.</w:t>
      </w:r>
    </w:p>
    <w:p>
      <w:pPr>
        <w:spacing w:before="160"/>
      </w:pPr>
      <w:r>
        <w:rPr>
          <w:b/>
          <w:bCs/>
        </w:rPr>
        <w:t xml:space="preserve">CK Student NOAM/Clinical Cases BAU</w:t>
      </w:r>
    </w:p>
    <w:p>
      <w:pPr>
        <w:spacing w:after="60"/>
      </w:pPr>
      <w:r>
        <w:rPr>
          <w:i/>
          <w:iCs/>
          <w:color w:val="808080"/>
        </w:rPr>
        <w:t xml:space="preserve">No update this week</w:t>
      </w:r>
    </w:p>
    <w:p>
      <w:pPr>
        <w:spacing w:before="160"/>
      </w:pPr>
      <w:r>
        <w:rPr>
          <w:b/>
          <w:bCs/>
        </w:rPr>
        <w:t xml:space="preserve">CK Nursing BAU</w:t>
      </w:r>
    </w:p>
    <w:p>
      <w:pPr>
        <w:spacing w:after="60"/>
      </w:pPr>
      <w:r>
        <w:t xml:space="preserve">Jan Niehoff is drafting revisions to the Get Started and User Guides and will extend similar updates to the nursing eLearning collateral (Get Started Guide, User Guide, FAQs) ahead of the Deep Research feature; general availability remains TBD, with Deep Research expected to follow the physician release in early October for GA-enabled customers only. Andrew McGuire received corrected cover assets from Jan and is standing up a dedicated nursing On-Demand Hub repository separate from the physician hub.</w:t>
      </w:r>
    </w:p>
    <w:p>
      <w:pPr>
        <w:spacing w:before="160"/>
      </w:pPr>
      <w:r>
        <w:rPr>
          <w:b/>
          <w:bCs/>
        </w:rPr>
        <w:t xml:space="preserve">Patient Pass/PE Products BAU</w:t>
      </w:r>
    </w:p>
    <w:p>
      <w:pPr>
        <w:spacing w:after="60"/>
      </w:pPr>
      <w:r>
        <w:t xml:space="preserve">Barry Davis participated in a Commercial Readiness Touchpoint with new interim Product Manager Annie Grace, who took over after Dan Lynch's departure, to scope customer-facing deliverables — including Admin Best Practices and Patient Education guides, a What's New guide, and feature one-pagers — ahead of an enhancement release (Auto-Share 2.0, Epic TV delivery, Quick Print/Quick Share) now scheduled for October 29. The NeoID/SMART on FHIR migration project plan continues to progress.</w:t>
      </w:r>
    </w:p>
    <w:p>
      <w:pPr>
        <w:spacing w:before="160"/>
      </w:pPr>
      <w:r>
        <w:rPr>
          <w:b/>
          <w:bCs/>
        </w:rPr>
        <w:t xml:space="preserve">Clinical eLearning BAU</w:t>
      </w:r>
    </w:p>
    <w:p>
      <w:pPr>
        <w:spacing w:after="60"/>
      </w:pPr>
      <w:r>
        <w:t xml:space="preserve">Andrew McGuire raised a licensing question with the Rustici stakeholder group on whether the existing user agreement extends to SCORM Cloud, which is a dependency for continued use. Barry Davis is coordinating the ANPD (Transition to Nursing Professional Development Practice) content update planned for October 17, with platform setup and testing to follow its release to EPM.</w:t>
      </w:r>
    </w:p>
    <w:p>
      <w:pPr>
        <w:spacing w:before="160"/>
      </w:pPr>
      <w:r>
        <w:rPr>
          <w:b/>
          <w:bCs/>
        </w:rPr>
        <w:t xml:space="preserve">ClinicalPath BAU</w:t>
      </w:r>
    </w:p>
    <w:p>
      <w:pPr>
        <w:spacing w:after="60"/>
      </w:pPr>
      <w:r>
        <w:rPr>
          <w:i/>
          <w:iCs/>
          <w:color w:val="808080"/>
        </w:rPr>
        <w:t xml:space="preserve">No update this week</w:t>
      </w:r>
    </w:p>
    <w:p>
      <w:pPr>
        <w:spacing w:before="160"/>
      </w:pPr>
      <w:r>
        <w:rPr>
          <w:b/>
          <w:bCs/>
        </w:rPr>
        <w:t xml:space="preserve">ClinicalPath Provider Reports</w:t>
      </w:r>
    </w:p>
    <w:p>
      <w:pPr>
        <w:spacing w:after="60"/>
      </w:pPr>
      <w:r>
        <w:rPr>
          <w:i/>
          <w:iCs/>
          <w:color w:val="808080"/>
        </w:rPr>
        <w:t xml:space="preserve">No update this week</w:t>
      </w:r>
    </w:p>
    <w:p>
      <w:pPr>
        <w:spacing w:before="160"/>
      </w:pPr>
      <w:r>
        <w:rPr>
          <w:b/>
          <w:bCs/>
        </w:rPr>
        <w:t xml:space="preserve">PSS BAU</w:t>
      </w:r>
    </w:p>
    <w:p>
      <w:pPr>
        <w:spacing w:after="60"/>
      </w:pPr>
      <w:r>
        <w:t xml:space="preserve">Laura Stange issued the September 2026 content alert confirming the ExpertPath content release went live on September 17, following an internal miscommunication about whether the release had actually reached production; she also submitted the FAQ change request to update ExpertPath materials for the release.</w:t>
      </w:r>
    </w:p>
    <w:p>
      <w:pPr>
        <w:spacing w:before="160"/>
      </w:pPr>
      <w:r>
        <w:rPr>
          <w:b/>
          <w:bCs/>
        </w:rPr>
        <w:t xml:space="preserve">eLearning Localization</w:t>
      </w:r>
    </w:p>
    <w:p>
      <w:pPr>
        <w:spacing w:after="60"/>
      </w:pPr>
      <w:r>
        <w:rPr>
          <w:i/>
          <w:iCs/>
          <w:color w:val="808080"/>
        </w:rPr>
        <w:t xml:space="preserve">No update this week</w:t>
      </w:r>
    </w:p>
    <w:p>
      <w:pPr>
        <w:pStyle w:val="Heading1"/>
        <w:spacing w:before="300"/>
      </w:pPr>
      <w:r>
        <w:t xml:space="preserve">Time Off</w:t>
      </w:r>
    </w:p>
    <w:p>
      <w:r>
        <w:t xml:space="preserve">John Grooms — out of office, September 21, 2026 (all day).</w:t>
      </w:r>
    </w:p>
    <w:p>
      <w:r>
        <w:t xml:space="preserve">Jan Niehoff — absence alert: October 12 and October 30, 2026.</w:t>
      </w:r>
    </w:p>
    <w:p>
      <w:pPr>
        <w:pStyle w:val="Heading1"/>
        <w:spacing w:before="300"/>
      </w:pPr>
      <w:r>
        <w:t xml:space="preserve">Sign-off</w:t>
      </w:r>
    </w:p>
    <w:p>
      <w:pPr>
        <w:spacing w:before="200"/>
      </w:pPr>
      <w:r>
        <w:rPr>
          <w:b/>
          <w:bCs/>
        </w:rPr>
        <w:t xml:space="preserve">Tessa Richards, MSMOB, PMP, LSSGB, Prosci</w:t>
      </w:r>
    </w:p>
    <w:p>
      <w:r>
        <w:t xml:space="preserve">Customer Readiness Manager</w:t>
      </w:r>
    </w:p>
    <w:p>
      <w:r>
        <w:t xml:space="preserve">Customer Training &amp; Development</w:t>
      </w:r>
    </w:p>
    <w:p>
      <w:r>
        <w:t xml:space="preserve">ELSEVIER | Clinical Solutions</w:t>
      </w:r>
    </w:p>
    <w:p>
      <w:r>
        <w:t xml:space="preserve">t.richards@elsevier.com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516A91A68C9C498490FADAA6E321C4" ma:contentTypeVersion="20" ma:contentTypeDescription="Create a new document." ma:contentTypeScope="" ma:versionID="68b9ad5e77f58c1093f7888507f5fd63">
  <xsd:schema xmlns:xsd="http://www.w3.org/2001/XMLSchema" xmlns:xs="http://www.w3.org/2001/XMLSchema" xmlns:p="http://schemas.microsoft.com/office/2006/metadata/properties" xmlns:ns2="f4df1eb1-0b83-4cf3-aa0a-b3aba856d8a1" xmlns:ns3="d5b01221-fbad-4d21-99ef-4daa293206d6" targetNamespace="http://schemas.microsoft.com/office/2006/metadata/properties" ma:root="true" ma:fieldsID="02eae530ac049baa7ad96be3aa33f54e" ns2:_="" ns3:_="">
    <xsd:import namespace="f4df1eb1-0b83-4cf3-aa0a-b3aba856d8a1"/>
    <xsd:import namespace="d5b01221-fbad-4d21-99ef-4daa293206d6"/>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element ref="ns2:preview"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f1eb1-0b83-4cf3-aa0a-b3aba856d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preview" ma:index="25" nillable="true" ma:displayName="preview" ma:format="Thumbnail" ma:internalName="preview">
      <xsd:simpleType>
        <xsd:restriction base="dms:Unknow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b01221-fbad-4d21-99ef-4daa293206d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d84c954-6f4f-4ebb-9842-8f9baaeec221}" ma:internalName="TaxCatchAll" ma:showField="CatchAllData" ma:web="d5b01221-fbad-4d21-99ef-4daa293206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4df1eb1-0b83-4cf3-aa0a-b3aba856d8a1">
      <Terms xmlns="http://schemas.microsoft.com/office/infopath/2007/PartnerControls"/>
    </lcf76f155ced4ddcb4097134ff3c332f>
    <TaxCatchAll xmlns="d5b01221-fbad-4d21-99ef-4daa293206d6" xsi:nil="true"/>
    <preview xmlns="f4df1eb1-0b83-4cf3-aa0a-b3aba856d8a1" xsi:nil="true"/>
  </documentManagement>
</p:properties>
</file>

<file path=customXml/itemProps1.xml><?xml version="1.0" encoding="utf-8"?>
<ds:datastoreItem xmlns:ds="http://schemas.openxmlformats.org/officeDocument/2006/customXml" ds:itemID="{190A6535-AEBF-4950-B133-8A81949EE124}"/>
</file>

<file path=customXml/itemProps2.xml><?xml version="1.0" encoding="utf-8"?>
<ds:datastoreItem xmlns:ds="http://schemas.openxmlformats.org/officeDocument/2006/customXml" ds:itemID="{3FCF39EF-07CC-48D7-8AB6-80975C299185}"/>
</file>

<file path=customXml/itemProps3.xml><?xml version="1.0" encoding="utf-8"?>
<ds:datastoreItem xmlns:ds="http://schemas.openxmlformats.org/officeDocument/2006/customXml" ds:itemID="{74BB2FEA-12AC-4AED-9AA1-AD38A5D03F4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2026-09-28T17:23:16Z</dcterms:created>
  <dcterms:modified xsi:type="dcterms:W3CDTF">2026-09-28T17:23:16Z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0x01010055516A91A68C9C498490FADAA6E321C4</vt:lpwstr>
  </property>
</Properties>
</file>