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 Display" w:hAnsi="Aptos Display"/>
          <w:b/>
          <w:color w:val="B8862E"/>
          <w:sz w:val="68"/>
        </w:rPr>
        <w:t>M2</w:t>
      </w:r>
    </w:p>
    <w:p>
      <w:pPr>
        <w:pStyle w:val="Title"/>
        <w:jc w:val="center"/>
      </w:pPr>
      <w:r>
        <w:t>ORTAOKUL 2</w:t>
      </w:r>
    </w:p>
    <w:p>
      <w:pPr>
        <w:jc w:val="center"/>
      </w:pPr>
      <w:r>
        <w:rPr>
          <w:rFonts w:ascii="Aptos Display" w:hAnsi="Aptos Display"/>
          <w:b/>
          <w:color w:val="17365D"/>
          <w:sz w:val="36"/>
        </w:rPr>
        <w:t>36 Haftalık Risale-i Nur ve Pırlanta Yıllık Planı</w:t>
      </w:r>
    </w:p>
    <w:p>
      <w:pPr>
        <w:pStyle w:val="SubtitleSmall"/>
        <w:jc w:val="center"/>
      </w:pPr>
      <w:r>
        <w:t>Yılın ana basamağı: OKUMA VE ANLAMA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3F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“Kendim okuyorum ve anlamaya başlıyorum.”</w:t>
            </w:r>
          </w:p>
        </w:tc>
      </w:tr>
    </w:tbl>
    <w:p/>
    <w:p>
      <w:pPr>
        <w:jc w:val="center"/>
      </w:pPr>
      <w:r>
        <w:rPr>
          <w:color w:val="666666"/>
          <w:sz w:val="21"/>
        </w:rPr>
        <w:t>Ana kaynak: Risale-i Nur Külliyatı</w:t>
        <w:br/>
        <w:t>Tamamlayıcı kaynak: Hocaefendi / Pırlanta eser ve sohbetleri</w:t>
      </w:r>
    </w:p>
    <w:p>
      <w:r>
        <w:br w:type="page"/>
      </w:r>
    </w:p>
    <w:p>
      <w:pPr>
        <w:pStyle w:val="Heading1"/>
      </w:pPr>
      <w:r>
        <w:t>Yılın Temel Hedefi</w:t>
      </w:r>
    </w:p>
    <w:p>
      <w:pPr>
        <w:pStyle w:val="ListBullet"/>
      </w:pPr>
      <w:r>
        <w:t>Öğrencinin Risale-i Nur ve Hocaefendi/Pırlanta kaynaklarıyla sıcak ve güvenilir bir ilk ilişki kurması.</w:t>
      </w:r>
    </w:p>
    <w:p>
      <w:pPr>
        <w:pStyle w:val="ListBullet"/>
      </w:pPr>
      <w:r>
        <w:t>Daha önce M1 programından geçmiş olma şartı aranmadan, ilk dört haftada ortak bir başlangıç zemini oluşturulması.</w:t>
      </w:r>
    </w:p>
    <w:p>
      <w:pPr>
        <w:pStyle w:val="ListBullet"/>
      </w:pPr>
      <w:r>
        <w:t>Kısa bir Risale metnini kendi başına okuyabilmesi ve ana fikrini bulmaya başlaması.</w:t>
      </w:r>
    </w:p>
    <w:p>
      <w:pPr>
        <w:pStyle w:val="ListBullet"/>
      </w:pPr>
      <w:r>
        <w:t>Temsillerde hangi unsurun neyi anlattığını fark etmesi.</w:t>
      </w:r>
    </w:p>
    <w:p>
      <w:pPr>
        <w:pStyle w:val="ListBullet"/>
      </w:pPr>
      <w:r>
        <w:t>Bilmediği kelimeyi sormaktan ve bir paragrafı yeniden okumaktan çekinmemesi.</w:t>
      </w:r>
    </w:p>
    <w:p>
      <w:pPr>
        <w:pStyle w:val="ListBullet"/>
      </w:pPr>
      <w:r>
        <w:t>Okuduğu metni kendi cümleleriyle iki-üç cümlede ifade etmeye başlaması.</w:t>
      </w:r>
    </w:p>
    <w:p>
      <w:pPr>
        <w:pStyle w:val="ListBullet"/>
      </w:pPr>
      <w:r>
        <w:t>İman, ahiret, tevhid, insan, dua, şükür, uhuvvet, ihlâs ve gençlik bahislerini M2 seviyesinde okuyup müzakere etmesi.</w:t>
      </w:r>
    </w:p>
    <w:p>
      <w:pPr>
        <w:pStyle w:val="ListBullet"/>
      </w:pPr>
      <w:r>
        <w:t>Yıl sonunda kısa bir Risale bölümünü seçip okuyarak ana fikrini açıklayabilmesi.</w:t>
      </w:r>
    </w:p>
    <w:p>
      <w:pPr>
        <w:pStyle w:val="Heading2"/>
      </w:pPr>
      <w:r>
        <w:t>Başlangıç İlkesi</w:t>
      </w:r>
    </w:p>
    <w:p>
      <w:r>
        <w:rPr>
          <w:b/>
        </w:rPr>
        <w:t xml:space="preserve">M2 öğrencisinin daha önce M1 müfredatını gördüğü varsayılmayacaktır. </w:t>
      </w:r>
      <w:r>
        <w:t>Bu nedenle ilk dört hafta yalnız teknik bir “tekrar” dönemi değildir; Risale-i Nur’u ve Hocaefendi’yi M2 yaşına uygun, daha olgun ve hikâye merkezli bir biçimde tanıtan ortak başlangıç bölümüdür.</w:t>
      </w:r>
    </w:p>
    <w:p>
      <w:pPr>
        <w:pStyle w:val="Heading2"/>
      </w:pPr>
      <w:r>
        <w:t>Bu Yılın Okuma Yöntemi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OKU  →  DUR  →  SOR  →  BAĞLANTI KUR  →  KENDİ CÜMLENLE ANLAT</w:t>
            </w:r>
          </w:p>
        </w:tc>
      </w:tr>
    </w:tbl>
    <w:p>
      <w:r>
        <w:rPr>
          <w:b/>
        </w:rPr>
        <w:t xml:space="preserve">Haftalık derslerde temel soru: </w:t>
      </w:r>
      <w:r>
        <w:t>“Ben buradan ne anladım ve bunu kendi cümlemle anlatabilir miyim?”</w:t>
      </w:r>
    </w:p>
    <w:p>
      <w:pPr>
        <w:pStyle w:val="Heading1"/>
      </w:pPr>
      <w:r>
        <w:t>1. ÜNİTE — TANIŞMA, MUHABBET VE OKUMA YÖNTEMİ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Küçük Bir Terzi Dükkânında Başlayan Yolculuk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kitap insanın hayatında nasıl sıradan bir kitap olmaktan çıkar?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Hocaefendi’nin Risale-i Nur’la tanışma hatırası; Tarihçe-i Hayat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Bediüzzaman: Bir Ömür Neden İman Meselelerine Adanır?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insan niçin rahatını değil, inandığı bir hakikati anlatmayı seçer?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Tarihçe-i Hayat — İlk Hayatı ve Barla’ya uzanan hayat çizgisi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Kitap Neden Tekrar Tekrar Okunur?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metni daha önce okumuş olmak, onu tamamen anladığımız anlamına gelir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Tarihçe-i Hayat — Isparta Hayatı; Pırlanta — kitap okuma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Risale Metnini Nasıl Çözeriz?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paragrafın ana fikrini nasıl bulur ve kendi cümlemizle nasıl anlatırız?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Birinci Söz’den kısa okuma; Pırlanta — okuma usulü</w:t>
            </w:r>
          </w:p>
        </w:tc>
      </w:tr>
    </w:tbl>
    <w:p>
      <w:r>
        <w:br w:type="page"/>
      </w:r>
    </w:p>
    <w:p>
      <w:pPr>
        <w:pStyle w:val="Heading1"/>
      </w:pPr>
      <w:r>
        <w:t>2. ÜNİTE — ÖLÜM, AHİRET VE YENİDEN DİRİLİŞ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10. Söz: Ölüm Bir Son mu?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Ölüm her şeyin tamamen bitmesi anlamına mı gelir?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10. Söz: Saraydan Memlekete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temsil, ahiret gibi büyük bir meseleyi anlamamıza nasıl yardım eder?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10. Söz: Adalet Yarım Kalır mı?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 dünyada karşılığını bulmayan iyilik ve kötülükler ne olacak?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10. Söz: Bahar Yeniden Dirilişi Anlatabilir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Her bahar gördüğümüz diriliş, ahiret hakkında bize ne düşündürür?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</w:tbl>
    <w:p>
      <w:r>
        <w:br w:type="page"/>
      </w:r>
    </w:p>
    <w:p>
      <w:pPr>
        <w:pStyle w:val="Heading1"/>
      </w:pPr>
      <w:r>
        <w:t>3. ÜNİTE — KÂİNATI OKUMAK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33. Söz: Kâinattan Açılan Bir Pencere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Gördüğümüz bir varlıktan Allah’ın isimlerine nasıl ulaşabiliriz?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Otuz Üçüncü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Sanat Varsa Sanatkâr?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şeydeki düzen, güzellik ve sanat bize ne anlatabilir?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Otuz Üçüncü Söz / ilgili pencereler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Tabiat Risalesi: Eczane Misali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eczanedeki hassas karışımlar kendi kendine oluşabilir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Üçüncü Lem’a / 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Mektup Varsa Yazarı?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şeyi okumakla onun kendiliğinden yazıldığını düşünmek aynı anda mümkün mü?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Tabiat Risalesi — yazı, harf ve kâtip temsilleri</w:t>
            </w:r>
          </w:p>
        </w:tc>
      </w:tr>
    </w:tbl>
    <w:p>
      <w:r>
        <w:br w:type="page"/>
      </w:r>
    </w:p>
    <w:p>
      <w:pPr>
        <w:pStyle w:val="Heading1"/>
      </w:pPr>
      <w:r>
        <w:t>4. ÜNİTE — SEBEPLER, DÜZEN VE TEVHİD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Bina Varsa Usta?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yapının parçalarını görmek, onu yapanı açıklamaya yeter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Tabiat Risalesi — bina/usta temsilleri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Düzen Tesadüf Olabilir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Her düzen gördüğümüzde aynı açıklamayı mı yaparız?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Tabiat Risalesi ve tevhid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Sebepler Ne Yapar, Ne Yapamaz?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sebep bir şeyin oluşmasına aracılık etmekle onu yaratmak arasında nasıl ayrılır?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Tevhid Dünyaya Bakışımızı Nasıl Değiştirir?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Her şeyi tek bir yaratıcıya bağlamak insana nasıl bir dünya görüşü kazandırır?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/ tevhid bahisleri; Pırlanta’da tevhid</w:t>
            </w:r>
          </w:p>
        </w:tc>
      </w:tr>
    </w:tbl>
    <w:p>
      <w:r>
        <w:br w:type="page"/>
      </w:r>
    </w:p>
    <w:p>
      <w:pPr>
        <w:pStyle w:val="Heading1"/>
      </w:pPr>
      <w:r>
        <w:t>5. ÜNİTE — İNSANIN DEĞERİ, ACZİYET VE İMAN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23. Söz: İnsan Neden Kıymetlidir?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İnsanın değeri yalnız gücünden, başarısından veya görünüşünden mi gelir?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Yirmi Üçüncü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İman İnsanın Kendine Bakışını Değiştirir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kendisini Allah’a ait bildiğinde kendisine nasıl bakar?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Yirmi Üçüncü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Güçsüz Olmak Her Zaman Kötü mü?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Acziyetimizi fark etmek bizi küçültür mü, yoksa bir kapı mı açar?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Üçüncü Söz; Yedinci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Yalnız Değilim: Dua ve Tevekkül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gücünün yetmediği yerde ne yapar?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Yirmi Üçüncü Söz; dua ve tevekkül bahisleri</w:t>
            </w:r>
          </w:p>
        </w:tc>
      </w:tr>
    </w:tbl>
    <w:p>
      <w:r>
        <w:br w:type="page"/>
      </w:r>
    </w:p>
    <w:p>
      <w:pPr>
        <w:pStyle w:val="Heading1"/>
      </w:pPr>
      <w:r>
        <w:t>6. ÜNİTE — ZAMAN, NAMAZ VE ŞÜKÜR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Zamanı Nasıl Okuyoruz?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günümüz sadece geçip giden saatlerden mi ibarettir?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Dördüncü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Namaz Vakitleri Bize Ne Hatırlatır?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Günün farklı vakitlerinde durup Allah’a yönelmenin manası nedir?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Dokuzuncu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Şükür: Nimeti Yeniden Görmek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Her gün sahip olduğumuz şeyleri neden bir süre sonra fark etmemeye başlarız?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Mektubat — Şükür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Şükür Sadece 'Elhamdülillah' Demek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Şükür sözden davranışa nasıl dönüşür?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Şükür Risalesi; Pırlanta — Şükür</w:t>
            </w:r>
          </w:p>
        </w:tc>
      </w:tr>
    </w:tbl>
    <w:p>
      <w:r>
        <w:br w:type="page"/>
      </w:r>
    </w:p>
    <w:p>
      <w:pPr>
        <w:pStyle w:val="Heading1"/>
      </w:pPr>
      <w:r>
        <w:t>7. ÜNİTE — UHUVVET, GIYBET VE AFFETME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25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Anne-Baba Hakkı: Büyüdükçe Sorumluluğum Azalır mı?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Büyüdükçe anne-babama daha az ihtiyaç duymam, onlara karşı vefa ve hürmetimi azaltır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Dördüncü Lem’a; Sözler — Otuz İkinci Söz; Hocaefendi — “Anne-Baba Hakkı ve Hizmet”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8"/>
              </w:rPr>
              <w:t>26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Kusur Bütün İnsanı Siler mi? — Gemi Temsili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insanın tek kusuru yüzünden bütün iyiliklerini görmezden gelmek adaletli midir?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Mektubat — Yirmi İkinci Mektup / Uhuvvet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Gıybet ve Yanlış Yorumlama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Birinin arkasından doğru bir şeyi söylemek neden yine de yanlış olabilir?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İkinci Mektup — Hâtime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Affetmek ve İlişkiyi Tamir Etmek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Affetmek yanlışı doğru kabul etmek midir?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Yirmi İkinci Mektup; Pırlanta — uhuvvet</w:t>
            </w:r>
          </w:p>
        </w:tc>
      </w:tr>
    </w:tbl>
    <w:p>
      <w:r>
        <w:br w:type="page"/>
      </w:r>
    </w:p>
    <w:p>
      <w:pPr>
        <w:pStyle w:val="Heading1"/>
      </w:pPr>
      <w:r>
        <w:t>8. ÜNİTE — İHLÂS, ONAYLANMA VE REKABET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İhlâs: İyiliği Kimin İçin Yapıyorum?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Kimse görmese aynı iyiliği yapar mıydım?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Birinci Lem’a / İhlâs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Beğenilme İhtiyacı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İnsanların takdiri yaptığımız işin amacı hâline gelirse ne değişir?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Yirmi Birinci Lem’a; Pırlanta — İhlâs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Birlikte Çalışmak Neden Zor?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İyi bir işi tek başımıza sahiplenmek ile birlikte yapmak arasında ne fark vardır?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Birinci Lem’a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Rekabet ve Haset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Başkasının başarısı neden bazen bizi rahatsız eder?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Yirmi Birinci Lem’a; Pırlanta — Haset</w:t>
            </w:r>
          </w:p>
        </w:tc>
      </w:tr>
    </w:tbl>
    <w:p>
      <w:r>
        <w:br w:type="page"/>
      </w:r>
    </w:p>
    <w:p>
      <w:pPr>
        <w:pStyle w:val="Heading1"/>
      </w:pPr>
      <w:r>
        <w:t>9. ÜNİTE — GENÇLİK VE KENDİ BAŞINA OKUMA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Gençlik Bir Sermaye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neden yalnız eğlenme zamanı değil, bir imkân ve emanet olarak görülebilir?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Geçici Haz mı, Kalıcı Değer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Her hoşumuza giden şey gerçekten bize iyi gelir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 Bir Risale Bölümü Seçiyorum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Hangi konuda gerçekten daha fazla okumak istiyorum?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Öğrencinin seçtiği ilgili Risale bölümü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 Okudum, Anladım, Anlatıyorum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Seçtiğim metnin ana fikrini kendi cümlelerimle açıklayabilir miyim?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Öğrencinin seçtiği Risale bölümü + Pırlanta’da okuma usulü</w:t>
            </w:r>
          </w:p>
        </w:tc>
      </w:tr>
    </w:tbl>
    <w:p>
      <w:r>
        <w:br w:type="page"/>
      </w:r>
    </w:p>
    <w:p>
      <w:pPr>
        <w:pStyle w:val="Heading1"/>
      </w:pPr>
      <w:r>
        <w:t>M2 — Yıllık Gelişim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Dönem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Gelişim Basamağı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1–4.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TANIŞIYOR VE OKUMA YÖNTEMİNİ ÖĞRENİYORUM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Risale ve Hocaefendi ile M2 seviyesinde ilk bağ; kısa metni anlama ve kendi cümlesiyle anlatma.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5–8.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BÜYÜK BİR SORUYU TEMSİLLERLE ANLIYORUM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Ölüm, ahiret, adalet ve yeniden diriliş.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9–16.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KÂİNATI BİR METİN GİBİ OKUYORUM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Sanat, düzen, tabiat, sebepler ve tevhid.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17–24.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KENDİMİ VE HAYATIMI OKUYORUM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İnsanın değeri, acziyet, dua, zaman, namaz ve şükür.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25–32.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İLİŞKİLERİMİ VE NİYETİMİ OKUYORUM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Uhuvvet, gıybet, affetme, ihlâs, onaylanma ve rekabet.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33–36.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KENDİM SEÇİYOR, OKUYOR VE ANLATIYORUM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Gençlik bahisleri ve bağımsız kısa okuma.</w:t>
            </w:r>
          </w:p>
        </w:tc>
      </w:tr>
    </w:tbl>
    <w:p/>
    <w:p>
      <w:pPr>
        <w:pStyle w:val="Heading2"/>
      </w:pPr>
      <w:r>
        <w:t>Yıl Sonu Başarı Cümlesi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“Risale’den kısa bir bölümü kendim okuyabiliyorum; bilmediğim kelimeleri soruyor, ana fikrini buluyor ve anladığımı kendi cümlelerimle anlatmaya çalışıyorum.”</w:t>
            </w:r>
          </w:p>
        </w:tc>
      </w:tr>
    </w:tbl>
    <w:p>
      <w:pPr>
        <w:pStyle w:val="Heading1"/>
      </w:pPr>
      <w:r>
        <w:t>Haftalık Ders Dosyası Standardı</w:t>
      </w:r>
    </w:p>
    <w:p>
      <w:pPr>
        <w:pStyle w:val="ListNumber"/>
      </w:pPr>
      <w:r>
        <w:t>Yaşa uygun, dikkat çekici fakat abartısız bir giriş/hikâye</w:t>
      </w:r>
    </w:p>
    <w:p>
      <w:pPr>
        <w:pStyle w:val="ListNumber"/>
      </w:pPr>
      <w:r>
        <w:t>En az 15–20 dakikalık hazır ve doyurucu ana metin</w:t>
      </w:r>
    </w:p>
    <w:p>
      <w:pPr>
        <w:pStyle w:val="ListNumber"/>
      </w:pPr>
      <w:r>
        <w:t>Risale-i Nur’dan seçilmiş aslî pasaj — dosyanın içinde hazır</w:t>
      </w:r>
    </w:p>
    <w:p>
      <w:pPr>
        <w:pStyle w:val="ListNumber"/>
      </w:pPr>
      <w:r>
        <w:t>Zor kelimeler ve kavramlar</w:t>
      </w:r>
    </w:p>
    <w:p>
      <w:pPr>
        <w:pStyle w:val="ListNumber"/>
      </w:pPr>
      <w:r>
        <w:t>Sadeleştirilmiş anlam</w:t>
      </w:r>
    </w:p>
    <w:p>
      <w:pPr>
        <w:pStyle w:val="ListNumber"/>
      </w:pPr>
      <w:r>
        <w:t>Metnin ana fikri ve temsil çözümlemesi</w:t>
      </w:r>
    </w:p>
    <w:p>
      <w:pPr>
        <w:pStyle w:val="ListNumber"/>
      </w:pPr>
      <w:r>
        <w:t>Hocaefendi/Pırlanta’dan seçilmiş aslî pasaj — dosyanın içinde hazır</w:t>
      </w:r>
    </w:p>
    <w:p>
      <w:pPr>
        <w:pStyle w:val="ListNumber"/>
      </w:pPr>
      <w:r>
        <w:t>Gerekirse ilgili kısa ses/video/animasyon kesiti ve dakika bilgisi</w:t>
      </w:r>
    </w:p>
    <w:p>
      <w:pPr>
        <w:pStyle w:val="ListNumber"/>
      </w:pPr>
      <w:r>
        <w:t>Müzakere ve düşünme soruları</w:t>
      </w:r>
    </w:p>
    <w:p>
      <w:pPr>
        <w:pStyle w:val="ListNumber"/>
      </w:pPr>
      <w:r>
        <w:t>Öğrencinin kendi cümlesiyle anlatacağı kısa bölüm</w:t>
      </w:r>
    </w:p>
    <w:p>
      <w:pPr>
        <w:pStyle w:val="ListNumber"/>
      </w:pPr>
      <w:r>
        <w:t>Haftalık küçük uygulama</w:t>
      </w:r>
    </w:p>
    <w:p>
      <w:pPr>
        <w:pStyle w:val="ListNumber"/>
      </w:pPr>
      <w:r>
        <w:t>Tam kaynakça: eser, bölüm, baskı ve mümkünse sayfa</w:t>
      </w:r>
    </w:p>
    <w:p>
      <w:pPr>
        <w:pStyle w:val="Heading2"/>
      </w:pPr>
      <w:r>
        <w:t>Kaynak Metin İlkesi</w:t>
      </w:r>
    </w:p>
    <w:p>
      <w:r>
        <w:rPr>
          <w:b/>
        </w:rPr>
        <w:t xml:space="preserve">ASLÎ METİN </w:t>
      </w:r>
      <w:r>
        <w:t xml:space="preserve">ile </w:t>
      </w:r>
      <w:r>
        <w:rPr>
          <w:b/>
        </w:rPr>
        <w:t xml:space="preserve">SADELEŞTİRİLMİŞ ANLAM </w:t>
      </w:r>
      <w:r>
        <w:t>ayrı gösterilecektir. Öğretmen kaynak aramak zorunda kalmayacak; kullanılacak metinler haftalık dosyanın içinde hazır bulunacaktır.</w:t>
      </w:r>
    </w:p>
    <w:p>
      <w:r>
        <w:rPr>
          <w:b/>
        </w:rPr>
        <w:t xml:space="preserve">M2-1 durumu: </w:t>
      </w:r>
      <w:r>
        <w:t>Hazırlanmış olan “Küçük Bir Terzi Dükkânında Başlayan Yolculuk” dersi bu yıllık plandaki 1. haftanın ayrıntılı ders dosyasıdır.</w:t>
      </w:r>
    </w:p>
    <w:p>
      <w:r>
        <w:br w:type="page"/>
      </w:r>
    </w:p>
    <w:p>
      <w:pPr>
        <w:pStyle w:val="Heading1"/>
      </w:pPr>
      <w:r>
        <w:t>Anne-Baba ve Büyüklere Hürmet Gelişim Hattı</w:t>
      </w:r>
    </w:p>
    <w:p>
      <w:r>
        <w:rPr>
          <w:b/>
        </w:rPr>
        <w:t xml:space="preserve">Bu konu tek bir ahlâk haftası olarak bırakılmayacaktır. </w:t>
      </w:r>
      <w:r>
        <w:t>Her kademede yaşa göre derinleşecek; ayrıca uygun başka derslerde kısa hatırlatmalarla yeniden temas edilecektir.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t>Boyut</w:t>
            </w:r>
          </w:p>
        </w:tc>
        <w:tc>
          <w:tcPr>
            <w:tcW w:type="dxa" w:w="5156"/>
            <w:shd w:fill="17365D"/>
          </w:tcPr>
          <w:p>
            <w:r>
              <w:t>İçerik</w:t>
            </w:r>
          </w:p>
        </w:tc>
      </w:tr>
      <w:tr>
        <w:tc>
          <w:tcPr>
            <w:tcW w:type="dxa" w:w="5156"/>
          </w:tcPr>
          <w:p>
            <w:r>
              <w:t>M2 odağı</w:t>
            </w:r>
          </w:p>
        </w:tc>
        <w:tc>
          <w:tcPr>
            <w:tcW w:type="dxa" w:w="5156"/>
          </w:tcPr>
          <w:p>
            <w:r>
              <w:t>Anne-babanın görünmeyen emeğini fark etmek; ses tonu, kırmamak, yaş aldıkça hürmet ve vefa.</w:t>
            </w:r>
          </w:p>
        </w:tc>
      </w:tr>
      <w:tr>
        <w:tc>
          <w:tcPr>
            <w:tcW w:type="dxa" w:w="5156"/>
          </w:tcPr>
          <w:p>
            <w:r>
              <w:t>Ana soru</w:t>
            </w:r>
          </w:p>
        </w:tc>
        <w:tc>
          <w:tcPr>
            <w:tcW w:type="dxa" w:w="5156"/>
          </w:tcPr>
          <w:p>
            <w:r>
              <w:t>“Büyüdükçe anne-babama ihtiyacım azalıyor diye onlara karşı sorumluluğum da azalır mı?”</w:t>
            </w:r>
          </w:p>
        </w:tc>
      </w:tr>
      <w:tr>
        <w:tc>
          <w:tcPr>
            <w:tcW w:type="dxa" w:w="5156"/>
          </w:tcPr>
          <w:p>
            <w:r>
              <w:t>Risale damarı</w:t>
            </w:r>
          </w:p>
        </w:tc>
        <w:tc>
          <w:tcPr>
            <w:tcW w:type="dxa" w:w="5156"/>
          </w:tcPr>
          <w:p>
            <w:r>
              <w:t>Yirmi Dördüncü Lem’a: “İnsanın en birinci üstadı ve tesirli muallimi onun validesidir.”</w:t>
            </w:r>
          </w:p>
        </w:tc>
      </w:tr>
      <w:tr>
        <w:tc>
          <w:tcPr>
            <w:tcW w:type="dxa" w:w="5156"/>
          </w:tcPr>
          <w:p>
            <w:r>
              <w:t>Hocaefendi damarı</w:t>
            </w:r>
          </w:p>
        </w:tc>
        <w:tc>
          <w:tcPr>
            <w:tcW w:type="dxa" w:w="5156"/>
          </w:tcPr>
          <w:p>
            <w:r>
              <w:t>“Anne-Baba Hakkı ve Hizmet”: babasına saygı hatırası; kırmanın vicdanında bıraktığı tesir.</w:t>
            </w:r>
          </w:p>
        </w:tc>
      </w:tr>
    </w:tbl>
    <w:p>
      <w:r>
        <w:t>Kaynak omurgası:</w:t>
      </w:r>
    </w:p>
    <w:p>
      <w:pPr>
        <w:pStyle w:val="ListBullet"/>
      </w:pPr>
      <w:r>
        <w:t>Bediüzzaman Said Nursî, Lem’alar, Yirmi Dördüncü Lem’a, çevrim içi s. 202 — annenin ilk ve tesirli muallim oluşu.</w:t>
      </w:r>
    </w:p>
    <w:p>
      <w:pPr>
        <w:pStyle w:val="ListBullet"/>
      </w:pPr>
      <w:r>
        <w:t>Bediüzzaman Said Nursî, Sözler, Otuz İkinci Söz, çevrim içi s. 583 — anne-babaya hürmet ve ihtiyarlıkta daha fazla şefkat.</w:t>
      </w:r>
    </w:p>
    <w:p>
      <w:pPr>
        <w:pStyle w:val="ListBullet"/>
      </w:pPr>
      <w:r>
        <w:t>Fethullah Gülen, “Anne-baba hakkı”, Hisar Camii vaazı, 26 Mayıs 1991.</w:t>
      </w:r>
    </w:p>
    <w:p>
      <w:pPr>
        <w:pStyle w:val="ListBullet"/>
      </w:pPr>
      <w:r>
        <w:t>Fethullah Gülen, Bahar Neşidesi, “Anne-Baba Hakkı ve Hizmet”.</w:t>
      </w:r>
    </w:p>
    <w:p>
      <w:pPr>
        <w:pStyle w:val="Heading1"/>
      </w:pPr>
      <w:r>
        <w:t>Hazır Görsel ve Kısa Video İlkesi</w:t>
      </w:r>
    </w:p>
    <w:p>
      <w:r>
        <w:rPr>
          <w:b/>
        </w:rPr>
        <w:t xml:space="preserve">Bundan sonraki her ayrıntılı haftalık dosyada öğretmenin ayrıca arama yapmasına gerek kalmayacak şekilde </w:t>
      </w:r>
      <w:r>
        <w:t>en az bir hazır açılış görseli, mümkünse bir kısa özgün ses/video kesiti ve bir gerçek belge/arsiv bağlantısı verilecektir.</w:t>
      </w:r>
    </w:p>
    <w:p>
      <w:pPr>
        <w:pStyle w:val="ListBullet"/>
      </w:pPr>
      <w:r>
        <w:t>Açılış görseli 30–60 saniye sessiz gösterilir; tek bir merak sorusu sorulur.</w:t>
      </w:r>
    </w:p>
    <w:p>
      <w:pPr>
        <w:pStyle w:val="ListBullet"/>
      </w:pPr>
      <w:r>
        <w:t>Video kesiti genel olarak 1–6 dakika tutulur; dersin ana metninin yerini almaz.</w:t>
      </w:r>
    </w:p>
    <w:p>
      <w:pPr>
        <w:pStyle w:val="ListBullet"/>
      </w:pPr>
      <w:r>
        <w:t>Kesit mümkünse asıl eserin/vaazın devamını merak ettirecek yerde kesilir.</w:t>
      </w:r>
    </w:p>
    <w:p>
      <w:pPr>
        <w:pStyle w:val="ListBullet"/>
      </w:pPr>
      <w:r>
        <w:t>Film ve animasyonlar “dramatizasyon/temsili anlatım” diye etiketlenir; tarihî belge yerine kullanılmaz.</w:t>
      </w:r>
    </w:p>
    <w:p>
      <w:pPr>
        <w:pStyle w:val="ListBullet"/>
      </w:pPr>
      <w:r>
        <w:t>Yapay zekâ ile hazırlanmış görseller “temsili görsel — tarihî fotoğraf değildir” diye açıkça belirtilir.</w:t>
      </w:r>
    </w:p>
    <w:p>
      <w:pPr>
        <w:pStyle w:val="ListBullet"/>
      </w:pPr>
      <w:r>
        <w:t>Gerçek arşiv belgesi varsa dosyada doğrudan erişim bağlantısı verilir.</w:t>
      </w:r>
    </w:p>
    <w:p>
      <w:pPr>
        <w:pStyle w:val="Heading2"/>
      </w:pPr>
      <w:r>
        <w:t>Altı Yıllık Anne-Baba Hakkı Derinleşme Çizgisi</w:t>
      </w:r>
    </w:p>
    <w:p>
      <w:pPr>
        <w:pStyle w:val="ListBullet"/>
      </w:pPr>
      <w:r>
        <w:t>M1: Teşekkür, sevgi, güzel söz, küçük hizmet.</w:t>
      </w:r>
    </w:p>
    <w:p>
      <w:pPr>
        <w:pStyle w:val="ListBullet"/>
      </w:pPr>
      <w:r>
        <w:t>M2: Görünmeyen emek, kırmamak, vefa ve büyüklere hürmet.</w:t>
      </w:r>
    </w:p>
    <w:p>
      <w:pPr>
        <w:pStyle w:val="ListBullet"/>
      </w:pPr>
      <w:r>
        <w:t>M3: Fikir ayrılığı ve bağımsızlaşma içinde saygıyı korumak.</w:t>
      </w:r>
    </w:p>
    <w:p>
      <w:pPr>
        <w:pStyle w:val="ListBullet"/>
      </w:pPr>
      <w:r>
        <w:t>Lise 1: İtaatin sınırı, yanlış talep karşısında nezaket, “ma‘ruf ile muamele”.</w:t>
      </w:r>
    </w:p>
    <w:p>
      <w:pPr>
        <w:pStyle w:val="ListBullet"/>
      </w:pPr>
      <w:r>
        <w:t>Lise 2: Yaşlanan ebeveyne bakım, vefa, dua ve fedakârlık.</w:t>
      </w:r>
    </w:p>
    <w:p>
      <w:pPr>
        <w:pStyle w:val="ListBullet"/>
      </w:pPr>
      <w:r>
        <w:t>Lise 3: Evden bağımsızlaşırken bağı sürdürmek; gelecekte aile ve ebeveynlik sorumluluğu.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M2 — Ortaokul 2 | Risale-i Nur ve Pırlanta Yıllık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73"/>
        <w:sz w:val="16"/>
      </w:rPr>
      <w:t>M2 • Yıllık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Small"/>
    <w:pPr>
      <w:spacing w:after="160"/>
    </w:pPr>
    <w:rPr>
      <w:rFonts w:ascii="Aptos" w:hAnsi="Aptos"/>
      <w:color w:val="666666"/>
      <w:sz w:val="24"/>
    </w:rPr>
  </w:style>
  <w:style w:type="paragraph" w:customStyle="1" w:styleId="Callout">
    <w:name w:val="Callout"/>
    <w:pPr>
      <w:spacing w:after="120"/>
    </w:pPr>
    <w:rPr>
      <w:rFonts w:ascii="Aptos" w:hAnsi="Aptos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