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18"/>
        </w:rPr>
        <w:t>M4 • 2. HAFTA</w:t>
      </w:r>
    </w:p>
    <w:p>
      <w:pPr>
        <w:spacing w:after="40"/>
      </w:pPr>
      <w:r>
        <w:rPr>
          <w:rFonts w:ascii="Arial" w:hAnsi="Arial"/>
          <w:b/>
          <w:sz w:val="32"/>
        </w:rPr>
        <w:t>BİR ÇAĞIN SORULARINI DERT EDİNEN ÂLİM</w:t>
      </w:r>
    </w:p>
    <w:p>
      <w:pPr>
        <w:spacing w:after="200"/>
      </w:pPr>
      <w:r>
        <w:rPr>
          <w:rFonts w:ascii="Arial" w:hAnsi="Arial"/>
          <w:i/>
          <w:sz w:val="20"/>
        </w:rPr>
        <w:t>Bediüzzaman Said Nursî’yi yaşadığı zamanın içinden tanımak</w:t>
      </w:r>
    </w:p>
    <w:p>
      <w:pPr>
        <w:spacing w:after="100"/>
      </w:pPr>
      <w:r>
        <w:rPr>
          <w:rFonts w:ascii="Arial" w:hAnsi="Arial"/>
          <w:sz w:val="18"/>
        </w:rPr>
        <w:t>Bir insan neden yüzlerce mesele arasından birini hayatının merkezine alır?</w:t>
      </w:r>
    </w:p>
    <w:p>
      <w:pPr>
        <w:spacing w:after="100"/>
      </w:pPr>
      <w:r>
        <w:rPr>
          <w:rFonts w:ascii="Arial" w:hAnsi="Arial"/>
          <w:sz w:val="18"/>
        </w:rPr>
        <w:t>Bazen cevabı, yaşadığı zamanda saklıdır.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ÖNCE İNSANI TANIYALIM</w:t>
      </w:r>
    </w:p>
    <w:p>
      <w:pPr>
        <w:spacing w:after="100"/>
      </w:pPr>
      <w:r>
        <w:rPr>
          <w:rFonts w:ascii="Arial" w:hAnsi="Arial"/>
          <w:sz w:val="18"/>
        </w:rPr>
        <w:t>Said Nursî, Nurs köyünde dünyaya geldi. Genç yaşta medrese eğitiminde dikkat çekti; farklı şehirlerde ilim arayışını sürdürdü.</w:t>
      </w:r>
    </w:p>
    <w:p>
      <w:pPr>
        <w:spacing w:after="100"/>
      </w:pPr>
      <w:r>
        <w:rPr>
          <w:rFonts w:ascii="Arial" w:hAnsi="Arial"/>
          <w:sz w:val="18"/>
        </w:rPr>
        <w:t>Van’da eğitim meseleleriyle ilgilendi, İstanbul’da fikir ve toplum tartışmalarının içinde bulundu, savaş ve esaret yaşadı.</w:t>
      </w:r>
    </w:p>
    <w:p>
      <w:pPr>
        <w:spacing w:after="100"/>
      </w:pPr>
      <w:r>
        <w:rPr>
          <w:rFonts w:ascii="Arial" w:hAnsi="Arial"/>
          <w:sz w:val="18"/>
        </w:rPr>
        <w:t>Daha sonraki yıllarda sürgün, zorunlu ikamet, mahkeme ve hapis dönemleri geçirdi.</w:t>
      </w:r>
    </w:p>
    <w:p>
      <w:pPr>
        <w:spacing w:after="100"/>
      </w:pPr>
      <w:r>
        <w:rPr>
          <w:rFonts w:ascii="Arial" w:hAnsi="Arial"/>
          <w:sz w:val="18"/>
        </w:rPr>
        <w:t>Hayatın bu kadar farklı sahneleri arasında tekrar tekrar iman ve Kur’ân meselelerine yönelmesi, onun hangi konuyu temel gördüğünü anlamamız için önemli bir ipucudur.</w:t>
      </w:r>
    </w:p>
    <w:p>
      <w:pPr>
        <w:spacing w:before="120" w:after="80"/>
      </w:pPr>
      <w:r>
        <w:rPr>
          <w:rFonts w:ascii="Arial" w:hAnsi="Arial"/>
          <w:b/>
          <w:sz w:val="18"/>
        </w:rPr>
        <w:t>NEDEN İMAN MESELELERİ?</w:t>
      </w:r>
    </w:p>
    <w:p>
      <w:pPr>
        <w:spacing w:after="100"/>
      </w:pPr>
      <w:r>
        <w:rPr>
          <w:rFonts w:ascii="Arial" w:hAnsi="Arial"/>
          <w:sz w:val="18"/>
        </w:rPr>
        <w:t xml:space="preserve">Bediüzzaman yaşadığı dönemde imanla ilgili şüpheleri, </w:t>
      </w:r>
      <w:r>
        <w:rPr>
          <w:rFonts w:ascii="Arial" w:hAnsi="Arial"/>
          <w:sz w:val="18"/>
          <w:u w:val="single"/>
        </w:rPr>
        <w:t>materyalist</w:t>
      </w:r>
      <w:r>
        <w:rPr>
          <w:rFonts w:ascii="Arial" w:hAnsi="Arial"/>
          <w:sz w:val="18"/>
        </w:rPr>
        <w:t xml:space="preserve"> düşüncelerin etkisini ve dinî meselelerin yalnız alışkanlık düzeyinde kalmasını ciddi problemler olarak gördü.</w:t>
      </w:r>
    </w:p>
    <w:p>
      <w:pPr>
        <w:spacing w:after="100"/>
      </w:pPr>
      <w:r>
        <w:rPr>
          <w:rFonts w:ascii="Arial" w:hAnsi="Arial"/>
          <w:sz w:val="18"/>
        </w:rPr>
        <w:t>Bu nedenle Risale-i Nur’da Allah’ın varlığı ve birliği, nübüvvet, ahiret, kader, insanın yaratılış gayesi ve Kur’ân’ın hakikatleri gibi konular üzerinde yoğunlaştı.</w:t>
      </w:r>
    </w:p>
    <w:p>
      <w:pPr>
        <w:spacing w:after="100"/>
      </w:pPr>
      <w:r>
        <w:rPr>
          <w:rFonts w:ascii="Arial" w:hAnsi="Arial"/>
          <w:sz w:val="18"/>
        </w:rPr>
        <w:t>Bu, eğitim, adalet veya toplum hayatını önemsiz gördüğü anlamına gelmez.</w:t>
      </w:r>
    </w:p>
    <w:p>
      <w:pPr>
        <w:spacing w:after="100"/>
      </w:pPr>
      <w:r>
        <w:rPr>
          <w:rFonts w:ascii="Arial" w:hAnsi="Arial"/>
          <w:sz w:val="18"/>
        </w:rPr>
        <w:t>Onun düşüncesinde iman, insanın diğer bütün alanlara nasıl baktığını etkileyen temel bir merkezdi.</w:t>
      </w:r>
    </w:p>
    <w:p>
      <w:pPr>
        <w:spacing w:before="120" w:after="80"/>
      </w:pPr>
      <w:r>
        <w:rPr>
          <w:rFonts w:ascii="Arial" w:hAnsi="Arial"/>
          <w:b/>
          <w:sz w:val="18"/>
        </w:rPr>
        <w:t>KENDİ ESERİNİ NASIL TARİF EDİYOR?</w:t>
      </w:r>
    </w:p>
    <w:p>
      <w:pPr>
        <w:spacing w:after="100"/>
      </w:pPr>
      <w:r>
        <w:rPr>
          <w:rFonts w:ascii="Arial" w:hAnsi="Arial"/>
          <w:sz w:val="18"/>
        </w:rPr>
        <w:t>Bediüzzaman, Risale-i Nur’un önemli yönlerinden birini Kur’ân’ın imanî hakikatlerini açıklamak ve delillerle güçlendirmek şeklinde ifade eder.</w:t>
      </w:r>
    </w:p>
    <w:p>
      <w:pPr>
        <w:spacing w:after="100"/>
      </w:pPr>
      <w:r>
        <w:rPr>
          <w:rFonts w:ascii="Arial" w:hAnsi="Arial"/>
          <w:sz w:val="18"/>
        </w:rPr>
        <w:t>Burada üç fiil dikkat çeker:</w:t>
      </w:r>
    </w:p>
    <w:p>
      <w:pPr>
        <w:spacing w:after="100"/>
      </w:pPr>
      <w:r>
        <w:rPr>
          <w:rFonts w:ascii="Arial" w:hAnsi="Arial"/>
          <w:sz w:val="18"/>
          <w:u w:val="single"/>
        </w:rPr>
        <w:t>BEYAN</w:t>
      </w:r>
      <w:r>
        <w:rPr>
          <w:rFonts w:ascii="Arial" w:hAnsi="Arial"/>
          <w:sz w:val="18"/>
        </w:rPr>
        <w:t xml:space="preserve"> — Meseleyi ortaya koymak.</w:t>
      </w:r>
    </w:p>
    <w:p>
      <w:pPr>
        <w:spacing w:after="100"/>
      </w:pPr>
      <w:r>
        <w:rPr>
          <w:rFonts w:ascii="Arial" w:hAnsi="Arial"/>
          <w:sz w:val="18"/>
          <w:u w:val="single"/>
        </w:rPr>
        <w:t>İZAH</w:t>
      </w:r>
      <w:r>
        <w:rPr>
          <w:rFonts w:ascii="Arial" w:hAnsi="Arial"/>
          <w:sz w:val="18"/>
        </w:rPr>
        <w:t xml:space="preserve"> — Anlaşılır hâle getirmek.</w:t>
      </w:r>
    </w:p>
    <w:p>
      <w:pPr>
        <w:spacing w:after="100"/>
      </w:pPr>
      <w:r>
        <w:rPr>
          <w:rFonts w:ascii="Arial" w:hAnsi="Arial"/>
          <w:sz w:val="18"/>
          <w:u w:val="single"/>
        </w:rPr>
        <w:t>İSBAT</w:t>
      </w:r>
      <w:r>
        <w:rPr>
          <w:rFonts w:ascii="Arial" w:hAnsi="Arial"/>
          <w:sz w:val="18"/>
        </w:rPr>
        <w:t xml:space="preserve"> — Gerekçeler ve delillerle desteklemek.</w:t>
      </w:r>
    </w:p>
    <w:p>
      <w:pPr>
        <w:spacing w:after="100"/>
      </w:pPr>
      <w:r>
        <w:rPr>
          <w:rFonts w:ascii="Arial" w:hAnsi="Arial"/>
          <w:sz w:val="18"/>
        </w:rPr>
        <w:t>Yani hedef yalnız “Doğru budur.” demek değildir.</w:t>
      </w:r>
    </w:p>
    <w:p>
      <w:pPr>
        <w:spacing w:after="100"/>
      </w:pPr>
      <w:r>
        <w:rPr>
          <w:rFonts w:ascii="Arial" w:hAnsi="Arial"/>
          <w:sz w:val="18"/>
        </w:rPr>
        <w:t>Okurun “Neden?” sorusunu da ciddiye almaktır.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SORU SORMAK İMANA KARŞI OLMAK MIDIR?</w:t>
      </w:r>
    </w:p>
    <w:p>
      <w:pPr>
        <w:spacing w:after="100"/>
      </w:pPr>
      <w:r>
        <w:rPr>
          <w:rFonts w:ascii="Arial" w:hAnsi="Arial"/>
          <w:sz w:val="18"/>
        </w:rPr>
        <w:t>Hayır.</w:t>
      </w:r>
    </w:p>
    <w:p>
      <w:pPr>
        <w:spacing w:after="100"/>
      </w:pPr>
      <w:r>
        <w:rPr>
          <w:rFonts w:ascii="Arial" w:hAnsi="Arial"/>
          <w:sz w:val="18"/>
        </w:rPr>
        <w:t>Bir soru bazen reddetmek için sorulur; bazen de gerçekten anlamak için.</w:t>
      </w:r>
    </w:p>
    <w:p>
      <w:pPr>
        <w:spacing w:after="100"/>
      </w:pPr>
      <w:r>
        <w:rPr>
          <w:rFonts w:ascii="Arial" w:hAnsi="Arial"/>
          <w:sz w:val="18"/>
        </w:rPr>
        <w:t>“Kader varsa benim seçimimin anlamı ne?”</w:t>
      </w:r>
    </w:p>
    <w:p>
      <w:pPr>
        <w:spacing w:after="100"/>
      </w:pPr>
      <w:r>
        <w:rPr>
          <w:rFonts w:ascii="Arial" w:hAnsi="Arial"/>
          <w:sz w:val="18"/>
        </w:rPr>
        <w:t>“Ölümden sonra hayatı nasıl düşünebiliriz?”</w:t>
      </w:r>
    </w:p>
    <w:p>
      <w:pPr>
        <w:spacing w:after="100"/>
      </w:pPr>
      <w:r>
        <w:rPr>
          <w:rFonts w:ascii="Arial" w:hAnsi="Arial"/>
          <w:sz w:val="18"/>
        </w:rPr>
        <w:t>“Kâinattaki düzen bize ne anlatır?”</w:t>
      </w:r>
    </w:p>
    <w:p>
      <w:pPr>
        <w:spacing w:after="100"/>
      </w:pPr>
      <w:r>
        <w:rPr>
          <w:rFonts w:ascii="Arial" w:hAnsi="Arial"/>
          <w:sz w:val="18"/>
        </w:rPr>
        <w:t>“Bilimsel açıklama ile imanî açıklama aynı şeyi mi cevaplıyor?”</w:t>
      </w:r>
    </w:p>
    <w:p>
      <w:pPr>
        <w:spacing w:after="100"/>
      </w:pPr>
      <w:r>
        <w:rPr>
          <w:rFonts w:ascii="Arial" w:hAnsi="Arial"/>
          <w:sz w:val="18"/>
        </w:rPr>
        <w:t>Bu soruların hiçbiri bir cümleyle bitmez.</w:t>
      </w:r>
    </w:p>
    <w:p>
      <w:pPr>
        <w:spacing w:after="100"/>
      </w:pPr>
      <w:r>
        <w:rPr>
          <w:rFonts w:ascii="Arial" w:hAnsi="Arial"/>
          <w:sz w:val="18"/>
        </w:rPr>
        <w:t>Bediüzzaman’ın eserlerinin dikkat çekici taraflarından biri, bu tür soruları düşünmenin içine alması ve temsil, gözlem ve akıl yürütmelerle cevaplamaya çalışmasıdır.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HAYAT HİKÂYESİ İLE ESERLERİ ARASINDAKİ BAĞ</w:t>
      </w:r>
    </w:p>
    <w:p>
      <w:pPr>
        <w:spacing w:after="100"/>
      </w:pPr>
      <w:r>
        <w:rPr>
          <w:rFonts w:ascii="Arial" w:hAnsi="Arial"/>
          <w:sz w:val="18"/>
        </w:rPr>
        <w:t>Bir yazarın kitabını anlamak için bazen hayatını bilmek yardımcı olur.</w:t>
      </w:r>
    </w:p>
    <w:p>
      <w:pPr>
        <w:spacing w:after="100"/>
      </w:pPr>
      <w:r>
        <w:rPr>
          <w:rFonts w:ascii="Arial" w:hAnsi="Arial"/>
          <w:sz w:val="18"/>
        </w:rPr>
        <w:t>Savaş, esaret, sürgün veya hapis yaşamış birinin “imanın kuvvet vermesi” üzerinde durması bize metnin yaşandığı zemini gösterir.</w:t>
      </w:r>
    </w:p>
    <w:p>
      <w:pPr>
        <w:spacing w:after="100"/>
      </w:pPr>
      <w:r>
        <w:rPr>
          <w:rFonts w:ascii="Arial" w:hAnsi="Arial"/>
          <w:sz w:val="18"/>
        </w:rPr>
        <w:t>Ama burada ölçülü olmak gerekir.</w:t>
      </w:r>
    </w:p>
    <w:p>
      <w:pPr>
        <w:spacing w:after="100"/>
      </w:pPr>
      <w:r>
        <w:rPr>
          <w:rFonts w:ascii="Arial" w:hAnsi="Arial"/>
          <w:sz w:val="18"/>
        </w:rPr>
        <w:t>Bir insanın zor şartlar yaşamış olması söylediği her şeyi otomatik olarak ispatlamaz.</w:t>
      </w:r>
    </w:p>
    <w:p>
      <w:pPr>
        <w:spacing w:after="100"/>
      </w:pPr>
      <w:r>
        <w:rPr>
          <w:rFonts w:ascii="Arial" w:hAnsi="Arial"/>
          <w:sz w:val="18"/>
        </w:rPr>
        <w:t>Biyografi bize fikirlerin doğruluğunu tek başına kanıtlamaz; fakat o fikirlerin neden bu kadar önemli görüldüğünü anlamamıza yardım eder.</w:t>
      </w:r>
    </w:p>
    <w:p>
      <w:pPr>
        <w:spacing w:before="120" w:after="80"/>
      </w:pPr>
      <w:r>
        <w:rPr>
          <w:rFonts w:ascii="Arial" w:hAnsi="Arial"/>
          <w:b/>
          <w:sz w:val="18"/>
        </w:rPr>
        <w:t>“EN MÜHİM İŞ” DEDİĞİ ŞEY</w:t>
      </w:r>
    </w:p>
    <w:p>
      <w:pPr>
        <w:spacing w:after="100"/>
      </w:pPr>
      <w:r>
        <w:rPr>
          <w:rFonts w:ascii="Arial" w:hAnsi="Arial"/>
          <w:sz w:val="18"/>
        </w:rPr>
        <w:t xml:space="preserve">Bediüzzaman bazı metinlerinde en önemli işin taklidî imanı </w:t>
      </w:r>
      <w:r>
        <w:rPr>
          <w:rFonts w:ascii="Arial" w:hAnsi="Arial"/>
          <w:sz w:val="18"/>
          <w:u w:val="single"/>
        </w:rPr>
        <w:t>tahkikî iman</w:t>
      </w:r>
      <w:r>
        <w:rPr>
          <w:rFonts w:ascii="Arial" w:hAnsi="Arial"/>
          <w:sz w:val="18"/>
        </w:rPr>
        <w:t>a çevirmek, yani imanı daha bilinçli ve delile dayalı hâle getirmek olduğunu vurgular.</w:t>
      </w:r>
    </w:p>
    <w:p>
      <w:pPr>
        <w:spacing w:after="100"/>
      </w:pPr>
      <w:r>
        <w:rPr>
          <w:rFonts w:ascii="Arial" w:hAnsi="Arial"/>
          <w:sz w:val="18"/>
        </w:rPr>
        <w:t>Bu cümle onun önceliğini açık biçimde gösterir.</w:t>
      </w:r>
    </w:p>
    <w:p>
      <w:pPr>
        <w:spacing w:after="100"/>
      </w:pPr>
      <w:r>
        <w:rPr>
          <w:rFonts w:ascii="Arial" w:hAnsi="Arial"/>
          <w:sz w:val="18"/>
        </w:rPr>
        <w:t>Onu tanırken yalnız “çok eser yazdı” demek yerine şu soruyu sorabiliriz:</w:t>
      </w:r>
    </w:p>
    <w:p>
      <w:pPr>
        <w:spacing w:after="100"/>
      </w:pPr>
      <w:r>
        <w:rPr>
          <w:rFonts w:ascii="Arial" w:hAnsi="Arial"/>
          <w:sz w:val="18"/>
        </w:rPr>
        <w:t>“Neden bu kadar ısrarla insanların imanını kuvvetlendirmeye çalıştı?”</w:t>
      </w:r>
    </w:p>
    <w:p>
      <w:pPr>
        <w:spacing w:before="120" w:after="80"/>
      </w:pPr>
      <w:r>
        <w:rPr>
          <w:rFonts w:ascii="Arial" w:hAnsi="Arial"/>
          <w:b/>
          <w:sz w:val="18"/>
        </w:rPr>
        <w:t>ÜSTAD’I TANIMAK NEDEN ÖNEMLİ?</w:t>
      </w:r>
    </w:p>
    <w:p>
      <w:pPr>
        <w:spacing w:after="100"/>
      </w:pPr>
      <w:r>
        <w:rPr>
          <w:rFonts w:ascii="Arial" w:hAnsi="Arial"/>
          <w:sz w:val="18"/>
        </w:rPr>
        <w:t>Bir eseri müellifinden tamamen kopuk okumak bazen eksik kalır.</w:t>
      </w:r>
    </w:p>
    <w:p>
      <w:pPr>
        <w:spacing w:after="100"/>
      </w:pPr>
      <w:r>
        <w:rPr>
          <w:rFonts w:ascii="Arial" w:hAnsi="Arial"/>
          <w:sz w:val="18"/>
        </w:rPr>
        <w:t>Risale-i Nur’un arkasında, çağının sorularını ciddiye alan, öğrenmeyi sürdüren ve iman meselelerini insanların anlayabileceği biçimde anlatmayı görev gören bir âlim vardır.</w:t>
      </w:r>
    </w:p>
    <w:p>
      <w:pPr>
        <w:spacing w:after="100"/>
      </w:pPr>
      <w:r>
        <w:rPr>
          <w:rFonts w:ascii="Arial" w:hAnsi="Arial"/>
          <w:sz w:val="18"/>
        </w:rPr>
        <w:t>Bu haftanın amacı onu bir tarih kitabındaki isim gibi ezberlemek değil; neyi dert edindiğini fark etmektir.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DÜŞÜNELİM VE KONUŞALIM</w:t>
      </w:r>
    </w:p>
    <w:p>
      <w:pPr>
        <w:spacing w:after="100"/>
      </w:pPr>
      <w:r>
        <w:rPr>
          <w:rFonts w:ascii="Arial" w:hAnsi="Arial"/>
          <w:sz w:val="18"/>
        </w:rPr>
        <w:t>1. Bir insan neden çağındaki bazı problemleri diğerlerinden daha temel görebilir?</w:t>
      </w:r>
    </w:p>
    <w:p>
      <w:pPr>
        <w:spacing w:after="100"/>
      </w:pPr>
      <w:r>
        <w:rPr>
          <w:rFonts w:ascii="Arial" w:hAnsi="Arial"/>
          <w:sz w:val="18"/>
        </w:rPr>
        <w:t>2. Bediüzzaman’ın hayatındaki hangi dönemler sana dikkat çekici geliyor?</w:t>
      </w:r>
    </w:p>
    <w:p>
      <w:pPr>
        <w:spacing w:after="100"/>
      </w:pPr>
      <w:r>
        <w:rPr>
          <w:rFonts w:ascii="Arial" w:hAnsi="Arial"/>
          <w:sz w:val="18"/>
        </w:rPr>
        <w:t>3. “Beyan, izah ve isbat” arasında nasıl bir fark vardır?</w:t>
      </w:r>
    </w:p>
    <w:p>
      <w:pPr>
        <w:spacing w:after="100"/>
      </w:pPr>
      <w:r>
        <w:rPr>
          <w:rFonts w:ascii="Arial" w:hAnsi="Arial"/>
          <w:sz w:val="18"/>
        </w:rPr>
        <w:t>4. Soru sormak ile reddetmek aynı şey midir?</w:t>
      </w:r>
    </w:p>
    <w:p>
      <w:pPr>
        <w:spacing w:after="100"/>
      </w:pPr>
      <w:r>
        <w:rPr>
          <w:rFonts w:ascii="Arial" w:hAnsi="Arial"/>
          <w:sz w:val="18"/>
        </w:rPr>
        <w:t>5. Biyografi bize bir fikrin doğruluğunu mu, yoksa o fikrin neden önemli görüldüğünü mü daha iyi gösterir?</w:t>
      </w:r>
    </w:p>
    <w:p>
      <w:pPr>
        <w:spacing w:after="100"/>
      </w:pPr>
      <w:r>
        <w:rPr>
          <w:rFonts w:ascii="Arial" w:hAnsi="Arial"/>
          <w:sz w:val="18"/>
        </w:rPr>
        <w:t>6. Bugün gençlerin iman konusunda en çok hangi soruları sorduğunu düşünüyorsun?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HAFTANIN KÜÇÜK UYGULAMASI</w:t>
      </w:r>
    </w:p>
    <w:p>
      <w:pPr>
        <w:spacing w:after="100"/>
      </w:pPr>
      <w:r>
        <w:rPr>
          <w:rFonts w:ascii="Arial" w:hAnsi="Arial"/>
          <w:sz w:val="18"/>
        </w:rPr>
        <w:t>“Çağın Sorusu” başlıklı küçük bir kart hazırla.</w:t>
      </w:r>
    </w:p>
    <w:p>
      <w:pPr>
        <w:spacing w:after="100"/>
      </w:pPr>
      <w:r>
        <w:rPr>
          <w:rFonts w:ascii="Arial" w:hAnsi="Arial"/>
          <w:sz w:val="18"/>
        </w:rPr>
        <w:t>Bugün gençlerin iman veya hayat hakkında gerçekten sorduğunu düşündüğün bir soru yaz.</w:t>
      </w:r>
    </w:p>
    <w:p>
      <w:pPr>
        <w:spacing w:after="100"/>
      </w:pPr>
      <w:r>
        <w:rPr>
          <w:rFonts w:ascii="Arial" w:hAnsi="Arial"/>
          <w:sz w:val="18"/>
        </w:rPr>
        <w:t>Altına iki satır ekle:</w:t>
      </w:r>
    </w:p>
    <w:p>
      <w:pPr>
        <w:spacing w:after="100"/>
      </w:pPr>
      <w:r>
        <w:rPr>
          <w:rFonts w:ascii="Arial" w:hAnsi="Arial"/>
          <w:sz w:val="18"/>
        </w:rPr>
        <w:t>“Bu soru neden önemli?”</w:t>
      </w:r>
    </w:p>
    <w:p>
      <w:pPr>
        <w:spacing w:after="100"/>
      </w:pPr>
      <w:r>
        <w:rPr>
          <w:rFonts w:ascii="Arial" w:hAnsi="Arial"/>
          <w:sz w:val="18"/>
        </w:rPr>
        <w:t>“Bu soruyu araştırmak için hangi güvenilir kaynaklara bakabilirim?”</w:t>
      </w:r>
    </w:p>
    <w:p>
      <w:pPr>
        <w:spacing w:before="120" w:after="80"/>
      </w:pPr>
      <w:r>
        <w:rPr>
          <w:rFonts w:ascii="Arial" w:hAnsi="Arial"/>
          <w:b/>
          <w:sz w:val="18"/>
        </w:rPr>
        <w:t>KAYNAKLAR</w:t>
      </w:r>
    </w:p>
    <w:p>
      <w:pPr>
        <w:spacing w:after="100"/>
      </w:pPr>
      <w:r>
        <w:rPr>
          <w:rFonts w:ascii="Arial" w:hAnsi="Arial"/>
          <w:sz w:val="18"/>
        </w:rPr>
        <w:t>Bediüzzaman Said Nursî, Şuâlar, On Dördüncü Şuâ; Risale-i Nur’un imanî hakikatleri beyan, izah ve isbat etme yönüne dair bölüm.</w:t>
      </w:r>
    </w:p>
    <w:p>
      <w:pPr>
        <w:spacing w:after="100"/>
      </w:pPr>
      <w:r>
        <w:rPr>
          <w:rFonts w:ascii="Arial" w:hAnsi="Arial"/>
          <w:sz w:val="18"/>
        </w:rPr>
        <w:t>Bediüzzaman Said Nursî, Nurlardan Seçmeler-2; tahkikî iman ve “en mühim iş” vurgusu.</w:t>
      </w:r>
    </w:p>
    <w:p>
      <w:pPr>
        <w:spacing w:after="100"/>
      </w:pPr>
      <w:r>
        <w:rPr>
          <w:rFonts w:ascii="Arial" w:hAnsi="Arial"/>
          <w:sz w:val="18"/>
        </w:rPr>
        <w:t>Emre Eren, Bediüzzaman’ın Hayatı, Muştu Yayınları.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 TANIŞTIĞIMIZ KELİMELER</w:t>
      </w:r>
    </w:p>
    <w:p>
      <w:pPr>
        <w:spacing w:after="100"/>
      </w:pPr>
      <w:r>
        <w:rPr>
          <w:rFonts w:ascii="Arial" w:hAnsi="Arial"/>
          <w:b/>
          <w:sz w:val="18"/>
        </w:rPr>
        <w:t>Beyan</w:t>
      </w:r>
      <w:r>
        <w:rPr>
          <w:rFonts w:ascii="Arial" w:hAnsi="Arial"/>
          <w:b w:val="0"/>
          <w:sz w:val="18"/>
        </w:rPr>
        <w:t xml:space="preserve"> — Bir meseleyi ortaya koyup açıklama.</w:t>
      </w:r>
    </w:p>
    <w:p>
      <w:pPr>
        <w:spacing w:after="100"/>
      </w:pPr>
      <w:r>
        <w:rPr>
          <w:rFonts w:ascii="Arial" w:hAnsi="Arial"/>
          <w:b/>
          <w:sz w:val="18"/>
        </w:rPr>
        <w:t>İzah</w:t>
      </w:r>
      <w:r>
        <w:rPr>
          <w:rFonts w:ascii="Arial" w:hAnsi="Arial"/>
          <w:b w:val="0"/>
          <w:sz w:val="18"/>
        </w:rPr>
        <w:t xml:space="preserve"> — Anlaşılır hâle getirme.</w:t>
      </w:r>
    </w:p>
    <w:p>
      <w:pPr>
        <w:spacing w:after="100"/>
      </w:pPr>
      <w:r>
        <w:rPr>
          <w:rFonts w:ascii="Arial" w:hAnsi="Arial"/>
          <w:b/>
          <w:sz w:val="18"/>
        </w:rPr>
        <w:t>İsbat</w:t>
      </w:r>
      <w:r>
        <w:rPr>
          <w:rFonts w:ascii="Arial" w:hAnsi="Arial"/>
          <w:b w:val="0"/>
          <w:sz w:val="18"/>
        </w:rPr>
        <w:t xml:space="preserve"> — Delil ve gerekçelerle destekleme.</w:t>
      </w:r>
    </w:p>
    <w:p>
      <w:pPr>
        <w:spacing w:after="100"/>
      </w:pPr>
      <w:r>
        <w:rPr>
          <w:rFonts w:ascii="Arial" w:hAnsi="Arial"/>
          <w:b/>
          <w:sz w:val="18"/>
        </w:rPr>
        <w:t>Tahkikî iman</w:t>
      </w:r>
      <w:r>
        <w:rPr>
          <w:rFonts w:ascii="Arial" w:hAnsi="Arial"/>
          <w:b w:val="0"/>
          <w:sz w:val="18"/>
        </w:rPr>
        <w:t xml:space="preserve"> — İmanı delil ve düşünmeyle daha bilinçli biçimde sağlamlaştırma.</w:t>
      </w:r>
    </w:p>
    <w:p>
      <w:pPr>
        <w:spacing w:after="100"/>
      </w:pPr>
      <w:r>
        <w:rPr>
          <w:rFonts w:ascii="Arial" w:hAnsi="Arial"/>
          <w:b/>
          <w:sz w:val="18"/>
        </w:rPr>
        <w:t>Materyalizm</w:t>
      </w:r>
      <w:r>
        <w:rPr>
          <w:rFonts w:ascii="Arial" w:hAnsi="Arial"/>
          <w:b w:val="0"/>
          <w:sz w:val="18"/>
        </w:rPr>
        <w:t xml:space="preserve"> — Gerçekliği yalnız maddî varlık ve süreçlerle açıklamayı esas alan düşünce yaklaşımı.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