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18"/>
        </w:rPr>
        <w:t>M6 • 2. HAFTA</w:t>
      </w:r>
    </w:p>
    <w:p>
      <w:pPr>
        <w:spacing w:after="40"/>
      </w:pPr>
      <w:r>
        <w:rPr>
          <w:rFonts w:ascii="Arial" w:hAnsi="Arial"/>
          <w:b/>
          <w:sz w:val="32"/>
        </w:rPr>
        <w:t>BİR ÖMRÜN MERKEZİNDE NE VARDI?</w:t>
      </w:r>
    </w:p>
    <w:p>
      <w:pPr>
        <w:spacing w:after="200"/>
      </w:pPr>
      <w:r>
        <w:rPr>
          <w:rFonts w:ascii="Arial" w:hAnsi="Arial"/>
          <w:i/>
          <w:sz w:val="20"/>
        </w:rPr>
        <w:t>Bediüzzaman Said Nursî’yi hayat çizgisiyle tanımak</w:t>
      </w:r>
    </w:p>
    <w:p>
      <w:pPr>
        <w:spacing w:after="100"/>
      </w:pPr>
      <w:r>
        <w:rPr>
          <w:rFonts w:ascii="Arial" w:hAnsi="Arial"/>
          <w:sz w:val="18"/>
        </w:rPr>
        <w:t>Bir insanın hayatını sadece tarihlerle anlatabiliriz.</w:t>
      </w:r>
    </w:p>
    <w:p>
      <w:pPr>
        <w:spacing w:after="100"/>
      </w:pPr>
      <w:r>
        <w:rPr>
          <w:rFonts w:ascii="Arial" w:hAnsi="Arial"/>
          <w:sz w:val="18"/>
        </w:rPr>
        <w:t>Doğdu. Okudu. Bir şehre gitti. Başka bir yere gönderildi. Yazdı. Yargılandı. Hapsedildi.</w:t>
      </w:r>
    </w:p>
    <w:p>
      <w:pPr>
        <w:spacing w:after="100"/>
      </w:pPr>
      <w:r>
        <w:rPr>
          <w:rFonts w:ascii="Arial" w:hAnsi="Arial"/>
          <w:sz w:val="18"/>
        </w:rPr>
        <w:t>Ama böyle bir liste, o insanın neden bunları yaptığını bize tam söylemez.</w:t>
      </w:r>
    </w:p>
    <w:p>
      <w:pPr>
        <w:spacing w:after="100"/>
      </w:pPr>
      <w:r>
        <w:rPr>
          <w:rFonts w:ascii="Arial" w:hAnsi="Arial"/>
          <w:sz w:val="18"/>
        </w:rPr>
        <w:t>Bediüzzaman Said Nursî’yi tanımak için olayların arasındaki ortak yönü de görmek gerekir.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ÇOK FARKLI SAHNELER, TEKRAR EDEN BİR GAYE</w:t>
      </w:r>
    </w:p>
    <w:p>
      <w:pPr>
        <w:spacing w:after="100"/>
      </w:pPr>
      <w:r>
        <w:rPr>
          <w:rFonts w:ascii="Arial" w:hAnsi="Arial"/>
          <w:sz w:val="18"/>
        </w:rPr>
        <w:t>Said Nursî’nin hayatında medrese yılları, Van ve İstanbul dönemi, savaş ve esaret, sürgünler, Barla, mahkemeler ve hapishaneler vardır.</w:t>
      </w:r>
    </w:p>
    <w:p>
      <w:pPr>
        <w:spacing w:after="100"/>
      </w:pPr>
      <w:r>
        <w:rPr>
          <w:rFonts w:ascii="Arial" w:hAnsi="Arial"/>
          <w:sz w:val="18"/>
        </w:rPr>
        <w:t>Bu sahnelerin şartları birbirinden çok farklıdır.</w:t>
      </w:r>
    </w:p>
    <w:p>
      <w:pPr>
        <w:spacing w:after="100"/>
      </w:pPr>
      <w:r>
        <w:rPr>
          <w:rFonts w:ascii="Arial" w:hAnsi="Arial"/>
          <w:sz w:val="18"/>
        </w:rPr>
        <w:t>Fakat kendi metinlerinde iman hakikatlerini kuvvetlendirmeyi tekrar tekrar öncelikli bir vazife olarak ifade eder.</w:t>
      </w:r>
    </w:p>
    <w:p>
      <w:pPr>
        <w:spacing w:after="100"/>
      </w:pPr>
      <w:r>
        <w:rPr>
          <w:rFonts w:ascii="Arial" w:hAnsi="Arial"/>
          <w:sz w:val="18"/>
        </w:rPr>
        <w:t>Bu yüzden hayatının merkezini anlamak için “Hangi olayları yaşadı?” sorusunun yanına “Bütün bu olayların içinde hangi gaye tekrar etti?” sorusunu eklemek gerekir.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“EN MÜHİM İŞ”</w:t>
      </w:r>
    </w:p>
    <w:p>
      <w:pPr>
        <w:spacing w:after="100"/>
      </w:pPr>
      <w:r>
        <w:rPr>
          <w:rFonts w:ascii="Arial" w:hAnsi="Arial"/>
          <w:sz w:val="18"/>
        </w:rPr>
        <w:t xml:space="preserve">Bediüzzaman bir yerde en önemli işin taklidî imanı </w:t>
      </w:r>
      <w:r>
        <w:rPr>
          <w:rFonts w:ascii="Arial" w:hAnsi="Arial"/>
          <w:sz w:val="18"/>
          <w:u w:val="single"/>
        </w:rPr>
        <w:t>tahkikî iman</w:t>
      </w:r>
      <w:r>
        <w:rPr>
          <w:rFonts w:ascii="Arial" w:hAnsi="Arial"/>
          <w:sz w:val="18"/>
        </w:rPr>
        <w:t>a çevirmek, yani imanı daha bilinçli ve delile dayalı hâle getirmek olduğunu söyler.</w:t>
      </w:r>
    </w:p>
    <w:p>
      <w:pPr>
        <w:spacing w:after="100"/>
      </w:pPr>
      <w:r>
        <w:rPr>
          <w:rFonts w:ascii="Arial" w:hAnsi="Arial"/>
          <w:sz w:val="18"/>
        </w:rPr>
        <w:t>Bu cümle onun kendi öncelik ifadesidir.</w:t>
      </w:r>
    </w:p>
    <w:p>
      <w:pPr>
        <w:spacing w:after="100"/>
      </w:pPr>
      <w:r>
        <w:rPr>
          <w:rFonts w:ascii="Arial" w:hAnsi="Arial"/>
          <w:sz w:val="18"/>
        </w:rPr>
        <w:t xml:space="preserve">Başka bir yerde Risale-i Nur’u övmesindeki maksadının Kur’ân’ın hakikatlerini ve imanın esaslarını </w:t>
      </w:r>
      <w:r>
        <w:rPr>
          <w:rFonts w:ascii="Arial" w:hAnsi="Arial"/>
          <w:sz w:val="18"/>
          <w:u w:val="single"/>
        </w:rPr>
        <w:t>teyit</w:t>
      </w:r>
      <w:r>
        <w:rPr>
          <w:rFonts w:ascii="Arial" w:hAnsi="Arial"/>
          <w:sz w:val="18"/>
        </w:rPr>
        <w:t xml:space="preserve">, ispat ve </w:t>
      </w:r>
      <w:r>
        <w:rPr>
          <w:rFonts w:ascii="Arial" w:hAnsi="Arial"/>
          <w:sz w:val="18"/>
          <w:u w:val="single"/>
        </w:rPr>
        <w:t>neşir</w:t>
      </w:r>
      <w:r>
        <w:rPr>
          <w:rFonts w:ascii="Arial" w:hAnsi="Arial"/>
          <w:sz w:val="18"/>
        </w:rPr>
        <w:t xml:space="preserve"> etmek olduğunu belirtir.</w:t>
      </w:r>
    </w:p>
    <w:p>
      <w:pPr>
        <w:spacing w:after="100"/>
      </w:pPr>
      <w:r>
        <w:rPr>
          <w:rFonts w:ascii="Arial" w:hAnsi="Arial"/>
          <w:sz w:val="18"/>
        </w:rPr>
        <w:t>Bu iki ifade birlikte okunduğunda kendisini ve eserlerini hangi hizmetin içinde gördüğü daha açık hâle gelir.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BİR GAYE HAYATIN HER DÖNEMİNDE AYNI BİÇİMDE GÖRÜNMEZ</w:t>
      </w:r>
    </w:p>
    <w:p>
      <w:pPr>
        <w:spacing w:after="100"/>
      </w:pPr>
      <w:r>
        <w:rPr>
          <w:rFonts w:ascii="Arial" w:hAnsi="Arial"/>
          <w:sz w:val="18"/>
        </w:rPr>
        <w:t>Genç bir öğrenciyken yaptığı iş ile Barla’da yazdığı dönemde yaptığı iş aynı değildir.</w:t>
      </w:r>
    </w:p>
    <w:p>
      <w:pPr>
        <w:spacing w:after="100"/>
      </w:pPr>
      <w:r>
        <w:rPr>
          <w:rFonts w:ascii="Arial" w:hAnsi="Arial"/>
          <w:sz w:val="18"/>
        </w:rPr>
        <w:t>Van’da eğitim üzerine düşünmek başka bir faaliyet, savaş yıllarında yaşadıkları başka, mahkeme ve hapis dönemlerindeki tavrı başkadır.</w:t>
      </w:r>
    </w:p>
    <w:p>
      <w:pPr>
        <w:spacing w:after="100"/>
      </w:pPr>
      <w:r>
        <w:rPr>
          <w:rFonts w:ascii="Arial" w:hAnsi="Arial"/>
          <w:sz w:val="18"/>
          <w:u w:val="single"/>
        </w:rPr>
        <w:t>Merkezî gaye</w:t>
      </w:r>
      <w:r>
        <w:rPr>
          <w:rFonts w:ascii="Arial" w:hAnsi="Arial"/>
          <w:sz w:val="18"/>
        </w:rPr>
        <w:t xml:space="preserve"> aynı kalabilir; fakat şartlara göre çalışma biçimi değişebilir.</w:t>
      </w:r>
    </w:p>
    <w:p>
      <w:pPr>
        <w:spacing w:after="100"/>
      </w:pPr>
      <w:r>
        <w:rPr>
          <w:rFonts w:ascii="Arial" w:hAnsi="Arial"/>
          <w:sz w:val="18"/>
        </w:rPr>
        <w:t>Bu, kendi hayatımız için de önemli bir ölçüdür.</w:t>
      </w:r>
    </w:p>
    <w:p>
      <w:pPr>
        <w:spacing w:after="100"/>
      </w:pPr>
      <w:r>
        <w:rPr>
          <w:rFonts w:ascii="Arial" w:hAnsi="Arial"/>
          <w:sz w:val="18"/>
        </w:rPr>
        <w:t>Bir değer sadece slogan değildir.</w:t>
      </w:r>
    </w:p>
    <w:p>
      <w:pPr>
        <w:spacing w:after="100"/>
      </w:pPr>
      <w:r>
        <w:rPr>
          <w:rFonts w:ascii="Arial" w:hAnsi="Arial"/>
          <w:sz w:val="18"/>
        </w:rPr>
        <w:t>Farklı şartlarda farklı davranışlara dönüşebilen bir yön duygusudur.</w:t>
      </w:r>
    </w:p>
    <w:p>
      <w:pPr>
        <w:spacing w:before="120" w:after="80"/>
      </w:pPr>
      <w:r>
        <w:rPr>
          <w:rFonts w:ascii="Arial" w:hAnsi="Arial"/>
          <w:b/>
          <w:sz w:val="18"/>
        </w:rPr>
        <w:t>ÜSTAD’I SEVMEK, ONU İNSAN OLMAKTAN ÇIKARMAK DEĞİLDİR</w:t>
      </w:r>
    </w:p>
    <w:p>
      <w:pPr>
        <w:spacing w:after="100"/>
      </w:pPr>
      <w:r>
        <w:rPr>
          <w:rFonts w:ascii="Arial" w:hAnsi="Arial"/>
          <w:sz w:val="18"/>
        </w:rPr>
        <w:t>Birini sevmek, onun hayatındaki güzellikleri görmeyi kolaylaştırabilir.</w:t>
      </w:r>
    </w:p>
    <w:p>
      <w:pPr>
        <w:spacing w:after="100"/>
      </w:pPr>
      <w:r>
        <w:rPr>
          <w:rFonts w:ascii="Arial" w:hAnsi="Arial"/>
          <w:sz w:val="18"/>
        </w:rPr>
        <w:t>Ama gerçek tanıma, kişiyi bir efsaneye dönüştürmeden neyi dert edindiğini anlamaktır.</w:t>
      </w:r>
    </w:p>
    <w:p>
      <w:pPr>
        <w:spacing w:after="100"/>
      </w:pPr>
      <w:r>
        <w:rPr>
          <w:rFonts w:ascii="Arial" w:hAnsi="Arial"/>
          <w:sz w:val="18"/>
        </w:rPr>
        <w:t>Bediüzzaman’ın hayatında bizi etkileyebilecek yönler vardır:</w:t>
      </w:r>
    </w:p>
    <w:p>
      <w:pPr>
        <w:spacing w:after="100"/>
      </w:pPr>
      <w:r>
        <w:rPr>
          <w:rFonts w:ascii="Arial" w:hAnsi="Arial"/>
          <w:sz w:val="18"/>
        </w:rPr>
        <w:t>Öğrenme arzusu.</w:t>
      </w:r>
    </w:p>
    <w:p>
      <w:pPr>
        <w:spacing w:after="100"/>
      </w:pPr>
      <w:r>
        <w:rPr>
          <w:rFonts w:ascii="Arial" w:hAnsi="Arial"/>
          <w:sz w:val="18"/>
        </w:rPr>
        <w:t>Büyük sorulardan kaçmaması.</w:t>
      </w:r>
    </w:p>
    <w:p>
      <w:pPr>
        <w:spacing w:after="100"/>
      </w:pPr>
      <w:r>
        <w:rPr>
          <w:rFonts w:ascii="Arial" w:hAnsi="Arial"/>
          <w:sz w:val="18"/>
        </w:rPr>
        <w:t>Zor şartlarda çalışmayı sürdürmesi.</w:t>
      </w:r>
    </w:p>
    <w:p>
      <w:pPr>
        <w:spacing w:after="100"/>
      </w:pPr>
      <w:r>
        <w:rPr>
          <w:rFonts w:ascii="Arial" w:hAnsi="Arial"/>
          <w:sz w:val="18"/>
        </w:rPr>
        <w:t>Şahsî rahatlıktan çok iman hizmetini öne çıkarması.</w:t>
      </w:r>
    </w:p>
    <w:p>
      <w:pPr>
        <w:spacing w:after="100"/>
      </w:pPr>
      <w:r>
        <w:rPr>
          <w:rFonts w:ascii="Arial" w:hAnsi="Arial"/>
          <w:sz w:val="18"/>
        </w:rPr>
        <w:t xml:space="preserve">Bilgisini eser hâline getirip başkalarıyla paylaşması. Bu zorluklar karşısında devam edebilme kararlılığına </w:t>
      </w:r>
      <w:r>
        <w:rPr>
          <w:rFonts w:ascii="Arial" w:hAnsi="Arial"/>
          <w:sz w:val="18"/>
          <w:u w:val="single"/>
        </w:rPr>
        <w:t>sebat</w:t>
      </w:r>
      <w:r>
        <w:rPr>
          <w:rFonts w:ascii="Arial" w:hAnsi="Arial"/>
          <w:sz w:val="18"/>
        </w:rPr>
        <w:t xml:space="preserve"> diyebiliriz.</w:t>
      </w:r>
    </w:p>
    <w:p>
      <w:pPr>
        <w:spacing w:after="100"/>
      </w:pPr>
      <w:r>
        <w:rPr>
          <w:rFonts w:ascii="Arial" w:hAnsi="Arial"/>
          <w:sz w:val="18"/>
        </w:rPr>
        <w:t>Bunları görmek, onun her kararını tartışmasız kabul etmek anlamına gelmez.</w:t>
      </w:r>
    </w:p>
    <w:p>
      <w:pPr>
        <w:spacing w:after="100"/>
      </w:pPr>
      <w:r>
        <w:rPr>
          <w:rFonts w:ascii="Arial" w:hAnsi="Arial"/>
          <w:sz w:val="18"/>
        </w:rPr>
        <w:t>Bir insanı hem sevebilir hem de onu gerçek bir tarihî şahsiyet olarak tanımaya çalışabiliriz.</w:t>
      </w:r>
    </w:p>
    <w:p>
      <w:pPr>
        <w:spacing w:before="120" w:after="80"/>
      </w:pPr>
      <w:r>
        <w:rPr>
          <w:rFonts w:ascii="Arial" w:hAnsi="Arial"/>
          <w:b/>
          <w:sz w:val="18"/>
        </w:rPr>
        <w:t>RİSALE-İ NUR İLE HAYAT ARASINDAKİ BAĞ</w:t>
      </w:r>
    </w:p>
    <w:p>
      <w:pPr>
        <w:spacing w:after="100"/>
      </w:pPr>
      <w:r>
        <w:rPr>
          <w:rFonts w:ascii="Arial" w:hAnsi="Arial"/>
          <w:sz w:val="18"/>
        </w:rPr>
        <w:t>Geçen hafta Risale-i Nur’u, insana yeniden bakmayı öğreten bir eserler bütünü olarak tanıdık.</w:t>
      </w:r>
    </w:p>
    <w:p>
      <w:pPr>
        <w:spacing w:after="100"/>
      </w:pPr>
      <w:r>
        <w:rPr>
          <w:rFonts w:ascii="Arial" w:hAnsi="Arial"/>
          <w:sz w:val="18"/>
        </w:rPr>
        <w:t>Bu hafta şu bağlantıyı görüyoruz:</w:t>
      </w:r>
    </w:p>
    <w:p>
      <w:pPr>
        <w:spacing w:after="100"/>
      </w:pPr>
      <w:r>
        <w:rPr>
          <w:rFonts w:ascii="Arial" w:hAnsi="Arial"/>
          <w:sz w:val="18"/>
        </w:rPr>
        <w:t>Bu eserlerin arkasında, iman meselelerini yalnız teorik bir konu değil insanın hayatını, korkularını, ümitlerini ve sorumluluğunu etkileyen temel bir mesele olarak gören bir müellif vardır.</w:t>
      </w:r>
    </w:p>
    <w:p>
      <w:pPr>
        <w:spacing w:after="100"/>
      </w:pPr>
      <w:r>
        <w:rPr>
          <w:rFonts w:ascii="Arial" w:hAnsi="Arial"/>
          <w:sz w:val="18"/>
        </w:rPr>
        <w:t>Bu yüzden Risale’de iman, sadece “doğru bilgi” şeklinde değil; insanın hadiseler karşısındaki duruşuna etki eden bir nur ve kuvvet olarak anlatılır.</w:t>
      </w:r>
    </w:p>
    <w:p>
      <w:pPr>
        <w:spacing w:before="120" w:after="80"/>
      </w:pPr>
      <w:r>
        <w:rPr>
          <w:rFonts w:ascii="Arial" w:hAnsi="Arial"/>
          <w:b/>
          <w:sz w:val="18"/>
        </w:rPr>
        <w:t>BİR HAYATIN SESSİZ CÜMLESİ</w:t>
      </w:r>
    </w:p>
    <w:p>
      <w:pPr>
        <w:spacing w:after="100"/>
      </w:pPr>
      <w:r>
        <w:rPr>
          <w:rFonts w:ascii="Arial" w:hAnsi="Arial"/>
          <w:sz w:val="18"/>
        </w:rPr>
        <w:t>İnsan bazen neyi önemsediğini sözleriyle söyler.</w:t>
      </w:r>
    </w:p>
    <w:p>
      <w:pPr>
        <w:spacing w:after="100"/>
      </w:pPr>
      <w:r>
        <w:rPr>
          <w:rFonts w:ascii="Arial" w:hAnsi="Arial"/>
          <w:sz w:val="18"/>
        </w:rPr>
        <w:t>Bazen de tekrar eden tercihleri onun yerine konuşur.</w:t>
      </w:r>
    </w:p>
    <w:p>
      <w:pPr>
        <w:spacing w:after="100"/>
      </w:pPr>
      <w:r>
        <w:rPr>
          <w:rFonts w:ascii="Arial" w:hAnsi="Arial"/>
          <w:sz w:val="18"/>
        </w:rPr>
        <w:t>Neye zaman verdiği,</w:t>
      </w:r>
    </w:p>
    <w:p>
      <w:pPr>
        <w:spacing w:after="100"/>
      </w:pPr>
      <w:r>
        <w:rPr>
          <w:rFonts w:ascii="Arial" w:hAnsi="Arial"/>
          <w:sz w:val="18"/>
        </w:rPr>
        <w:t>hangi zorlukta neyi bırakmadığı,</w:t>
      </w:r>
    </w:p>
    <w:p>
      <w:pPr>
        <w:spacing w:after="100"/>
      </w:pPr>
      <w:r>
        <w:rPr>
          <w:rFonts w:ascii="Arial" w:hAnsi="Arial"/>
          <w:sz w:val="18"/>
        </w:rPr>
        <w:t>hangi iş için fedakârlık yaptığı,</w:t>
      </w:r>
    </w:p>
    <w:p>
      <w:pPr>
        <w:spacing w:after="100"/>
      </w:pPr>
      <w:r>
        <w:rPr>
          <w:rFonts w:ascii="Arial" w:hAnsi="Arial"/>
          <w:sz w:val="18"/>
        </w:rPr>
        <w:t>ve yıllar sonra hâlâ hangi meseleye döndüğü</w:t>
      </w:r>
    </w:p>
    <w:p>
      <w:pPr>
        <w:spacing w:after="100"/>
      </w:pPr>
      <w:r>
        <w:rPr>
          <w:rFonts w:ascii="Arial" w:hAnsi="Arial"/>
          <w:sz w:val="18"/>
        </w:rPr>
        <w:t>bir hayatın “sessiz cümlesi”ni oluşturur.</w:t>
      </w:r>
    </w:p>
    <w:p>
      <w:pPr>
        <w:spacing w:after="100"/>
      </w:pPr>
      <w:r>
        <w:rPr>
          <w:rFonts w:ascii="Arial" w:hAnsi="Arial"/>
          <w:sz w:val="18"/>
        </w:rPr>
        <w:t>Bediüzzaman’ın sessiz cümlesini tek ifadeyle kurmamız gerekirse, kaynakların desteklediği en güçlü ifadelerden biri şudur: İmanı kuvvetlendirme ve Kur’ân hakikatlerine hizmet.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SORUYU KENDİMİZE ÇEVİRELİM</w:t>
      </w:r>
    </w:p>
    <w:p>
      <w:pPr>
        <w:spacing w:after="100"/>
      </w:pPr>
      <w:r>
        <w:rPr>
          <w:rFonts w:ascii="Arial" w:hAnsi="Arial"/>
          <w:sz w:val="18"/>
        </w:rPr>
        <w:t>Henüz lise çağında bir insanın hayatının tamamı için tek bir slogan seçmesi gerekmez.</w:t>
      </w:r>
    </w:p>
    <w:p>
      <w:pPr>
        <w:spacing w:after="100"/>
      </w:pPr>
      <w:r>
        <w:rPr>
          <w:rFonts w:ascii="Arial" w:hAnsi="Arial"/>
          <w:sz w:val="18"/>
        </w:rPr>
        <w:t>Ama küçük işaretlere bakabiliriz.</w:t>
      </w:r>
    </w:p>
    <w:p>
      <w:pPr>
        <w:spacing w:after="100"/>
      </w:pPr>
      <w:r>
        <w:rPr>
          <w:rFonts w:ascii="Arial" w:hAnsi="Arial"/>
          <w:sz w:val="18"/>
        </w:rPr>
        <w:t>Son bir ayda en çok neye zaman verdim?</w:t>
      </w:r>
    </w:p>
    <w:p>
      <w:pPr>
        <w:spacing w:after="100"/>
      </w:pPr>
      <w:r>
        <w:rPr>
          <w:rFonts w:ascii="Arial" w:hAnsi="Arial"/>
          <w:sz w:val="18"/>
        </w:rPr>
        <w:t>Neyi kaybetmekten en çok korktum?</w:t>
      </w:r>
    </w:p>
    <w:p>
      <w:pPr>
        <w:spacing w:after="100"/>
      </w:pPr>
      <w:r>
        <w:rPr>
          <w:rFonts w:ascii="Arial" w:hAnsi="Arial"/>
          <w:sz w:val="18"/>
        </w:rPr>
        <w:t>Hangi konuda kolayca vazgeçtim?</w:t>
      </w:r>
    </w:p>
    <w:p>
      <w:pPr>
        <w:spacing w:after="100"/>
      </w:pPr>
      <w:r>
        <w:rPr>
          <w:rFonts w:ascii="Arial" w:hAnsi="Arial"/>
          <w:sz w:val="18"/>
        </w:rPr>
        <w:t>Hangi değeri korumak için çaba gösterdim?</w:t>
      </w:r>
    </w:p>
    <w:p>
      <w:pPr>
        <w:spacing w:after="100"/>
      </w:pPr>
      <w:r>
        <w:rPr>
          <w:rFonts w:ascii="Arial" w:hAnsi="Arial"/>
          <w:sz w:val="18"/>
        </w:rPr>
        <w:t>Bunlar bize hayatımızın merkezinde gerçekten ne olduğunu göstermeye başlayabilir.</w:t>
      </w:r>
    </w:p>
    <w:p>
      <w:pPr>
        <w:spacing w:before="120" w:after="80"/>
      </w:pPr>
      <w:r>
        <w:rPr>
          <w:rFonts w:ascii="Arial" w:hAnsi="Arial"/>
          <w:b/>
          <w:sz w:val="18"/>
        </w:rPr>
        <w:t>DÜŞÜNELİM VE KONUŞALIM</w:t>
      </w:r>
    </w:p>
    <w:p>
      <w:pPr>
        <w:spacing w:after="100"/>
      </w:pPr>
      <w:r>
        <w:rPr>
          <w:rFonts w:ascii="Arial" w:hAnsi="Arial"/>
          <w:sz w:val="18"/>
        </w:rPr>
        <w:t>1. Bir biyografiyi yalnız tarihlerle okumak neden eksik kalabilir?</w:t>
      </w:r>
    </w:p>
    <w:p>
      <w:pPr>
        <w:spacing w:after="100"/>
      </w:pPr>
      <w:r>
        <w:rPr>
          <w:rFonts w:ascii="Arial" w:hAnsi="Arial"/>
          <w:sz w:val="18"/>
        </w:rPr>
        <w:t>2. Bediüzzaman’ın hayatının farklı dönemlerinde tekrar eden gaye nedir?</w:t>
      </w:r>
    </w:p>
    <w:p>
      <w:pPr>
        <w:spacing w:after="100"/>
      </w:pPr>
      <w:r>
        <w:rPr>
          <w:rFonts w:ascii="Arial" w:hAnsi="Arial"/>
          <w:sz w:val="18"/>
        </w:rPr>
        <w:t>3. “Merkezî gaye” ile “her kararın doğru olması” aynı şey midir?</w:t>
      </w:r>
    </w:p>
    <w:p>
      <w:pPr>
        <w:spacing w:after="100"/>
      </w:pPr>
      <w:r>
        <w:rPr>
          <w:rFonts w:ascii="Arial" w:hAnsi="Arial"/>
          <w:sz w:val="18"/>
        </w:rPr>
        <w:t>4. Bir değer farklı şartlarda farklı davranışlara nasıl dönüşebilir?</w:t>
      </w:r>
    </w:p>
    <w:p>
      <w:pPr>
        <w:spacing w:after="100"/>
      </w:pPr>
      <w:r>
        <w:rPr>
          <w:rFonts w:ascii="Arial" w:hAnsi="Arial"/>
          <w:sz w:val="18"/>
        </w:rPr>
        <w:t>5. Bir insanın tekrar eden tercihleri onun hakkında ne anlatır?</w:t>
      </w:r>
    </w:p>
    <w:p>
      <w:pPr>
        <w:spacing w:after="100"/>
      </w:pPr>
      <w:r>
        <w:rPr>
          <w:rFonts w:ascii="Arial" w:hAnsi="Arial"/>
          <w:sz w:val="18"/>
        </w:rPr>
        <w:t>6. Bediüzzaman’ın hayatında seni en çok etkileyen yön hangisi?</w:t>
      </w:r>
    </w:p>
    <w:p>
      <w:pPr>
        <w:spacing w:after="100"/>
      </w:pPr>
      <w:r>
        <w:rPr>
          <w:rFonts w:ascii="Arial" w:hAnsi="Arial"/>
          <w:sz w:val="18"/>
        </w:rPr>
        <w:t>7. Kendi hayatının şu anki “sessiz cümlesi” ne olabilir?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HAFTANIN KÜÇÜK UYGULAMASI</w:t>
      </w:r>
    </w:p>
    <w:p>
      <w:pPr>
        <w:spacing w:after="100"/>
      </w:pPr>
      <w:r>
        <w:rPr>
          <w:rFonts w:ascii="Arial" w:hAnsi="Arial"/>
          <w:sz w:val="18"/>
        </w:rPr>
        <w:t>Bir “Hayat Çizgisi” hazırla.</w:t>
      </w:r>
    </w:p>
    <w:p>
      <w:pPr>
        <w:spacing w:after="100"/>
      </w:pPr>
      <w:r>
        <w:rPr>
          <w:rFonts w:ascii="Arial" w:hAnsi="Arial"/>
          <w:sz w:val="18"/>
        </w:rPr>
        <w:t>Ortaya şu kelimeyi yaz: BEDİÜZZAMAN.</w:t>
      </w:r>
    </w:p>
    <w:p>
      <w:pPr>
        <w:spacing w:after="100"/>
      </w:pPr>
      <w:r>
        <w:rPr>
          <w:rFonts w:ascii="Arial" w:hAnsi="Arial"/>
          <w:sz w:val="18"/>
        </w:rPr>
        <w:t>Etrafına beş durak yerleştir: GENÇLİK — VAN/İSTANBUL — SAVAŞ/ESARET — BARLA — HAPİS/MAHKEMELER.</w:t>
      </w:r>
    </w:p>
    <w:p>
      <w:pPr>
        <w:spacing w:after="100"/>
      </w:pPr>
      <w:r>
        <w:rPr>
          <w:rFonts w:ascii="Arial" w:hAnsi="Arial"/>
          <w:sz w:val="18"/>
        </w:rPr>
        <w:t>Her durağın yanına tek bir soru yaz:</w:t>
      </w:r>
    </w:p>
    <w:p>
      <w:pPr>
        <w:spacing w:after="100"/>
      </w:pPr>
      <w:r>
        <w:rPr>
          <w:rFonts w:ascii="Arial" w:hAnsi="Arial"/>
          <w:sz w:val="18"/>
        </w:rPr>
        <w:t>“Bu dönemde iman hizmeti nasıl görünüyordu?”</w:t>
      </w:r>
    </w:p>
    <w:p>
      <w:pPr>
        <w:spacing w:after="100"/>
      </w:pPr>
      <w:r>
        <w:rPr>
          <w:rFonts w:ascii="Arial" w:hAnsi="Arial"/>
          <w:sz w:val="18"/>
        </w:rPr>
        <w:t>Sonunda altta bir cümle kur:</w:t>
      </w:r>
    </w:p>
    <w:p>
      <w:pPr>
        <w:spacing w:after="100"/>
      </w:pPr>
      <w:r>
        <w:rPr>
          <w:rFonts w:ascii="Arial" w:hAnsi="Arial"/>
          <w:sz w:val="18"/>
        </w:rPr>
        <w:t>“Bu hayatın merkezinde bence … vardı; çünkü …”</w:t>
      </w:r>
    </w:p>
    <w:p>
      <w:pPr>
        <w:spacing w:before="120" w:after="80"/>
      </w:pPr>
      <w:r>
        <w:rPr>
          <w:rFonts w:ascii="Arial" w:hAnsi="Arial"/>
          <w:b/>
          <w:sz w:val="18"/>
        </w:rPr>
        <w:t>KAYNAKLAR</w:t>
      </w:r>
    </w:p>
    <w:p>
      <w:pPr>
        <w:spacing w:after="100"/>
      </w:pPr>
      <w:r>
        <w:rPr>
          <w:rFonts w:ascii="Arial" w:hAnsi="Arial"/>
          <w:sz w:val="18"/>
        </w:rPr>
        <w:t>Bediüzzaman Said Nursî, Nurlardan Seçmeler-2; tahkikî iman ve “en mühim iş” vurgusu.</w:t>
      </w:r>
    </w:p>
    <w:p>
      <w:pPr>
        <w:spacing w:after="100"/>
      </w:pPr>
      <w:r>
        <w:rPr>
          <w:rFonts w:ascii="Arial" w:hAnsi="Arial"/>
          <w:sz w:val="18"/>
        </w:rPr>
        <w:t>Bediüzzaman Said Nursî, Sözler, Yirmi Üçüncü Söz.</w:t>
      </w:r>
    </w:p>
    <w:p>
      <w:pPr>
        <w:spacing w:after="100"/>
      </w:pPr>
      <w:r>
        <w:rPr>
          <w:rFonts w:ascii="Arial" w:hAnsi="Arial"/>
          <w:sz w:val="18"/>
        </w:rPr>
        <w:t>Hizmet Rehberi, Risale-i Nur’un iman ve Kur’ân hakikatlerini teyit, ispat ve neşir gayesine dair derlenen bölümler.</w:t>
      </w:r>
    </w:p>
    <w:p>
      <w:pPr>
        <w:spacing w:after="100"/>
      </w:pPr>
      <w:r>
        <w:rPr>
          <w:rFonts w:ascii="Arial" w:hAnsi="Arial"/>
          <w:sz w:val="18"/>
        </w:rPr>
        <w:t>Emre Eren, Bediüzzaman’ın Hayatı, Muştu Yayınları.</w:t>
      </w:r>
    </w:p>
    <w:p>
      <w:pPr>
        <w:spacing w:before="120" w:after="80"/>
      </w:pPr>
      <w:r>
        <w:rPr>
          <w:rFonts w:ascii="Arial" w:hAnsi="Arial"/>
          <w:b/>
          <w:sz w:val="18"/>
        </w:rPr>
        <w:t>BU HAFTA TANIŞTIĞIMIZ KELİMELER</w:t>
      </w:r>
    </w:p>
    <w:p>
      <w:pPr>
        <w:spacing w:after="100"/>
      </w:pPr>
      <w:r>
        <w:rPr>
          <w:rFonts w:ascii="Arial" w:hAnsi="Arial"/>
          <w:b/>
          <w:sz w:val="18"/>
        </w:rPr>
        <w:t>Merkezî gaye</w:t>
      </w:r>
      <w:r>
        <w:rPr>
          <w:rFonts w:ascii="Arial" w:hAnsi="Arial"/>
          <w:b w:val="0"/>
          <w:sz w:val="18"/>
        </w:rPr>
        <w:t xml:space="preserve"> — Bir hayatın farklı alanlarını yönlendiren temel amaç.</w:t>
      </w:r>
    </w:p>
    <w:p>
      <w:pPr>
        <w:spacing w:after="100"/>
      </w:pPr>
      <w:r>
        <w:rPr>
          <w:rFonts w:ascii="Arial" w:hAnsi="Arial"/>
          <w:b/>
          <w:sz w:val="18"/>
        </w:rPr>
        <w:t>Tahkikî iman</w:t>
      </w:r>
      <w:r>
        <w:rPr>
          <w:rFonts w:ascii="Arial" w:hAnsi="Arial"/>
          <w:b w:val="0"/>
          <w:sz w:val="18"/>
        </w:rPr>
        <w:t xml:space="preserve"> — İmanı delil ve düşünmeyle daha bilinçli biçimde sağlamlaştırma.</w:t>
      </w:r>
    </w:p>
    <w:p>
      <w:pPr>
        <w:spacing w:after="100"/>
      </w:pPr>
      <w:r>
        <w:rPr>
          <w:rFonts w:ascii="Arial" w:hAnsi="Arial"/>
          <w:b/>
          <w:sz w:val="18"/>
        </w:rPr>
        <w:t>Teyit</w:t>
      </w:r>
      <w:r>
        <w:rPr>
          <w:rFonts w:ascii="Arial" w:hAnsi="Arial"/>
          <w:b w:val="0"/>
          <w:sz w:val="18"/>
        </w:rPr>
        <w:t xml:space="preserve"> — Doğrulama, güçlendirme.</w:t>
      </w:r>
    </w:p>
    <w:p>
      <w:pPr>
        <w:spacing w:after="100"/>
      </w:pPr>
      <w:r>
        <w:rPr>
          <w:rFonts w:ascii="Arial" w:hAnsi="Arial"/>
          <w:b/>
          <w:sz w:val="18"/>
        </w:rPr>
        <w:t>Neşir</w:t>
      </w:r>
      <w:r>
        <w:rPr>
          <w:rFonts w:ascii="Arial" w:hAnsi="Arial"/>
          <w:b w:val="0"/>
          <w:sz w:val="18"/>
        </w:rPr>
        <w:t xml:space="preserve"> — Yayma, yayımlama.</w:t>
      </w:r>
    </w:p>
    <w:p>
      <w:pPr>
        <w:spacing w:after="100"/>
      </w:pPr>
      <w:r>
        <w:rPr>
          <w:rFonts w:ascii="Arial" w:hAnsi="Arial"/>
          <w:b/>
          <w:sz w:val="18"/>
        </w:rPr>
        <w:t>Sebat</w:t>
      </w:r>
      <w:r>
        <w:rPr>
          <w:rFonts w:ascii="Arial" w:hAnsi="Arial"/>
          <w:b w:val="0"/>
          <w:sz w:val="18"/>
        </w:rPr>
        <w:t xml:space="preserve"> — Zorluklara rağmen doğru bildiği yolda kararlılıkla devam etme.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