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4 Analysis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Tymur Krasnianskyi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m06q0o8lhjh2" w:id="0"/>
      <w:bookmarkEnd w:id="0"/>
      <w:r w:rsidDel="00000000" w:rsidR="00000000" w:rsidRPr="00000000">
        <w:rPr>
          <w:rtl w:val="0"/>
        </w:rPr>
        <w:t xml:space="preserve">Strace analysis is given in “strace_active_anotated.txt”</w:t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pngo4xrivt6p" w:id="1"/>
      <w:bookmarkEnd w:id="1"/>
      <w:r w:rsidDel="00000000" w:rsidR="00000000" w:rsidRPr="00000000">
        <w:rPr>
          <w:rtl w:val="0"/>
        </w:rPr>
        <w:t xml:space="preserve">Pmap analysis: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 (eXtended information)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trace can be found in “pmap.txt”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35.0" w:type="dxa"/>
        <w:jc w:val="left"/>
        <w:tblInd w:w="-1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1380"/>
        <w:gridCol w:w="1050"/>
        <w:gridCol w:w="960"/>
        <w:gridCol w:w="1170"/>
        <w:gridCol w:w="885"/>
        <w:gridCol w:w="990"/>
        <w:gridCol w:w="3630"/>
        <w:tblGridChange w:id="0">
          <w:tblGrid>
            <w:gridCol w:w="1470"/>
            <w:gridCol w:w="1380"/>
            <w:gridCol w:w="1050"/>
            <w:gridCol w:w="960"/>
            <w:gridCol w:w="1170"/>
            <w:gridCol w:w="885"/>
            <w:gridCol w:w="990"/>
            <w:gridCol w:w="363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Address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Offset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Size (KB)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Mapping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aaaade0a0000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r-xp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fd:00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584760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task4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Text Segment: Executable code of your program. Readable and executable but not writable to prevent code corruption.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aaaade0b1000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r--p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fd:00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584760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task4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Read-only Data: Contains read-only data like string literals.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aaaade0b2000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rw-p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fd:00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584760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task4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 Segment: Initialized and uninitialized data (like global and static variables). Readable and writable.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aaab1bfca000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rw-p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00:00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[heap]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Heap: Dynamic memory allocated during runtime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malloc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).</w:t>
            </w:r>
          </w:p>
        </w:tc>
      </w:tr>
      <w:tr>
        <w:trPr>
          <w:cantSplit w:val="0"/>
          <w:trHeight w:val="1776.2660888671874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ffffae540000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r-xp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fd:00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Shared Libraries: Various shared libraries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libgcc_s.so.1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libm.so.6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libc.so.6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libstdc++.so.6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 These are mapped into the process's address space for code sharing and dynamic linking.</w:t>
            </w:r>
          </w:p>
        </w:tc>
      </w:tr>
      <w:tr>
        <w:trPr>
          <w:cantSplit w:val="0"/>
          <w:trHeight w:val="942.759653320312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ffffae7ae000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rw-p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00:00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Anonymous Mappings: Likely used for runtime's internal data structures or thread stacks.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ffffaea0b000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r-xp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fd:00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Dynamic Linker (ld-linux-aarch64.so.1): Loads the shared libraries needed by the program during runtime.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ffffaea42000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r--p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00:00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[vvar]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Kernel Variables: Read-only variables exported by the kernel.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ffffaea44000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r-xp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00:00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[vdso]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Virtual Dynamic Shared Object: Optimizes certain system calls.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fffff109c000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rw-p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00:00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[stack]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Stack: Memory used for function calls, local variables, etc. Grows downwards.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