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B5E20"/>
          <w:sz w:val="32"/>
        </w:rPr>
        <w:t>HƯỚNG DẪN CHI TIẾT TỰ CẬP NHẬT FILE BÁO CÁO ĐỒ ÁN TỐT NGHIỆP (.DOCX)</w:t>
      </w:r>
    </w:p>
    <w:p>
      <w:pPr>
        <w:spacing w:after="120"/>
      </w:pPr>
      <w:r>
        <w:t>Tác giả: Trịnh Văn Toàn | Hệ thống: Web Bán Nông Sản Hữu Cơ Fruitables</w:t>
      </w:r>
    </w:p>
    <w:p>
      <w:pPr>
        <w:spacing w:after="120"/>
      </w:pPr>
      <w:r>
        <w:t>Tài liệu này hướng dẫn bạn từng bước tự sửa đổi file Word gốc, chèn các đoạn văn bản mới, vị trí trích dẫn ngoặc vuông [...] và danh sách các hình ảnh cần chụp.</w:t>
      </w:r>
    </w:p>
    <w:p>
      <w:pPr>
        <w:spacing w:before="200" w:after="120"/>
      </w:pPr>
      <w:r>
        <w:rPr>
          <w:b/>
          <w:color w:val="2E7D32"/>
          <w:sz w:val="28"/>
        </w:rPr>
        <w:t>PHẦN 1: KHẮC PHỤC LỖ HỔNG BẢO MẬT &amp; NHẬN XÉT 1 CỦA THẦY</w:t>
      </w:r>
    </w:p>
    <w:p>
      <w:pPr>
        <w:spacing w:after="120"/>
      </w:pPr>
      <w:r>
        <w:t>📍 Vị trí: Mở file Word gốc -&gt; Tìm đến CHƯƠNG 5 -&gt; Mục 5.2.2 (Trang ~60).</w:t>
      </w:r>
    </w:p>
    <w:p>
      <w:pPr>
        <w:spacing w:after="120"/>
      </w:pPr>
      <w:r>
        <w:t>✏️ Đổi tiêu đề 5.2.2 thành: 5.2.2. Giải pháp Phân quyền Bảo mật &amp; Xác thực Token phía Server (JWT Bearer Token Middleware) [5], [6]</w:t>
      </w:r>
    </w:p>
    <w:p>
      <w:pPr>
        <w:spacing w:after="120"/>
      </w:pPr>
      <w:r>
        <w:t>✏️ Thay thế nội dung cũ bằng 3 đoạn văn mới nói về JWT Token, Authorization Bearer Header và Middleware chặn lỗi 401/403 tại Server.</w:t>
      </w:r>
    </w:p>
    <w:p>
      <w:pPr>
        <w:spacing w:after="120"/>
      </w:pPr>
      <w:r>
        <w:t>🖼️ Hình ảnh chụp đính kèm: Ảnh chụp code file be/src/middleware/auth.middleware.js trong VS Code.</w:t>
      </w:r>
    </w:p>
    <w:p>
      <w:pPr>
        <w:spacing w:before="200" w:after="120"/>
      </w:pPr>
      <w:r>
        <w:rPr>
          <w:b/>
          <w:color w:val="2E7D32"/>
          <w:sz w:val="28"/>
        </w:rPr>
        <w:t>PHẦN 2: BỔ SUNG 3 CHỨC NĂNG MỚI VÀO BÁO CÁO</w:t>
      </w:r>
    </w:p>
    <w:p>
      <w:pPr>
        <w:pStyle w:val="ListBullet"/>
        <w:spacing w:after="80"/>
      </w:pPr>
      <w:r>
        <w:t>1. Thanh toán VietQR Techcombank (Mục 2.4.2.3 &amp; 4.3.3): Mô tả quét mã VietQR STK 9974838304, trạng thái 'Chờ xác nhận chuyển khoản' và nút duyệt tiền của Admin. [Hình ảnh: Modal VietQR + Bảng đơn hàng Admin].</w:t>
      </w:r>
    </w:p>
    <w:p>
      <w:pPr>
        <w:pStyle w:val="ListBullet"/>
        <w:spacing w:after="80"/>
      </w:pPr>
      <w:r>
        <w:t>2. Đã Nhận Hàng chuẩn Shopee (Mục 2.4.2.4): Mô tả chuỗi trạng thái Chờ xử lý -&gt; Đang giao -&gt; Đã giao -&gt; Nút [✔ Đã Nhận Hàng] -&gt; Đã hoàn thành. [Hình ảnh: Trang /don-hang có Tab lọc].</w:t>
      </w:r>
    </w:p>
    <w:p>
      <w:pPr>
        <w:pStyle w:val="ListBullet"/>
        <w:spacing w:after="80"/>
      </w:pPr>
      <w:r>
        <w:t>3. Đánh giá sản phẩm 1-5 ⭐ (Mục 2.4.2.6 &amp; 4.3.6): Mô tả mở khóa nút đánh giá khi đơn hoàn thành, chọn sao fa-star/fa-star-o và bình luận. [Hình ảnh: Modal chọn sao + Khung đánh giá ở /san-pham/:id].</w:t>
      </w:r>
    </w:p>
    <w:p>
      <w:pPr>
        <w:pStyle w:val="ListBullet"/>
        <w:spacing w:after="80"/>
      </w:pPr>
      <w:r>
        <w:t>4. Cập nhật Thiết kế CSDL (Mục 4.2): Thêm thông tin bảng danh_gia_san_pham và các trường thanh toán bảng don_hang.</w:t>
      </w:r>
    </w:p>
    <w:p>
      <w:pPr>
        <w:spacing w:before="200" w:after="120"/>
      </w:pPr>
      <w:r>
        <w:rPr>
          <w:b/>
          <w:color w:val="2E7D32"/>
          <w:sz w:val="28"/>
        </w:rPr>
        <w:t>PHẦN 3: KHẮC PHỤC THIẾU TRÍCH DẪN TÀI LIỆU THAM KHẢO (NHẬN XÉT 2 CỦA THẦY)</w:t>
      </w:r>
    </w:p>
    <w:p>
      <w:pPr>
        <w:spacing w:after="120"/>
      </w:pPr>
      <w:r>
        <w:t>📍 Vị trí: Cuối báo cáo (Trang ~63).</w:t>
      </w:r>
    </w:p>
    <w:p>
      <w:pPr>
        <w:spacing w:after="120"/>
      </w:pPr>
      <w:r>
        <w:t>✏️ Thay thế danh mục TÀI LIỆU THAM KHẢO cũ bằng 12 tài liệu chuẩn có đánh số [1] đến [12].</w:t>
      </w:r>
    </w:p>
    <w:p>
      <w:pPr>
        <w:spacing w:after="120"/>
      </w:pPr>
      <w:r>
        <w:t>✏️ Thêm trích dẫn [...] vào cuối các đoạn văn liên quan tới Thương mại điện tử [1], ReactJS [2], Node.js [3], MySQL [4], JWT [5], REST Security [6], VietQR [7].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