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2023-03-20T20:58:18Z</dcterms:modified>
</cp:coreProperties>
</file>