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A515C" w14:textId="2E1A67D3" w:rsidR="00DD48CC" w:rsidRDefault="000D37EC" w:rsidP="000B49F9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F62143">
        <w:rPr>
          <w:rFonts w:ascii="Calibri" w:hAnsi="Calibri" w:cs="Calibri"/>
          <w:b/>
          <w:bCs/>
          <w:sz w:val="24"/>
          <w:szCs w:val="24"/>
        </w:rPr>
        <w:t xml:space="preserve">Finance Committee </w:t>
      </w:r>
      <w:r w:rsidR="00F62143">
        <w:rPr>
          <w:rFonts w:ascii="Calibri" w:hAnsi="Calibri" w:cs="Calibri"/>
          <w:b/>
          <w:bCs/>
          <w:sz w:val="24"/>
          <w:szCs w:val="24"/>
        </w:rPr>
        <w:t>Report</w:t>
      </w:r>
    </w:p>
    <w:p w14:paraId="1A8A50BA" w14:textId="77777777" w:rsidR="00F62143" w:rsidRPr="000D37EC" w:rsidRDefault="00F62143" w:rsidP="000B49F9">
      <w:pPr>
        <w:jc w:val="center"/>
        <w:rPr>
          <w:rFonts w:ascii="Calibri" w:hAnsi="Calibri" w:cs="Calibri"/>
        </w:rPr>
      </w:pPr>
    </w:p>
    <w:p w14:paraId="7D68EDEC" w14:textId="7406EA44" w:rsidR="000D37EC" w:rsidRPr="000D37EC" w:rsidRDefault="00F62143" w:rsidP="00F621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Finance Committee met </w:t>
      </w:r>
      <w:r w:rsidRPr="000D37EC">
        <w:rPr>
          <w:rFonts w:ascii="Calibri" w:hAnsi="Calibri" w:cs="Calibri"/>
        </w:rPr>
        <w:t>Noon</w:t>
      </w:r>
      <w:r>
        <w:rPr>
          <w:rFonts w:ascii="Calibri" w:hAnsi="Calibri" w:cs="Calibri"/>
        </w:rPr>
        <w:t xml:space="preserve">-1PM, </w:t>
      </w:r>
      <w:r w:rsidRPr="000D37EC">
        <w:rPr>
          <w:rFonts w:ascii="Calibri" w:hAnsi="Calibri" w:cs="Calibri"/>
        </w:rPr>
        <w:t>Wednesday, December 4, 2024</w:t>
      </w:r>
      <w:r>
        <w:rPr>
          <w:rFonts w:ascii="Calibri" w:hAnsi="Calibri" w:cs="Calibri"/>
        </w:rPr>
        <w:t xml:space="preserve"> at the </w:t>
      </w:r>
      <w:r w:rsidRPr="000D37EC">
        <w:rPr>
          <w:rFonts w:ascii="Calibri" w:hAnsi="Calibri" w:cs="Calibri"/>
        </w:rPr>
        <w:t>UAFS Center for Economic Development</w:t>
      </w:r>
      <w:r>
        <w:rPr>
          <w:rFonts w:ascii="Calibri" w:hAnsi="Calibri" w:cs="Calibri"/>
        </w:rPr>
        <w:t>.</w:t>
      </w:r>
    </w:p>
    <w:p w14:paraId="62614259" w14:textId="2AE3A2F3" w:rsidR="00EA12FA" w:rsidRPr="00F62143" w:rsidRDefault="000D37EC" w:rsidP="00AD501F">
      <w:pPr>
        <w:rPr>
          <w:rFonts w:ascii="Calibri" w:hAnsi="Calibri" w:cs="Calibri"/>
        </w:rPr>
      </w:pPr>
      <w:r w:rsidRPr="000D37EC">
        <w:rPr>
          <w:rFonts w:ascii="Calibri" w:hAnsi="Calibri" w:cs="Calibri"/>
        </w:rPr>
        <w:t>Present: Troy Rodriguez, treasure</w:t>
      </w:r>
      <w:r w:rsidR="00E21D7D">
        <w:rPr>
          <w:rFonts w:ascii="Calibri" w:hAnsi="Calibri" w:cs="Calibri"/>
        </w:rPr>
        <w:t>r</w:t>
      </w:r>
      <w:r w:rsidRPr="000D37EC">
        <w:rPr>
          <w:rFonts w:ascii="Calibri" w:hAnsi="Calibri" w:cs="Calibri"/>
        </w:rPr>
        <w:t>; Duci Stojanovic; Jennifer Petrovich</w:t>
      </w:r>
      <w:r w:rsidR="008375FF">
        <w:rPr>
          <w:rFonts w:ascii="Calibri" w:hAnsi="Calibri" w:cs="Calibri"/>
        </w:rPr>
        <w:t xml:space="preserve">; </w:t>
      </w:r>
      <w:r w:rsidRPr="000D37EC">
        <w:rPr>
          <w:rFonts w:ascii="Calibri" w:hAnsi="Calibri" w:cs="Calibri"/>
        </w:rPr>
        <w:t>Not Present: Nancy Tejada, president (ex officio)</w:t>
      </w:r>
      <w:r w:rsidR="00F62143">
        <w:rPr>
          <w:rFonts w:ascii="Calibri" w:hAnsi="Calibri" w:cs="Calibri"/>
        </w:rPr>
        <w:br/>
      </w:r>
    </w:p>
    <w:p w14:paraId="5E60B907" w14:textId="21FC2D44" w:rsidR="008375FF" w:rsidRPr="008375FF" w:rsidRDefault="008375FF" w:rsidP="00AD501F">
      <w:pPr>
        <w:rPr>
          <w:rFonts w:ascii="Calibri" w:hAnsi="Calibri" w:cs="Calibri"/>
          <w:b/>
          <w:bCs/>
          <w:u w:val="single"/>
        </w:rPr>
      </w:pPr>
      <w:r w:rsidRPr="008375FF">
        <w:rPr>
          <w:rFonts w:ascii="Calibri" w:hAnsi="Calibri" w:cs="Calibri"/>
          <w:b/>
          <w:bCs/>
          <w:u w:val="single"/>
        </w:rPr>
        <w:t>Key Financial and Operational Matters</w:t>
      </w:r>
    </w:p>
    <w:p w14:paraId="3352DCE0" w14:textId="5DAC91AE" w:rsidR="00AD501F" w:rsidRPr="009549B4" w:rsidRDefault="00AD501F" w:rsidP="009549B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9549B4">
        <w:rPr>
          <w:rFonts w:ascii="Calibri" w:hAnsi="Calibri" w:cs="Calibri"/>
          <w:b/>
          <w:bCs/>
        </w:rPr>
        <w:t xml:space="preserve">Missed </w:t>
      </w:r>
      <w:r w:rsidR="00136A8C" w:rsidRPr="009549B4">
        <w:rPr>
          <w:rFonts w:ascii="Calibri" w:hAnsi="Calibri" w:cs="Calibri"/>
          <w:b/>
          <w:bCs/>
        </w:rPr>
        <w:t>Mortgage</w:t>
      </w:r>
      <w:r w:rsidRPr="009549B4">
        <w:rPr>
          <w:rFonts w:ascii="Calibri" w:hAnsi="Calibri" w:cs="Calibri"/>
          <w:b/>
          <w:bCs/>
        </w:rPr>
        <w:t xml:space="preserve"> Payments</w:t>
      </w:r>
    </w:p>
    <w:p w14:paraId="116917AA" w14:textId="0C7A3FF4" w:rsidR="00AD501F" w:rsidRPr="008375FF" w:rsidRDefault="00DF191F" w:rsidP="00AD501F">
      <w:pPr>
        <w:pStyle w:val="ListParagraph"/>
        <w:numPr>
          <w:ilvl w:val="0"/>
          <w:numId w:val="5"/>
        </w:numPr>
        <w:rPr>
          <w:rFonts w:ascii="Calibri" w:hAnsi="Calibri" w:cs="Calibri"/>
          <w:i/>
          <w:iCs/>
        </w:rPr>
      </w:pPr>
      <w:r>
        <w:rPr>
          <w:rFonts w:ascii="Calibri" w:hAnsi="Calibri" w:cs="Calibri"/>
          <w:u w:val="single"/>
        </w:rPr>
        <w:t xml:space="preserve">There are five missed mortgage payments on the building – </w:t>
      </w:r>
      <w:r>
        <w:rPr>
          <w:rFonts w:ascii="Calibri" w:hAnsi="Calibri" w:cs="Calibri"/>
        </w:rPr>
        <w:t>according to Bente, the checks were sent but have not yet been deposited. She will follow up with the Clearinghouse.</w:t>
      </w:r>
    </w:p>
    <w:p w14:paraId="6CA5A197" w14:textId="3CA34E1D" w:rsidR="008375FF" w:rsidRPr="008375FF" w:rsidRDefault="008375FF" w:rsidP="008375FF">
      <w:pPr>
        <w:pStyle w:val="ListParagraph"/>
        <w:numPr>
          <w:ilvl w:val="1"/>
          <w:numId w:val="5"/>
        </w:numPr>
        <w:rPr>
          <w:rFonts w:ascii="Calibri" w:hAnsi="Calibri" w:cs="Calibri"/>
          <w:i/>
          <w:iCs/>
        </w:rPr>
      </w:pPr>
      <w:r w:rsidRPr="008375FF">
        <w:rPr>
          <w:rFonts w:ascii="Calibri" w:hAnsi="Calibri" w:cs="Calibri"/>
        </w:rPr>
        <w:t>Miscellaneous Revenue</w:t>
      </w:r>
      <w:r w:rsidR="00DF191F">
        <w:rPr>
          <w:rFonts w:ascii="Calibri" w:hAnsi="Calibri" w:cs="Calibri"/>
        </w:rPr>
        <w:t xml:space="preserve"> to potentially cover the payments</w:t>
      </w:r>
    </w:p>
    <w:p w14:paraId="38107A61" w14:textId="162E02BC" w:rsidR="00EA12FA" w:rsidRPr="00EA12FA" w:rsidRDefault="008375FF" w:rsidP="00EA12FA">
      <w:pPr>
        <w:pStyle w:val="ListParagraph"/>
        <w:numPr>
          <w:ilvl w:val="2"/>
          <w:numId w:val="5"/>
        </w:num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>Carl Albert University</w:t>
      </w:r>
      <w:r w:rsidR="00EA12FA">
        <w:rPr>
          <w:rFonts w:ascii="Calibri" w:hAnsi="Calibri" w:cs="Calibri"/>
        </w:rPr>
        <w:t xml:space="preserve"> is leasing space in LCOWA at $2400/year</w:t>
      </w:r>
    </w:p>
    <w:p w14:paraId="6E09C0CF" w14:textId="655B9CA7" w:rsidR="00EA12FA" w:rsidRPr="00EA12FA" w:rsidRDefault="00EA12FA" w:rsidP="00EA12FA">
      <w:pPr>
        <w:pStyle w:val="ListParagraph"/>
        <w:numPr>
          <w:ilvl w:val="2"/>
          <w:numId w:val="5"/>
        </w:num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>Three letters have been submitted to First National Bank which could amount to a total of $6000</w:t>
      </w:r>
      <w:r w:rsidR="009549B4">
        <w:rPr>
          <w:rFonts w:ascii="Calibri" w:hAnsi="Calibri" w:cs="Calibri"/>
        </w:rPr>
        <w:br/>
      </w:r>
    </w:p>
    <w:p w14:paraId="7B691A69" w14:textId="0CD25629" w:rsidR="00AD501F" w:rsidRPr="009549B4" w:rsidRDefault="00AD501F" w:rsidP="009549B4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9549B4">
        <w:rPr>
          <w:rFonts w:ascii="Calibri" w:hAnsi="Calibri" w:cs="Calibri"/>
          <w:b/>
          <w:bCs/>
        </w:rPr>
        <w:t>Current Use of Restricted Funds</w:t>
      </w:r>
    </w:p>
    <w:p w14:paraId="0A44F5DA" w14:textId="4EBEE2E6" w:rsidR="00954CAD" w:rsidRPr="00E21D7D" w:rsidRDefault="000B49F9" w:rsidP="00E21D7D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4A2BBC">
        <w:rPr>
          <w:rFonts w:ascii="Calibri" w:hAnsi="Calibri" w:cs="Calibri"/>
        </w:rPr>
        <w:t>The committee agreed Bente</w:t>
      </w:r>
      <w:r w:rsidR="00954CAD">
        <w:rPr>
          <w:rFonts w:ascii="Calibri" w:hAnsi="Calibri" w:cs="Calibri"/>
        </w:rPr>
        <w:t xml:space="preserve">, as reported by Duci, </w:t>
      </w:r>
      <w:r w:rsidRPr="004A2BBC">
        <w:rPr>
          <w:rFonts w:ascii="Calibri" w:hAnsi="Calibri" w:cs="Calibri"/>
        </w:rPr>
        <w:t>should follow through with</w:t>
      </w:r>
      <w:r w:rsidRPr="004A2BBC">
        <w:rPr>
          <w:rFonts w:ascii="Calibri" w:hAnsi="Calibri" w:cs="Calibri"/>
          <w:b/>
          <w:bCs/>
        </w:rPr>
        <w:t xml:space="preserve"> </w:t>
      </w:r>
      <w:r w:rsidR="00AD501F" w:rsidRPr="004A2BBC">
        <w:rPr>
          <w:rFonts w:ascii="Calibri" w:hAnsi="Calibri" w:cs="Calibri"/>
        </w:rPr>
        <w:t>contact</w:t>
      </w:r>
      <w:r w:rsidRPr="004A2BBC">
        <w:rPr>
          <w:rFonts w:ascii="Calibri" w:hAnsi="Calibri" w:cs="Calibri"/>
        </w:rPr>
        <w:t>ing</w:t>
      </w:r>
      <w:r w:rsidR="00AD501F" w:rsidRPr="004A2BBC">
        <w:rPr>
          <w:rFonts w:ascii="Calibri" w:hAnsi="Calibri" w:cs="Calibri"/>
        </w:rPr>
        <w:t xml:space="preserve"> First Presbyterian </w:t>
      </w:r>
      <w:r w:rsidR="00DF191F">
        <w:rPr>
          <w:rFonts w:ascii="Calibri" w:hAnsi="Calibri" w:cs="Calibri"/>
        </w:rPr>
        <w:t xml:space="preserve">(Kely Simpson) </w:t>
      </w:r>
      <w:r w:rsidR="00AD501F" w:rsidRPr="004A2BBC">
        <w:rPr>
          <w:rFonts w:ascii="Calibri" w:hAnsi="Calibri" w:cs="Calibri"/>
        </w:rPr>
        <w:t xml:space="preserve">and </w:t>
      </w:r>
      <w:r w:rsidR="004A2BBC" w:rsidRPr="004A2BBC">
        <w:rPr>
          <w:rFonts w:ascii="Calibri" w:hAnsi="Calibri" w:cs="Calibri"/>
        </w:rPr>
        <w:t>attempt to</w:t>
      </w:r>
      <w:r w:rsidR="00AD501F" w:rsidRPr="004A2BBC">
        <w:rPr>
          <w:rFonts w:ascii="Calibri" w:hAnsi="Calibri" w:cs="Calibri"/>
        </w:rPr>
        <w:t xml:space="preserve"> renegotiate</w:t>
      </w:r>
      <w:r w:rsidR="005505C6">
        <w:rPr>
          <w:rFonts w:ascii="Calibri" w:hAnsi="Calibri" w:cs="Calibri"/>
        </w:rPr>
        <w:t xml:space="preserve"> the</w:t>
      </w:r>
      <w:r w:rsidR="00AD501F" w:rsidRPr="004A2BBC">
        <w:rPr>
          <w:rFonts w:ascii="Calibri" w:hAnsi="Calibri" w:cs="Calibri"/>
        </w:rPr>
        <w:t xml:space="preserve"> allocati</w:t>
      </w:r>
      <w:r w:rsidR="004A2BBC" w:rsidRPr="004A2BBC">
        <w:rPr>
          <w:rFonts w:ascii="Calibri" w:hAnsi="Calibri" w:cs="Calibri"/>
        </w:rPr>
        <w:t>on of</w:t>
      </w:r>
      <w:r w:rsidR="00AD501F" w:rsidRPr="004A2BBC">
        <w:rPr>
          <w:rFonts w:ascii="Calibri" w:hAnsi="Calibri" w:cs="Calibri"/>
        </w:rPr>
        <w:t xml:space="preserve"> the grant funds </w:t>
      </w:r>
      <w:r w:rsidR="005505C6">
        <w:rPr>
          <w:rFonts w:ascii="Calibri" w:hAnsi="Calibri" w:cs="Calibri"/>
        </w:rPr>
        <w:t>from</w:t>
      </w:r>
      <w:r w:rsidR="00AD501F" w:rsidRPr="004A2BBC">
        <w:rPr>
          <w:rFonts w:ascii="Calibri" w:hAnsi="Calibri" w:cs="Calibri"/>
        </w:rPr>
        <w:t xml:space="preserve"> tech upgrades </w:t>
      </w:r>
      <w:r w:rsidRPr="004A2BBC">
        <w:rPr>
          <w:rFonts w:ascii="Calibri" w:hAnsi="Calibri" w:cs="Calibri"/>
        </w:rPr>
        <w:t>to</w:t>
      </w:r>
      <w:r w:rsidR="00AD501F" w:rsidRPr="004A2BBC">
        <w:rPr>
          <w:rFonts w:ascii="Calibri" w:hAnsi="Calibri" w:cs="Calibri"/>
        </w:rPr>
        <w:t xml:space="preserve"> operational expenses. </w:t>
      </w:r>
      <w:r w:rsidR="009549B4" w:rsidRPr="00E21D7D">
        <w:rPr>
          <w:rFonts w:ascii="Calibri" w:hAnsi="Calibri" w:cs="Calibri"/>
          <w:b/>
          <w:bCs/>
        </w:rPr>
        <w:br/>
      </w:r>
    </w:p>
    <w:p w14:paraId="74E6263C" w14:textId="0706CF33" w:rsidR="000B49F9" w:rsidRPr="009549B4" w:rsidRDefault="000B49F9" w:rsidP="009549B4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9549B4">
        <w:rPr>
          <w:rFonts w:ascii="Calibri" w:hAnsi="Calibri" w:cs="Calibri"/>
          <w:b/>
          <w:bCs/>
        </w:rPr>
        <w:t xml:space="preserve">Langham </w:t>
      </w:r>
      <w:r w:rsidR="004A2BBC" w:rsidRPr="009549B4">
        <w:rPr>
          <w:rFonts w:ascii="Calibri" w:hAnsi="Calibri" w:cs="Calibri"/>
          <w:b/>
          <w:bCs/>
        </w:rPr>
        <w:t xml:space="preserve">Monthly </w:t>
      </w:r>
      <w:r w:rsidRPr="009549B4">
        <w:rPr>
          <w:rFonts w:ascii="Calibri" w:hAnsi="Calibri" w:cs="Calibri"/>
          <w:b/>
          <w:bCs/>
        </w:rPr>
        <w:t>Expense</w:t>
      </w:r>
      <w:r w:rsidR="004A2BBC" w:rsidRPr="009549B4">
        <w:rPr>
          <w:rFonts w:ascii="Calibri" w:hAnsi="Calibri" w:cs="Calibri"/>
          <w:b/>
          <w:bCs/>
        </w:rPr>
        <w:t xml:space="preserve"> and Audit Fee</w:t>
      </w:r>
    </w:p>
    <w:p w14:paraId="43A5DEA9" w14:textId="60ABDA76" w:rsidR="000B49F9" w:rsidRDefault="000B49F9" w:rsidP="000B49F9">
      <w:pPr>
        <w:rPr>
          <w:rFonts w:ascii="Calibri" w:hAnsi="Calibri" w:cs="Calibri"/>
        </w:rPr>
      </w:pPr>
      <w:r w:rsidRPr="004A2BBC">
        <w:rPr>
          <w:rFonts w:ascii="Calibri" w:hAnsi="Calibri" w:cs="Calibri"/>
        </w:rPr>
        <w:t>The monthly fee for Langham</w:t>
      </w:r>
      <w:r w:rsidR="005505C6">
        <w:rPr>
          <w:rFonts w:ascii="Calibri" w:hAnsi="Calibri" w:cs="Calibri"/>
        </w:rPr>
        <w:t xml:space="preserve"> (Mary)</w:t>
      </w:r>
      <w:r w:rsidRPr="004A2BBC">
        <w:rPr>
          <w:rFonts w:ascii="Calibri" w:hAnsi="Calibri" w:cs="Calibri"/>
        </w:rPr>
        <w:t xml:space="preserve"> is $300. </w:t>
      </w:r>
      <w:r w:rsidR="005505C6">
        <w:rPr>
          <w:rFonts w:ascii="Calibri" w:hAnsi="Calibri" w:cs="Calibri"/>
        </w:rPr>
        <w:t>With the</w:t>
      </w:r>
      <w:r w:rsidRPr="004A2BBC">
        <w:rPr>
          <w:rFonts w:ascii="Calibri" w:hAnsi="Calibri" w:cs="Calibri"/>
        </w:rPr>
        <w:t xml:space="preserve"> required annual audit cost</w:t>
      </w:r>
      <w:r w:rsidR="005505C6">
        <w:rPr>
          <w:rFonts w:ascii="Calibri" w:hAnsi="Calibri" w:cs="Calibri"/>
        </w:rPr>
        <w:t xml:space="preserve"> of</w:t>
      </w:r>
      <w:r w:rsidRPr="004A2BBC">
        <w:rPr>
          <w:rFonts w:ascii="Calibri" w:hAnsi="Calibri" w:cs="Calibri"/>
        </w:rPr>
        <w:t xml:space="preserve"> $1200, </w:t>
      </w:r>
      <w:r w:rsidR="005505C6">
        <w:rPr>
          <w:rFonts w:ascii="Calibri" w:hAnsi="Calibri" w:cs="Calibri"/>
        </w:rPr>
        <w:t>the Council should set aside</w:t>
      </w:r>
      <w:r w:rsidRPr="004A2BBC">
        <w:rPr>
          <w:rFonts w:ascii="Calibri" w:hAnsi="Calibri" w:cs="Calibri"/>
        </w:rPr>
        <w:t xml:space="preserve"> $400 a month for Langham. The committee agreed </w:t>
      </w:r>
      <w:r w:rsidR="004A2BBC">
        <w:rPr>
          <w:rFonts w:ascii="Calibri" w:hAnsi="Calibri" w:cs="Calibri"/>
        </w:rPr>
        <w:t xml:space="preserve">Langham’s fees </w:t>
      </w:r>
      <w:r w:rsidR="004A2BBC" w:rsidRPr="004A2BBC">
        <w:rPr>
          <w:rFonts w:ascii="Calibri" w:hAnsi="Calibri" w:cs="Calibri"/>
        </w:rPr>
        <w:t>and</w:t>
      </w:r>
      <w:r w:rsidR="004A2BBC">
        <w:rPr>
          <w:rFonts w:ascii="Calibri" w:hAnsi="Calibri" w:cs="Calibri"/>
        </w:rPr>
        <w:t xml:space="preserve"> </w:t>
      </w:r>
      <w:r w:rsidR="004A2BBC" w:rsidRPr="004A2BBC">
        <w:rPr>
          <w:rFonts w:ascii="Calibri" w:hAnsi="Calibri" w:cs="Calibri"/>
        </w:rPr>
        <w:t xml:space="preserve">services are </w:t>
      </w:r>
      <w:r w:rsidR="005505C6">
        <w:rPr>
          <w:rFonts w:ascii="Calibri" w:hAnsi="Calibri" w:cs="Calibri"/>
        </w:rPr>
        <w:t>acceptable</w:t>
      </w:r>
      <w:r w:rsidR="004A2BBC" w:rsidRPr="004A2BBC">
        <w:rPr>
          <w:rFonts w:ascii="Calibri" w:hAnsi="Calibri" w:cs="Calibri"/>
        </w:rPr>
        <w:t xml:space="preserve"> and do not recommend changing firms.</w:t>
      </w:r>
    </w:p>
    <w:p w14:paraId="4023AD0B" w14:textId="2F684BD7" w:rsidR="004A2BBC" w:rsidRPr="009549B4" w:rsidRDefault="008375FF" w:rsidP="009549B4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9549B4">
        <w:rPr>
          <w:rFonts w:ascii="Calibri" w:hAnsi="Calibri" w:cs="Calibri"/>
          <w:b/>
          <w:bCs/>
        </w:rPr>
        <w:t xml:space="preserve">Canceling the </w:t>
      </w:r>
      <w:r w:rsidR="004A2BBC" w:rsidRPr="009549B4">
        <w:rPr>
          <w:rFonts w:ascii="Calibri" w:hAnsi="Calibri" w:cs="Calibri"/>
          <w:b/>
          <w:bCs/>
        </w:rPr>
        <w:t xml:space="preserve">Credit Card </w:t>
      </w:r>
    </w:p>
    <w:p w14:paraId="3B1DB55A" w14:textId="77777777" w:rsidR="00EA12FA" w:rsidRDefault="005505C6" w:rsidP="000B49F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committee agreed that, rather than </w:t>
      </w:r>
      <w:r w:rsidR="00954CAD">
        <w:rPr>
          <w:rFonts w:ascii="Calibri" w:hAnsi="Calibri" w:cs="Calibri"/>
        </w:rPr>
        <w:t>working</w:t>
      </w:r>
      <w:r>
        <w:rPr>
          <w:rFonts w:ascii="Calibri" w:hAnsi="Calibri" w:cs="Calibri"/>
        </w:rPr>
        <w:t xml:space="preserve"> to change the name o</w:t>
      </w:r>
      <w:r w:rsidR="00954CAD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the current credit card, the Council should switch to using a debit card and ask Heather Edwards to cancel </w:t>
      </w:r>
      <w:r w:rsidR="008375FF">
        <w:rPr>
          <w:rFonts w:ascii="Calibri" w:hAnsi="Calibri" w:cs="Calibri"/>
        </w:rPr>
        <w:t>the existing</w:t>
      </w:r>
      <w:r w:rsidR="00954CA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credit card. Troy stated that Mary considers the difficulty in obtaining LCOWA’s credit card activity as the most challenging aspect of her work for the Council.</w:t>
      </w:r>
      <w:r w:rsidR="00954CAD">
        <w:rPr>
          <w:rFonts w:ascii="Calibri" w:hAnsi="Calibri" w:cs="Calibri"/>
        </w:rPr>
        <w:t xml:space="preserve"> </w:t>
      </w:r>
    </w:p>
    <w:p w14:paraId="5FB2B75F" w14:textId="77777777" w:rsidR="00DF191F" w:rsidRDefault="00EA12FA" w:rsidP="00AD501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Transitioning </w:t>
      </w:r>
      <w:r w:rsidR="008375FF">
        <w:rPr>
          <w:rFonts w:ascii="Calibri" w:hAnsi="Calibri" w:cs="Calibri"/>
        </w:rPr>
        <w:t>to a debit card</w:t>
      </w:r>
      <w:r w:rsidR="00954CAD">
        <w:rPr>
          <w:rFonts w:ascii="Calibri" w:hAnsi="Calibri" w:cs="Calibri"/>
        </w:rPr>
        <w:t xml:space="preserve"> would streamline access to the Council’s financial activity</w:t>
      </w:r>
      <w:r>
        <w:rPr>
          <w:rFonts w:ascii="Calibri" w:hAnsi="Calibri" w:cs="Calibri"/>
        </w:rPr>
        <w:t xml:space="preserve"> and aid in creating a realistic budget.</w:t>
      </w:r>
    </w:p>
    <w:p w14:paraId="10B38AD2" w14:textId="77777777" w:rsidR="00DF191F" w:rsidRPr="00DF191F" w:rsidRDefault="00DF191F" w:rsidP="00DF191F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Fundraising Committee </w:t>
      </w:r>
    </w:p>
    <w:p w14:paraId="03D0DCDC" w14:textId="77777777" w:rsidR="00DF191F" w:rsidRDefault="00DF191F" w:rsidP="00DF191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needs to become a new priority. If there is a fundraising component to the Outreach Committee, there needs to be a strategic plan for 2025, detailing plans to reach out for donations, plans for two fundraisers of which one should be a major one, collaborating with other non-profits to raise money, etc. </w:t>
      </w:r>
    </w:p>
    <w:p w14:paraId="693BD511" w14:textId="77777777" w:rsidR="00DF191F" w:rsidRDefault="00DF191F" w:rsidP="00DF191F">
      <w:pPr>
        <w:rPr>
          <w:rFonts w:ascii="Calibri" w:hAnsi="Calibri" w:cs="Calibri"/>
        </w:rPr>
      </w:pPr>
      <w:r>
        <w:rPr>
          <w:rFonts w:ascii="Calibri" w:hAnsi="Calibri" w:cs="Calibri"/>
        </w:rPr>
        <w:t>If there is no fundraising component to the outreach committee, the Fundraising Committee needs to be formed immediately.</w:t>
      </w:r>
    </w:p>
    <w:p w14:paraId="0127A42B" w14:textId="77777777" w:rsidR="00DF191F" w:rsidRPr="00DF191F" w:rsidRDefault="00DF191F" w:rsidP="00DF191F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For Future Discussion</w:t>
      </w:r>
    </w:p>
    <w:p w14:paraId="4AD2B419" w14:textId="476783DF" w:rsidR="00AD501F" w:rsidRPr="00DF191F" w:rsidRDefault="00DF191F" w:rsidP="00DF191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Board membership fees</w:t>
      </w:r>
      <w:r w:rsidR="00AD501F" w:rsidRPr="00DF191F">
        <w:rPr>
          <w:rFonts w:ascii="Calibri" w:hAnsi="Calibri" w:cs="Calibri"/>
          <w:b/>
          <w:bCs/>
        </w:rPr>
        <w:br/>
      </w:r>
    </w:p>
    <w:p w14:paraId="057AE2B3" w14:textId="2343D6EE" w:rsidR="00D710B9" w:rsidRDefault="00D710B9" w:rsidP="00AD501F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Governance and Policy</w:t>
      </w:r>
    </w:p>
    <w:p w14:paraId="3EDB55FF" w14:textId="3E7671E6" w:rsidR="00271D22" w:rsidRDefault="00FB75F4" w:rsidP="00AD501F">
      <w:pPr>
        <w:rPr>
          <w:rFonts w:ascii="Calibri" w:hAnsi="Calibri" w:cs="Calibri"/>
        </w:rPr>
      </w:pPr>
      <w:r>
        <w:rPr>
          <w:rFonts w:ascii="Calibri" w:hAnsi="Calibri" w:cs="Calibri"/>
        </w:rPr>
        <w:t>Troy stated there will be a need to review, propose, and discuss updates to the bylaws related to LCOWA finances.</w:t>
      </w:r>
      <w:r w:rsidR="00271D22">
        <w:rPr>
          <w:rFonts w:ascii="Calibri" w:hAnsi="Calibri" w:cs="Calibri"/>
        </w:rPr>
        <w:br/>
      </w:r>
    </w:p>
    <w:p w14:paraId="51B596BB" w14:textId="77777777" w:rsidR="00F62143" w:rsidRPr="00E21D7D" w:rsidRDefault="00F62143" w:rsidP="00AD501F">
      <w:pPr>
        <w:rPr>
          <w:rFonts w:ascii="Calibri" w:hAnsi="Calibri" w:cs="Calibri"/>
        </w:rPr>
      </w:pPr>
    </w:p>
    <w:p w14:paraId="68C40CD0" w14:textId="46E44942" w:rsidR="00EA12FA" w:rsidRDefault="009549B4" w:rsidP="00AD501F">
      <w:pPr>
        <w:rPr>
          <w:rFonts w:ascii="Calibri" w:hAnsi="Calibri" w:cs="Calibri"/>
          <w:b/>
          <w:bCs/>
          <w:u w:val="single"/>
        </w:rPr>
      </w:pPr>
      <w:r w:rsidRPr="009549B4">
        <w:rPr>
          <w:rFonts w:ascii="Calibri" w:hAnsi="Calibri" w:cs="Calibri"/>
          <w:b/>
          <w:bCs/>
          <w:u w:val="single"/>
        </w:rPr>
        <w:t>Finance Committee Recommendations</w:t>
      </w:r>
    </w:p>
    <w:p w14:paraId="6CCA2836" w14:textId="227D08B0" w:rsidR="00EA12FA" w:rsidRDefault="00EA12FA" w:rsidP="00EA12FA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Continue to work with Langham</w:t>
      </w:r>
      <w:r w:rsidR="009549B4">
        <w:rPr>
          <w:rFonts w:ascii="Calibri" w:hAnsi="Calibri" w:cs="Calibri"/>
        </w:rPr>
        <w:t>/Mary.</w:t>
      </w:r>
    </w:p>
    <w:p w14:paraId="77286C80" w14:textId="45598309" w:rsidR="00EA12FA" w:rsidRDefault="00EA12FA" w:rsidP="00EA12FA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EA12FA">
        <w:rPr>
          <w:rFonts w:ascii="Calibri" w:hAnsi="Calibri" w:cs="Calibri"/>
        </w:rPr>
        <w:t>Set a $400 cap on discretionary spending</w:t>
      </w:r>
      <w:r w:rsidR="009549B4">
        <w:rPr>
          <w:rFonts w:ascii="Calibri" w:hAnsi="Calibri" w:cs="Calibri"/>
        </w:rPr>
        <w:t>. Discretionary spending is any expense that falls outside the routine operational budget</w:t>
      </w:r>
      <w:r w:rsidR="00E21D7D">
        <w:rPr>
          <w:rFonts w:ascii="Calibri" w:hAnsi="Calibri" w:cs="Calibri"/>
        </w:rPr>
        <w:t>.</w:t>
      </w:r>
    </w:p>
    <w:p w14:paraId="405ACDE8" w14:textId="044C453A" w:rsidR="00EA12FA" w:rsidRDefault="009549B4" w:rsidP="00EA12FA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budgets for fiscal year spending and calendar year spending.</w:t>
      </w:r>
    </w:p>
    <w:p w14:paraId="4E26E43C" w14:textId="6801CB71" w:rsidR="00E21D7D" w:rsidRDefault="00E21D7D" w:rsidP="00EA12FA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Cancel credit card.</w:t>
      </w:r>
    </w:p>
    <w:p w14:paraId="470E3EFD" w14:textId="161C96AC" w:rsidR="009549B4" w:rsidRDefault="009549B4" w:rsidP="00EA12FA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Audit LCOWA activit</w:t>
      </w:r>
      <w:r w:rsidR="00D710B9">
        <w:rPr>
          <w:rFonts w:ascii="Calibri" w:hAnsi="Calibri" w:cs="Calibri"/>
        </w:rPr>
        <w:t>y</w:t>
      </w:r>
      <w:r>
        <w:rPr>
          <w:rFonts w:ascii="Calibri" w:hAnsi="Calibri" w:cs="Calibri"/>
        </w:rPr>
        <w:t xml:space="preserve"> </w:t>
      </w:r>
      <w:r w:rsidR="00D710B9">
        <w:rPr>
          <w:rFonts w:ascii="Calibri" w:hAnsi="Calibri" w:cs="Calibri"/>
        </w:rPr>
        <w:t xml:space="preserve">and </w:t>
      </w:r>
      <w:r>
        <w:rPr>
          <w:rFonts w:ascii="Calibri" w:hAnsi="Calibri" w:cs="Calibri"/>
        </w:rPr>
        <w:t xml:space="preserve">staff job descriptions </w:t>
      </w:r>
      <w:r w:rsidR="00D710B9">
        <w:rPr>
          <w:rFonts w:ascii="Calibri" w:hAnsi="Calibri" w:cs="Calibri"/>
        </w:rPr>
        <w:t>to determine budgeting needs and analyze current allocation of resources.</w:t>
      </w:r>
    </w:p>
    <w:p w14:paraId="132ABF32" w14:textId="6DA90C6B" w:rsidR="00DF191F" w:rsidRDefault="00DF191F" w:rsidP="00EA12FA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Form a fundraising committee or lay out plans soon. </w:t>
      </w:r>
    </w:p>
    <w:p w14:paraId="1B6C4AFC" w14:textId="26C92EAE" w:rsidR="00DF191F" w:rsidRPr="00EA12FA" w:rsidRDefault="00DF191F" w:rsidP="00EA12FA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Board membership fees discussion</w:t>
      </w:r>
    </w:p>
    <w:p w14:paraId="33933644" w14:textId="77777777" w:rsidR="00EA12FA" w:rsidRDefault="00EA12FA" w:rsidP="00AD501F">
      <w:pPr>
        <w:rPr>
          <w:rFonts w:ascii="Calibri" w:hAnsi="Calibri" w:cs="Calibri"/>
          <w:b/>
          <w:bCs/>
        </w:rPr>
      </w:pPr>
    </w:p>
    <w:p w14:paraId="7F82B6B0" w14:textId="77777777" w:rsidR="000D37EC" w:rsidRPr="000D37EC" w:rsidRDefault="000D37EC">
      <w:pPr>
        <w:rPr>
          <w:rFonts w:ascii="Calibri" w:hAnsi="Calibri" w:cs="Calibri"/>
        </w:rPr>
      </w:pPr>
    </w:p>
    <w:sectPr w:rsidR="000D37EC" w:rsidRPr="000D37EC" w:rsidSect="00F62143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13EB0"/>
    <w:multiLevelType w:val="hybridMultilevel"/>
    <w:tmpl w:val="521E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D7256"/>
    <w:multiLevelType w:val="hybridMultilevel"/>
    <w:tmpl w:val="35404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871A7"/>
    <w:multiLevelType w:val="hybridMultilevel"/>
    <w:tmpl w:val="A5F8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13605"/>
    <w:multiLevelType w:val="hybridMultilevel"/>
    <w:tmpl w:val="4398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D02FB"/>
    <w:multiLevelType w:val="hybridMultilevel"/>
    <w:tmpl w:val="1B26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C43FA"/>
    <w:multiLevelType w:val="hybridMultilevel"/>
    <w:tmpl w:val="1168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A2FA0"/>
    <w:multiLevelType w:val="hybridMultilevel"/>
    <w:tmpl w:val="411425AE"/>
    <w:lvl w:ilvl="0" w:tplc="5BBEE53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D817E6"/>
    <w:multiLevelType w:val="hybridMultilevel"/>
    <w:tmpl w:val="B4C6C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140B2"/>
    <w:multiLevelType w:val="hybridMultilevel"/>
    <w:tmpl w:val="7024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520384">
    <w:abstractNumId w:val="0"/>
  </w:num>
  <w:num w:numId="2" w16cid:durableId="2100133046">
    <w:abstractNumId w:val="3"/>
  </w:num>
  <w:num w:numId="3" w16cid:durableId="398135193">
    <w:abstractNumId w:val="1"/>
  </w:num>
  <w:num w:numId="4" w16cid:durableId="483937586">
    <w:abstractNumId w:val="4"/>
  </w:num>
  <w:num w:numId="5" w16cid:durableId="1902011376">
    <w:abstractNumId w:val="2"/>
  </w:num>
  <w:num w:numId="6" w16cid:durableId="35812340">
    <w:abstractNumId w:val="5"/>
  </w:num>
  <w:num w:numId="7" w16cid:durableId="1332366980">
    <w:abstractNumId w:val="8"/>
  </w:num>
  <w:num w:numId="8" w16cid:durableId="1390609183">
    <w:abstractNumId w:val="7"/>
  </w:num>
  <w:num w:numId="9" w16cid:durableId="1631337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EC"/>
    <w:rsid w:val="000B49F9"/>
    <w:rsid w:val="000D37EC"/>
    <w:rsid w:val="00136A8C"/>
    <w:rsid w:val="00271D22"/>
    <w:rsid w:val="003C2A66"/>
    <w:rsid w:val="004A2BBC"/>
    <w:rsid w:val="005505C6"/>
    <w:rsid w:val="007E3150"/>
    <w:rsid w:val="008154B9"/>
    <w:rsid w:val="008375FF"/>
    <w:rsid w:val="009549B4"/>
    <w:rsid w:val="00954CAD"/>
    <w:rsid w:val="00A65064"/>
    <w:rsid w:val="00A7265E"/>
    <w:rsid w:val="00AD501F"/>
    <w:rsid w:val="00B05899"/>
    <w:rsid w:val="00B9293D"/>
    <w:rsid w:val="00C54632"/>
    <w:rsid w:val="00D33611"/>
    <w:rsid w:val="00D710B9"/>
    <w:rsid w:val="00DD48CC"/>
    <w:rsid w:val="00DF191F"/>
    <w:rsid w:val="00E21D7D"/>
    <w:rsid w:val="00EA12FA"/>
    <w:rsid w:val="00F62143"/>
    <w:rsid w:val="00FB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5FB6"/>
  <w15:chartTrackingRefBased/>
  <w15:docId w15:val="{23557D6B-244E-42BC-B537-00B5A2E0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7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7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7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7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2b2d33-7118-403f-bf93-397e8a5c908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58447598908C418D3BA0A82296AEE2" ma:contentTypeVersion="15" ma:contentTypeDescription="Create a new document." ma:contentTypeScope="" ma:versionID="e24755419cec9aa2a66215318b5a1476">
  <xsd:schema xmlns:xsd="http://www.w3.org/2001/XMLSchema" xmlns:xs="http://www.w3.org/2001/XMLSchema" xmlns:p="http://schemas.microsoft.com/office/2006/metadata/properties" xmlns:ns3="f42b2d33-7118-403f-bf93-397e8a5c9080" xmlns:ns4="2d4c4c3a-5fda-4f4f-bd62-01aafcc27fec" targetNamespace="http://schemas.microsoft.com/office/2006/metadata/properties" ma:root="true" ma:fieldsID="09c091e022b94199968d302ba03aa70f" ns3:_="" ns4:_="">
    <xsd:import namespace="f42b2d33-7118-403f-bf93-397e8a5c9080"/>
    <xsd:import namespace="2d4c4c3a-5fda-4f4f-bd62-01aafcc27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b2d33-7118-403f-bf93-397e8a5c90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c4c3a-5fda-4f4f-bd62-01aafcc27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C486E2-6C15-41DF-A146-CD743CBEEB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073084-6114-4E84-A5B9-92AB9720542E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f42b2d33-7118-403f-bf93-397e8a5c9080"/>
    <ds:schemaRef ds:uri="http://purl.org/dc/dcmitype/"/>
    <ds:schemaRef ds:uri="http://schemas.microsoft.com/office/infopath/2007/PartnerControls"/>
    <ds:schemaRef ds:uri="2d4c4c3a-5fda-4f4f-bd62-01aafcc27fec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566A39F-601A-40CB-AD12-ED9A242F6A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2b2d33-7118-403f-bf93-397e8a5c9080"/>
    <ds:schemaRef ds:uri="2d4c4c3a-5fda-4f4f-bd62-01aafcc27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Petrovich, Jennifer</dc:creator>
  <cp:keywords/>
  <dc:description/>
  <cp:lastModifiedBy>Dusan Stojanovic</cp:lastModifiedBy>
  <cp:revision>3</cp:revision>
  <dcterms:created xsi:type="dcterms:W3CDTF">2024-12-06T18:46:00Z</dcterms:created>
  <dcterms:modified xsi:type="dcterms:W3CDTF">2024-12-13T14:21:00Z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887d94-9f36-44fc-82d1-02b03f02a054_Enabled">
    <vt:lpwstr>true</vt:lpwstr>
  </property>
  <property fmtid="{D5CDD505-2E9C-101B-9397-08002B2CF9AE}" pid="3" name="MSIP_Label_63887d94-9f36-44fc-82d1-02b03f02a054_SetDate">
    <vt:lpwstr>2024-12-06T17:32:31Z</vt:lpwstr>
  </property>
  <property fmtid="{D5CDD505-2E9C-101B-9397-08002B2CF9AE}" pid="4" name="MSIP_Label_63887d94-9f36-44fc-82d1-02b03f02a054_Method">
    <vt:lpwstr>Standard</vt:lpwstr>
  </property>
  <property fmtid="{D5CDD505-2E9C-101B-9397-08002B2CF9AE}" pid="5" name="MSIP_Label_63887d94-9f36-44fc-82d1-02b03f02a054_Name">
    <vt:lpwstr>Public</vt:lpwstr>
  </property>
  <property fmtid="{D5CDD505-2E9C-101B-9397-08002B2CF9AE}" pid="6" name="MSIP_Label_63887d94-9f36-44fc-82d1-02b03f02a054_SiteId">
    <vt:lpwstr>16b5484d-2207-4386-bab1-799b667f4034</vt:lpwstr>
  </property>
  <property fmtid="{D5CDD505-2E9C-101B-9397-08002B2CF9AE}" pid="7" name="MSIP_Label_63887d94-9f36-44fc-82d1-02b03f02a054_ActionId">
    <vt:lpwstr>f69f88ee-b22e-4971-8a91-ad7de6dc189a</vt:lpwstr>
  </property>
  <property fmtid="{D5CDD505-2E9C-101B-9397-08002B2CF9AE}" pid="8" name="MSIP_Label_63887d94-9f36-44fc-82d1-02b03f02a054_ContentBits">
    <vt:lpwstr>0</vt:lpwstr>
  </property>
  <property fmtid="{D5CDD505-2E9C-101B-9397-08002B2CF9AE}" pid="9" name="ContentTypeId">
    <vt:lpwstr>0x0101006558447598908C418D3BA0A82296AEE2</vt:lpwstr>
  </property>
</Properties>
</file>