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373e4d"/>
          <w:sz w:val="36"/>
          <w:szCs w:val="36"/>
          <w:shd w:fill="fefefe" w:val="clear"/>
          <w:rtl w:val="0"/>
        </w:rPr>
        <w:t xml:space="preserve">Zwinne metodyki wytwarzania oprogramowania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73e4d"/>
          <w:sz w:val="28"/>
          <w:szCs w:val="28"/>
          <w:u w:val="none"/>
          <w:shd w:fill="fefefe" w:val="clear"/>
        </w:rPr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Wstęp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ab/>
      </w: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Podczas analizy różnych zwinnych metodyk wytwarzania oprogramowania, szukaliśmy takiej która sprawdzi się w małym dwuosobowym zespole. Jednocześnie nie będzie wprowadzała znacznego obciążenia związanego z dużą liczbą generowanych artefaktów.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Rozważane metodyki: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AgileUP -  Z metodyki korzystamy na projekcie z PSI. W przypadku naszego projektu zbyt duży nacisk kładzie na modelowanie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SCRUM - Z metodyki SCRUM korzystaliśmy już podczas pracy inżynierskiej. W dwuosobowym zespole ciężko wyróżnić role scrum-mastera.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XP - przestrzeganie wszystkich założeń metodyki przy naszej pracy nie byłoby możliwe. Podczas statrup-u większe korzyści widać ze zrównoleglenia procesu, a niżeli pracy dwóch osób nad jednym zadaniem.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Dlatego postanowiliśmy wybrać metodykę Kanban.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73e4d"/>
          <w:sz w:val="28"/>
          <w:szCs w:val="28"/>
          <w:u w:val="none"/>
          <w:shd w:fill="fefefe" w:val="clear"/>
        </w:rPr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Backlog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2.1 Prototypy interfejsów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2.2 Konfiguracja serwera CI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2.3 Testy logiki aplikacji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2.4 Implementacja logiki aplikacji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2.5 Implementacja interface’u użytkownika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73e4d"/>
          <w:sz w:val="28"/>
          <w:szCs w:val="28"/>
          <w:u w:val="none"/>
          <w:shd w:fill="fefefe" w:val="clear"/>
        </w:rPr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Opis Metodyki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ab/>
        <w:t xml:space="preserve">System Kanban został zapoczątkowany w latach 40 przez koncern Toyouta. Pierwotnie w koncernie używano różnych pojemników zawierających części aby jasno komunikować, które materiały mają być uzupełniane na bieżąco. W idealnej sytuacji materiały są dostarczane na linie dokładnie w momencie ich użycia, co eliminuje konieczność ich magazynowania.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ab/>
        <w:t xml:space="preserve">Idee te można przenieść także do procesu wytwarzania oprogramowania.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Podstawowym założeniem metodyki jest priorytetyzacjai kolejkowanie zadań. Zadania, które należy wykonać zapisuję się na pojedyńczych karteczkach po czym trafiają one do jednej z kolumn “To do”, “In progress”, “Done”. Ilość zadań w stanie “In progress” jest ograniczona. Czas wykonywania zadań jest monitorowany celem likwidacji wąskich gardeł.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Tablica Kanban prezentuje, wizualizuje zadania czekające na wykonanie, aktualnie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wykonywane i wykonane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1666875</wp:posOffset>
            </wp:positionH>
            <wp:positionV relativeFrom="paragraph">
              <wp:posOffset>57150</wp:posOffset>
            </wp:positionV>
            <wp:extent cx="3228397" cy="1919288"/>
            <wp:effectExtent b="0" l="0" r="0" t="0"/>
            <wp:wrapTopAndBottom distB="114300" distT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397" cy="1919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Wyróżnione role w zespole: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73e4d"/>
          <w:sz w:val="24"/>
          <w:szCs w:val="24"/>
          <w:u w:val="none"/>
          <w:shd w:fill="fefefe" w:val="clear"/>
        </w:rPr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Właściciel projektu - zleca zadania, kontroluje wytwarzane artefakty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73e4d"/>
          <w:sz w:val="24"/>
          <w:szCs w:val="24"/>
          <w:u w:val="none"/>
          <w:shd w:fill="fefefe" w:val="clear"/>
        </w:rPr>
      </w:pPr>
      <w:r w:rsidDel="00000000" w:rsidR="00000000" w:rsidRPr="00000000">
        <w:rPr>
          <w:color w:val="373e4d"/>
          <w:sz w:val="24"/>
          <w:szCs w:val="24"/>
          <w:shd w:fill="fefefe" w:val="clear"/>
          <w:rtl w:val="0"/>
        </w:rPr>
        <w:t xml:space="preserve">Programiści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73e4d"/>
          <w:sz w:val="28"/>
          <w:szCs w:val="28"/>
          <w:u w:val="none"/>
          <w:shd w:fill="fefefe" w:val="clear"/>
        </w:rPr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Wybrane narzędzia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ab/>
        <w:t xml:space="preserve">4.1 Do wizualizacji metodyki oraz planowania zostanie użyta wirtualna tablica: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shd w:fill="fefefe" w:val="clear"/>
            <w:rtl w:val="0"/>
          </w:rPr>
          <w:t xml:space="preserve">https://kanbanflow.com/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4.2 Do implementacji zostanie użyte środowisko R-studio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4.3 Do projektowania mockapów zostanie użyte narzędzie pencil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4.4 Do tworzenia dokumentacji, narzędzia pakietu office, google docs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4.5 Repozytorium kodu - bitbucket.org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4.6 Hosting aplikacji http://www.shinyapps.io/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73e4d"/>
          <w:sz w:val="28"/>
          <w:szCs w:val="28"/>
          <w:shd w:fill="fefefe" w:val="clear"/>
          <w:rtl w:val="0"/>
        </w:rPr>
        <w:t xml:space="preserve">4.7 Serwer CI - jenkins działający w chmurze openshift (O ile uda się go połączyć z serwerem aplikacji)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s://kanbanflow.com/" TargetMode="External"/></Relationships>
</file>