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val="0"/>
          <w:i w:val="0"/>
          <w:sz w:val="24"/>
        </w:rPr>
        <w:t>CỘNG HÒA XÃ HỘI CHỦ NGHĨA VIỆT NAM</w:t>
      </w:r>
    </w:p>
    <w:p>
      <w:pPr>
        <w:spacing w:after="240"/>
        <w:jc w:val="center"/>
      </w:pPr>
      <w:r>
        <w:rPr>
          <w:rFonts w:ascii="Times New Roman" w:hAnsi="Times New Roman" w:eastAsia="Times New Roman"/>
          <w:b w:val="0"/>
          <w:i w:val="0"/>
          <w:sz w:val="24"/>
        </w:rPr>
        <w:t>Độc lập – Tự do – Hạnh phúc</w:t>
      </w:r>
    </w:p>
    <w:p>
      <w:pPr>
        <w:spacing w:before="240" w:after="120"/>
        <w:jc w:val="center"/>
      </w:pPr>
      <w:r>
        <w:rPr>
          <w:rFonts w:ascii="Times New Roman" w:hAnsi="Times New Roman" w:eastAsia="Times New Roman"/>
          <w:b/>
          <w:i w:val="0"/>
          <w:sz w:val="32"/>
        </w:rPr>
        <w:t>BẢN GHI NHỚ HỢP TÁC (MOU)</w:t>
      </w:r>
    </w:p>
    <w:p>
      <w:pPr>
        <w:spacing w:after="240"/>
        <w:jc w:val="center"/>
      </w:pPr>
      <w:r>
        <w:rPr>
          <w:rFonts w:ascii="Times New Roman" w:hAnsi="Times New Roman" w:eastAsia="Times New Roman"/>
          <w:b/>
          <w:i w:val="0"/>
          <w:sz w:val="26"/>
        </w:rPr>
        <w:t>Giữa Trường Đại học Tây Nguyên và Công ty TNHH MTV Xuất nhập khẩu 2-9 Đắk Lắk (Simexco Daklak)</w:t>
      </w:r>
    </w:p>
    <w:p>
      <w:pPr>
        <w:spacing w:after="80"/>
        <w:jc w:val="both"/>
      </w:pPr>
      <w:r>
        <w:rPr>
          <w:rFonts w:ascii="Times New Roman" w:hAnsi="Times New Roman" w:eastAsia="Times New Roman"/>
          <w:b w:val="0"/>
          <w:i w:val="0"/>
          <w:sz w:val="26"/>
        </w:rPr>
        <w:t>Căn cứ Bộ Luật Dân sự số 91/2015/QH13 ngày 24/11/2015;</w:t>
      </w:r>
    </w:p>
    <w:p>
      <w:pPr>
        <w:spacing w:after="80"/>
        <w:jc w:val="both"/>
      </w:pPr>
      <w:r>
        <w:rPr>
          <w:rFonts w:ascii="Times New Roman" w:hAnsi="Times New Roman" w:eastAsia="Times New Roman"/>
          <w:b w:val="0"/>
          <w:i w:val="0"/>
          <w:sz w:val="26"/>
        </w:rPr>
        <w:t>Căn cứ Luật Giáo dục đại học số 125/2025/QH15 được Quốc hội thông qua ngày 10/12/2025, có hiệu lực từ ngày 01/01/2026;</w:t>
      </w:r>
    </w:p>
    <w:p>
      <w:pPr>
        <w:spacing w:after="80"/>
        <w:jc w:val="both"/>
      </w:pPr>
      <w:r>
        <w:rPr>
          <w:rFonts w:ascii="Times New Roman" w:hAnsi="Times New Roman" w:eastAsia="Times New Roman"/>
          <w:b w:val="0"/>
          <w:i w:val="0"/>
          <w:sz w:val="26"/>
        </w:rPr>
        <w:t>Căn cứ nhu cầu và năng lực hợp tác giữa hai bên trong việc thúc đẩy hệ sinh thái khởi nghiệp, đổi mới sáng tạo và phát triển nguồn nhân lực chất lượng cao.</w:t>
      </w:r>
    </w:p>
    <w:p>
      <w:pPr>
        <w:spacing w:before="240" w:after="120"/>
      </w:pPr>
      <w:r>
        <w:rPr>
          <w:rFonts w:ascii="Times New Roman" w:hAnsi="Times New Roman" w:eastAsia="Times New Roman"/>
          <w:b/>
          <w:i w:val="0"/>
          <w:sz w:val="26"/>
        </w:rPr>
        <w:t>THÔNG TIN CÁC BÊN:</w:t>
      </w:r>
    </w:p>
    <w:p>
      <w:pPr>
        <w:spacing w:after="80"/>
        <w:jc w:val="both"/>
      </w:pPr>
      <w:r>
        <w:rPr>
          <w:rFonts w:ascii="Times New Roman" w:hAnsi="Times New Roman" w:eastAsia="Times New Roman"/>
          <w:b w:val="0"/>
          <w:i w:val="0"/>
          <w:sz w:val="26"/>
        </w:rPr>
        <w:t>- Bên A: Trường Đại học Tây Nguyên (Địa chỉ: Số 567, Lê Duẩn, P. Ea Kao, TP. Buôn Ma Thuột, Đắk Lắk)</w:t>
      </w:r>
    </w:p>
    <w:p>
      <w:pPr>
        <w:spacing w:after="160"/>
        <w:jc w:val="both"/>
      </w:pPr>
      <w:r>
        <w:rPr>
          <w:rFonts w:ascii="Times New Roman" w:hAnsi="Times New Roman" w:eastAsia="Times New Roman"/>
          <w:b w:val="0"/>
          <w:i w:val="0"/>
          <w:sz w:val="26"/>
        </w:rPr>
        <w:t>- Bên B: Công ty TNHH MTV Xuất nhập khẩu 2-9 Đắk Lắk (Simexco Daklak – Địa chỉ: 23 Ngô Quyền, P. Thắng Lợi, TP. Buôn Ma Thuột, Đắk Lắk)</w:t>
      </w:r>
    </w:p>
    <w:p>
      <w:pPr>
        <w:spacing w:before="240" w:after="120"/>
      </w:pPr>
      <w:r>
        <w:rPr>
          <w:rFonts w:ascii="Times New Roman" w:hAnsi="Times New Roman" w:eastAsia="Times New Roman"/>
          <w:b/>
          <w:i w:val="0"/>
          <w:sz w:val="26"/>
        </w:rPr>
        <w:t>Điều 1: ĐỐI TƯỢNG, MỤC TIÊU VÀ PHẠM VI HỢP TÁC</w:t>
      </w:r>
    </w:p>
    <w:p>
      <w:pPr>
        <w:spacing w:after="80"/>
        <w:ind w:firstLine="567"/>
        <w:jc w:val="both"/>
      </w:pPr>
      <w:r>
        <w:rPr>
          <w:rFonts w:ascii="Times New Roman" w:hAnsi="Times New Roman" w:eastAsia="Times New Roman"/>
          <w:b w:val="0"/>
          <w:i w:val="0"/>
          <w:sz w:val="26"/>
        </w:rPr>
        <w:t>1.1. Đối tượng: Hợp tác trong lĩnh vực giáo dục, đào tạo, nghiên cứu khoa học và chuyển giao công nghệ.</w:t>
      </w:r>
    </w:p>
    <w:p>
      <w:pPr>
        <w:spacing w:after="80"/>
        <w:ind w:firstLine="567"/>
        <w:jc w:val="both"/>
      </w:pPr>
      <w:r>
        <w:rPr>
          <w:rFonts w:ascii="Times New Roman" w:hAnsi="Times New Roman" w:eastAsia="Times New Roman"/>
          <w:b w:val="0"/>
          <w:i w:val="0"/>
          <w:sz w:val="26"/>
        </w:rPr>
        <w:t>1.2. Mục tiêu: Xây dựng đối tác chiến lược, kết nối lý thuyết giảng đường với thực tiễn doanh nghiệp.</w:t>
      </w:r>
    </w:p>
    <w:p>
      <w:pPr>
        <w:spacing w:after="80"/>
        <w:ind w:firstLine="567"/>
        <w:jc w:val="both"/>
      </w:pPr>
      <w:r>
        <w:rPr>
          <w:rFonts w:ascii="Times New Roman" w:hAnsi="Times New Roman" w:eastAsia="Times New Roman"/>
          <w:b w:val="0"/>
          <w:i w:val="0"/>
          <w:sz w:val="26"/>
        </w:rPr>
        <w:t>1.3. Phạm vi: Các nội dung chi tiết tại Điều 2.</w:t>
      </w:r>
    </w:p>
    <w:p>
      <w:pPr>
        <w:spacing w:before="240" w:after="120"/>
      </w:pPr>
      <w:r>
        <w:rPr>
          <w:rFonts w:ascii="Times New Roman" w:hAnsi="Times New Roman" w:eastAsia="Times New Roman"/>
          <w:b/>
          <w:i w:val="0"/>
          <w:sz w:val="26"/>
        </w:rPr>
        <w:t>Điều 2: NỘI DUNG HỢP TÁC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vAlign w:val="center"/>
            <w:shd w:fill="D9E2F3" w:val="clear"/>
          </w:tcPr>
          <w:p>
            <w:pPr>
              <w:jc w:val="center"/>
            </w:pPr>
            <w:r/>
            <w:r>
              <w:rPr>
                <w:rFonts w:ascii="Times New Roman" w:hAnsi="Times New Roman" w:eastAsia="Times New Roman"/>
                <w:b/>
                <w:sz w:val="26"/>
              </w:rPr>
              <w:t>STT</w:t>
            </w:r>
          </w:p>
        </w:tc>
        <w:tc>
          <w:tcPr>
            <w:tcW w:type="dxa" w:w="2268"/>
            <w:vAlign w:val="center"/>
            <w:shd w:fill="D9E2F3" w:val="clear"/>
          </w:tcPr>
          <w:p>
            <w:pPr>
              <w:jc w:val="center"/>
            </w:pPr>
            <w:r/>
            <w:r>
              <w:rPr>
                <w:rFonts w:ascii="Times New Roman" w:hAnsi="Times New Roman" w:eastAsia="Times New Roman"/>
                <w:b/>
                <w:sz w:val="26"/>
              </w:rPr>
              <w:t>Lĩnh vực</w:t>
            </w:r>
          </w:p>
        </w:tc>
        <w:tc>
          <w:tcPr>
            <w:tcW w:type="dxa" w:w="3118"/>
            <w:vAlign w:val="center"/>
            <w:shd w:fill="D9E2F3" w:val="clear"/>
          </w:tcPr>
          <w:p>
            <w:pPr>
              <w:jc w:val="center"/>
            </w:pPr>
            <w:r/>
            <w:r>
              <w:rPr>
                <w:rFonts w:ascii="Times New Roman" w:hAnsi="Times New Roman" w:eastAsia="Times New Roman"/>
                <w:b/>
                <w:sz w:val="26"/>
              </w:rPr>
              <w:t>Cam kết của Bên A</w:t>
              <w:br/>
              <w:t>(Đại học Tây Nguyên)</w:t>
            </w:r>
          </w:p>
        </w:tc>
        <w:tc>
          <w:tcPr>
            <w:tcW w:type="dxa" w:w="3118"/>
            <w:vAlign w:val="center"/>
            <w:shd w:fill="D9E2F3" w:val="clear"/>
          </w:tcPr>
          <w:p>
            <w:pPr>
              <w:jc w:val="center"/>
            </w:pPr>
            <w:r/>
            <w:r>
              <w:rPr>
                <w:rFonts w:ascii="Times New Roman" w:hAnsi="Times New Roman" w:eastAsia="Times New Roman"/>
                <w:b/>
                <w:sz w:val="26"/>
              </w:rPr>
              <w:t>Cam kết của Bên B</w:t>
              <w:br/>
              <w:t>(Simexco)</w:t>
            </w:r>
          </w:p>
        </w:tc>
      </w:tr>
      <w:tr>
        <w:tc>
          <w:tcPr>
            <w:tcW w:type="dxa" w:w="680"/>
            <w:vAlign w:val="center"/>
          </w:tcPr>
          <w:p>
            <w:pPr>
              <w:jc w:val="center"/>
            </w:pPr>
            <w:r/>
            <w:r>
              <w:rPr>
                <w:rFonts w:ascii="Times New Roman" w:hAnsi="Times New Roman" w:eastAsia="Times New Roman"/>
                <w:b w:val="0"/>
                <w:sz w:val="26"/>
              </w:rPr>
              <w:t>1</w:t>
            </w:r>
          </w:p>
        </w:tc>
        <w:tc>
          <w:tcPr>
            <w:tcW w:type="dxa" w:w="2268"/>
            <w:vAlign w:val="center"/>
          </w:tcPr>
          <w:p>
            <w:pPr>
              <w:jc w:val="left"/>
            </w:pPr>
            <w:r/>
            <w:r>
              <w:rPr>
                <w:rFonts w:ascii="Times New Roman" w:hAnsi="Times New Roman" w:eastAsia="Times New Roman"/>
                <w:b w:val="0"/>
                <w:sz w:val="26"/>
              </w:rPr>
              <w:t>Đào tạo &amp; Chia sẻ chuyên môn</w:t>
            </w:r>
          </w:p>
        </w:tc>
        <w:tc>
          <w:tcPr>
            <w:tcW w:type="dxa" w:w="3118"/>
            <w:vAlign w:val="center"/>
          </w:tcPr>
          <w:p>
            <w:pPr>
              <w:jc w:val="both"/>
            </w:pPr>
            <w:r/>
            <w:r>
              <w:rPr>
                <w:rFonts w:ascii="Times New Roman" w:hAnsi="Times New Roman" w:eastAsia="Times New Roman"/>
                <w:b w:val="0"/>
                <w:sz w:val="26"/>
              </w:rPr>
              <w:t>Tổ chức workshop, talkshow, tọa đàm theo nhu cầu của Bên B</w:t>
            </w:r>
          </w:p>
        </w:tc>
        <w:tc>
          <w:tcPr>
            <w:tcW w:type="dxa" w:w="3118"/>
            <w:vAlign w:val="center"/>
          </w:tcPr>
          <w:p>
            <w:pPr>
              <w:jc w:val="both"/>
            </w:pPr>
            <w:r/>
            <w:r>
              <w:rPr>
                <w:rFonts w:ascii="Times New Roman" w:hAnsi="Times New Roman" w:eastAsia="Times New Roman"/>
                <w:b w:val="0"/>
                <w:sz w:val="26"/>
              </w:rPr>
              <w:t>Cử diễn giả tham gia tối thiểu 2 lần/năm học; chia sẻ thực tế về xu hướng khởi nghiệp</w:t>
            </w:r>
          </w:p>
        </w:tc>
      </w:tr>
      <w:tr>
        <w:tc>
          <w:tcPr>
            <w:tcW w:type="dxa" w:w="680"/>
            <w:vAlign w:val="center"/>
          </w:tcPr>
          <w:p>
            <w:pPr>
              <w:jc w:val="center"/>
            </w:pPr>
            <w:r/>
            <w:r>
              <w:rPr>
                <w:rFonts w:ascii="Times New Roman" w:hAnsi="Times New Roman" w:eastAsia="Times New Roman"/>
                <w:b w:val="0"/>
                <w:sz w:val="26"/>
              </w:rPr>
              <w:t>2</w:t>
            </w:r>
          </w:p>
        </w:tc>
        <w:tc>
          <w:tcPr>
            <w:tcW w:type="dxa" w:w="2268"/>
            <w:vAlign w:val="center"/>
          </w:tcPr>
          <w:p>
            <w:pPr>
              <w:jc w:val="left"/>
            </w:pPr>
            <w:r/>
            <w:r>
              <w:rPr>
                <w:rFonts w:ascii="Times New Roman" w:hAnsi="Times New Roman" w:eastAsia="Times New Roman"/>
                <w:b w:val="0"/>
                <w:sz w:val="26"/>
              </w:rPr>
              <w:t>Thực tập &amp; Phát triển nguồn nhân lực</w:t>
            </w:r>
          </w:p>
        </w:tc>
        <w:tc>
          <w:tcPr>
            <w:tcW w:type="dxa" w:w="3118"/>
            <w:vAlign w:val="center"/>
          </w:tcPr>
          <w:p>
            <w:pPr>
              <w:jc w:val="both"/>
            </w:pPr>
            <w:r/>
            <w:r>
              <w:rPr>
                <w:rFonts w:ascii="Times New Roman" w:hAnsi="Times New Roman" w:eastAsia="Times New Roman"/>
                <w:b w:val="0"/>
                <w:sz w:val="26"/>
              </w:rPr>
              <w:t>Giới thiệu sinh viên xuất sắc của CLB Khởi nghiệp đến Bên B</w:t>
            </w:r>
          </w:p>
        </w:tc>
        <w:tc>
          <w:tcPr>
            <w:tcW w:type="dxa" w:w="3118"/>
            <w:vAlign w:val="center"/>
          </w:tcPr>
          <w:p>
            <w:pPr>
              <w:jc w:val="both"/>
            </w:pPr>
            <w:r/>
            <w:r>
              <w:rPr>
                <w:rFonts w:ascii="Times New Roman" w:hAnsi="Times New Roman" w:eastAsia="Times New Roman"/>
                <w:b w:val="0"/>
                <w:sz w:val="26"/>
              </w:rPr>
              <w:t>Tiếp nhận sinh viên kiến tập, thực tập; dành quota thực tập đặc cách; ưu tiên tuyển dụng sinh viên tốt nghiệp loại Giỏi trở lên</w:t>
            </w:r>
          </w:p>
        </w:tc>
      </w:tr>
      <w:tr>
        <w:tc>
          <w:tcPr>
            <w:tcW w:type="dxa" w:w="680"/>
            <w:vAlign w:val="center"/>
          </w:tcPr>
          <w:p>
            <w:pPr>
              <w:jc w:val="center"/>
            </w:pPr>
            <w:r/>
            <w:r>
              <w:rPr>
                <w:rFonts w:ascii="Times New Roman" w:hAnsi="Times New Roman" w:eastAsia="Times New Roman"/>
                <w:b w:val="0"/>
                <w:sz w:val="26"/>
              </w:rPr>
              <w:t>3</w:t>
            </w:r>
          </w:p>
        </w:tc>
        <w:tc>
          <w:tcPr>
            <w:tcW w:type="dxa" w:w="2268"/>
            <w:vAlign w:val="center"/>
          </w:tcPr>
          <w:p>
            <w:pPr>
              <w:jc w:val="left"/>
            </w:pPr>
            <w:r/>
            <w:r>
              <w:rPr>
                <w:rFonts w:ascii="Times New Roman" w:hAnsi="Times New Roman" w:eastAsia="Times New Roman"/>
                <w:b w:val="0"/>
                <w:sz w:val="26"/>
              </w:rPr>
              <w:t>Trải nghiệm doanh nghiệp</w:t>
            </w:r>
          </w:p>
        </w:tc>
        <w:tc>
          <w:tcPr>
            <w:tcW w:type="dxa" w:w="3118"/>
            <w:vAlign w:val="center"/>
          </w:tcPr>
          <w:p>
            <w:pPr>
              <w:jc w:val="both"/>
            </w:pPr>
            <w:r/>
            <w:r>
              <w:rPr>
                <w:rFonts w:ascii="Times New Roman" w:hAnsi="Times New Roman" w:eastAsia="Times New Roman"/>
                <w:b w:val="0"/>
                <w:sz w:val="26"/>
              </w:rPr>
              <w:t>Bố trí mặt bằng, vị trí, nhân sự hướng dẫn</w:t>
            </w:r>
          </w:p>
        </w:tc>
        <w:tc>
          <w:tcPr>
            <w:tcW w:type="dxa" w:w="3118"/>
            <w:vAlign w:val="center"/>
          </w:tcPr>
          <w:p>
            <w:pPr>
              <w:jc w:val="both"/>
            </w:pPr>
            <w:r/>
            <w:r>
              <w:rPr>
                <w:rFonts w:ascii="Times New Roman" w:hAnsi="Times New Roman" w:eastAsia="Times New Roman"/>
                <w:b w:val="0"/>
                <w:sz w:val="26"/>
              </w:rPr>
              <w:t>Hỗ trợ gian hàng trải nghiệm (quầy kệ, sản phẩm mẫu, nhân sự) tại các sự kiện của Nhà trường</w:t>
            </w:r>
          </w:p>
        </w:tc>
      </w:tr>
      <w:tr>
        <w:tc>
          <w:tcPr>
            <w:tcW w:type="dxa" w:w="680"/>
            <w:vAlign w:val="center"/>
          </w:tcPr>
          <w:p>
            <w:pPr>
              <w:jc w:val="center"/>
            </w:pPr>
            <w:r/>
            <w:r>
              <w:rPr>
                <w:rFonts w:ascii="Times New Roman" w:hAnsi="Times New Roman" w:eastAsia="Times New Roman"/>
                <w:b w:val="0"/>
                <w:sz w:val="26"/>
              </w:rPr>
              <w:t>4</w:t>
            </w:r>
          </w:p>
        </w:tc>
        <w:tc>
          <w:tcPr>
            <w:tcW w:type="dxa" w:w="2268"/>
            <w:vAlign w:val="center"/>
          </w:tcPr>
          <w:p>
            <w:pPr>
              <w:jc w:val="left"/>
            </w:pPr>
            <w:r/>
            <w:r>
              <w:rPr>
                <w:rFonts w:ascii="Times New Roman" w:hAnsi="Times New Roman" w:eastAsia="Times New Roman"/>
                <w:b w:val="0"/>
                <w:sz w:val="26"/>
              </w:rPr>
              <w:t>Tư vấn &amp; Hỗ trợ dự án khởi nghiệp</w:t>
            </w:r>
          </w:p>
        </w:tc>
        <w:tc>
          <w:tcPr>
            <w:tcW w:type="dxa" w:w="3118"/>
            <w:vAlign w:val="center"/>
          </w:tcPr>
          <w:p>
            <w:pPr>
              <w:jc w:val="both"/>
            </w:pPr>
            <w:r/>
            <w:r>
              <w:rPr>
                <w:rFonts w:ascii="Times New Roman" w:hAnsi="Times New Roman" w:eastAsia="Times New Roman"/>
                <w:b w:val="0"/>
                <w:sz w:val="26"/>
              </w:rPr>
              <w:t>Giới thiệu các dự án khởi nghiệp tiềm năng của sinh viên</w:t>
            </w:r>
          </w:p>
        </w:tc>
        <w:tc>
          <w:tcPr>
            <w:tcW w:type="dxa" w:w="3118"/>
            <w:vAlign w:val="center"/>
          </w:tcPr>
          <w:p>
            <w:pPr>
              <w:jc w:val="both"/>
            </w:pPr>
            <w:r/>
            <w:r>
              <w:rPr>
                <w:rFonts w:ascii="Times New Roman" w:hAnsi="Times New Roman" w:eastAsia="Times New Roman"/>
                <w:b w:val="0"/>
                <w:sz w:val="26"/>
              </w:rPr>
              <w:t>Cử chuyên gia/cố vấn góp ý, hỗ trợ phát triển dự án; kết nối đầu ra cho dự án khả thi</w:t>
            </w:r>
          </w:p>
        </w:tc>
      </w:tr>
      <w:tr>
        <w:tc>
          <w:tcPr>
            <w:tcW w:type="dxa" w:w="680"/>
            <w:vAlign w:val="center"/>
          </w:tcPr>
          <w:p>
            <w:pPr>
              <w:jc w:val="center"/>
            </w:pPr>
            <w:r/>
            <w:r>
              <w:rPr>
                <w:rFonts w:ascii="Times New Roman" w:hAnsi="Times New Roman" w:eastAsia="Times New Roman"/>
                <w:b w:val="0"/>
                <w:sz w:val="26"/>
              </w:rPr>
              <w:t>5</w:t>
            </w:r>
          </w:p>
        </w:tc>
        <w:tc>
          <w:tcPr>
            <w:tcW w:type="dxa" w:w="2268"/>
            <w:vAlign w:val="center"/>
          </w:tcPr>
          <w:p>
            <w:pPr>
              <w:jc w:val="left"/>
            </w:pPr>
            <w:r/>
            <w:r>
              <w:rPr>
                <w:rFonts w:ascii="Times New Roman" w:hAnsi="Times New Roman" w:eastAsia="Times New Roman"/>
                <w:b w:val="0"/>
                <w:sz w:val="26"/>
              </w:rPr>
              <w:t>Truyền thông &amp; Hợp tác phát triển</w:t>
            </w:r>
          </w:p>
        </w:tc>
        <w:tc>
          <w:tcPr>
            <w:tcW w:type="dxa" w:w="3118"/>
            <w:vAlign w:val="center"/>
          </w:tcPr>
          <w:p>
            <w:pPr>
              <w:jc w:val="both"/>
            </w:pPr>
            <w:r/>
            <w:r>
              <w:rPr>
                <w:rFonts w:ascii="Times New Roman" w:hAnsi="Times New Roman" w:eastAsia="Times New Roman"/>
                <w:b w:val="0"/>
                <w:sz w:val="26"/>
              </w:rPr>
              <w:t>Đưa tin, quảng bá hoạt động hợp tác trên các kênh truyền thông của Nhà trường</w:t>
            </w:r>
          </w:p>
        </w:tc>
        <w:tc>
          <w:tcPr>
            <w:tcW w:type="dxa" w:w="3118"/>
            <w:vAlign w:val="center"/>
          </w:tcPr>
          <w:p>
            <w:pPr>
              <w:jc w:val="both"/>
            </w:pPr>
            <w:r/>
            <w:r>
              <w:rPr>
                <w:rFonts w:ascii="Times New Roman" w:hAnsi="Times New Roman" w:eastAsia="Times New Roman"/>
                <w:b w:val="0"/>
                <w:sz w:val="26"/>
              </w:rPr>
              <w:t>Được phép sử dụng logo, hình ảnh của Nhà trường trên các ấn phẩm truyền thông liên quan đến hoạt động hợp tác</w:t>
            </w:r>
          </w:p>
        </w:tc>
      </w:tr>
    </w:tbl>
    <w:p>
      <w:pPr>
        <w:spacing w:before="240" w:after="120"/>
      </w:pPr>
      <w:r>
        <w:rPr>
          <w:rFonts w:ascii="Times New Roman" w:hAnsi="Times New Roman" w:eastAsia="Times New Roman"/>
          <w:b/>
          <w:i w:val="0"/>
          <w:sz w:val="26"/>
        </w:rPr>
        <w:t>Điều 3: THỜI HẠN, HIỆU LỰC VÀ CHẤM DỨT</w:t>
      </w:r>
    </w:p>
    <w:p>
      <w:pPr>
        <w:spacing w:after="80"/>
        <w:ind w:firstLine="567"/>
        <w:jc w:val="both"/>
      </w:pPr>
      <w:r>
        <w:rPr>
          <w:rFonts w:ascii="Times New Roman" w:hAnsi="Times New Roman" w:eastAsia="Times New Roman"/>
          <w:b w:val="0"/>
          <w:i w:val="0"/>
          <w:sz w:val="26"/>
        </w:rPr>
        <w:t>- Thời hạn: 02 (hai) năm, kể từ ngày ký. Tự động gia hạn từng năm nếu không có thông báo chấm dứt.</w:t>
      </w:r>
    </w:p>
    <w:p>
      <w:pPr>
        <w:spacing w:after="80"/>
        <w:ind w:firstLine="567"/>
        <w:jc w:val="both"/>
      </w:pPr>
      <w:r>
        <w:rPr>
          <w:rFonts w:ascii="Times New Roman" w:hAnsi="Times New Roman" w:eastAsia="Times New Roman"/>
          <w:b w:val="0"/>
          <w:i w:val="0"/>
          <w:sz w:val="26"/>
        </w:rPr>
        <w:t>- Sửa đổi, bổ sung: Phải lập thành văn bản và có chữ ký của đại diện có thẩm quyền của cả hai bên.</w:t>
      </w:r>
    </w:p>
    <w:p>
      <w:pPr>
        <w:spacing w:after="80"/>
        <w:ind w:firstLine="567"/>
        <w:jc w:val="both"/>
      </w:pPr>
      <w:r>
        <w:rPr>
          <w:rFonts w:ascii="Times New Roman" w:hAnsi="Times New Roman" w:eastAsia="Times New Roman"/>
          <w:b w:val="0"/>
          <w:i w:val="0"/>
          <w:sz w:val="26"/>
        </w:rPr>
        <w:t>- Chấm dứt hợp tác: Mỗi bên có quyền chấm dứt hiệu lực của Bản ghi nhớ này bằng văn bản thông báo trước ít nhất 30 ngày.</w:t>
      </w:r>
    </w:p>
    <w:p>
      <w:pPr>
        <w:spacing w:before="240" w:after="120"/>
      </w:pPr>
      <w:r>
        <w:rPr>
          <w:rFonts w:ascii="Times New Roman" w:hAnsi="Times New Roman" w:eastAsia="Times New Roman"/>
          <w:b/>
          <w:i w:val="0"/>
          <w:sz w:val="26"/>
        </w:rPr>
        <w:t>Điều 4: ĐIỀU KHOẢN CHUNG</w:t>
      </w:r>
    </w:p>
    <w:p>
      <w:pPr>
        <w:spacing w:after="80"/>
        <w:ind w:firstLine="567"/>
        <w:jc w:val="both"/>
      </w:pPr>
      <w:r>
        <w:rPr>
          <w:rFonts w:ascii="Times New Roman" w:hAnsi="Times New Roman" w:eastAsia="Times New Roman"/>
          <w:b w:val="0"/>
          <w:i w:val="0"/>
          <w:sz w:val="26"/>
        </w:rPr>
        <w:t>Bản ghi nhớ này không phải là hợp đồng ràng buộc pháp lý về mặt thương mại hoặc tài chính.</w:t>
      </w:r>
    </w:p>
    <w:p>
      <w:pPr>
        <w:spacing w:after="80"/>
        <w:ind w:firstLine="567"/>
        <w:jc w:val="both"/>
      </w:pPr>
      <w:r>
        <w:rPr>
          <w:rFonts w:ascii="Times New Roman" w:hAnsi="Times New Roman" w:eastAsia="Times New Roman"/>
          <w:b w:val="0"/>
          <w:i w:val="0"/>
          <w:sz w:val="26"/>
        </w:rPr>
        <w:t>Điều khoản về bảo mật thông tin, sở hữu trí tuệ phát sinh trong quá trình hợp tác sẽ được quy định cụ thể trong các hợp đồng/phụ lục kèm theo.</w:t>
      </w:r>
    </w:p>
    <w:p>
      <w:pPr>
        <w:spacing w:before="240" w:after="120"/>
      </w:pPr>
      <w:r>
        <w:rPr>
          <w:rFonts w:ascii="Times New Roman" w:hAnsi="Times New Roman" w:eastAsia="Times New Roman"/>
          <w:b/>
          <w:i w:val="0"/>
          <w:sz w:val="26"/>
        </w:rPr>
        <w:t>Điều 5: CAM KẾT CỦA CÁC BÊN</w:t>
      </w:r>
    </w:p>
    <w:p>
      <w:pPr>
        <w:spacing w:after="160"/>
        <w:ind w:firstLine="567"/>
        <w:jc w:val="both"/>
      </w:pPr>
      <w:r>
        <w:rPr>
          <w:rFonts w:ascii="Times New Roman" w:hAnsi="Times New Roman" w:eastAsia="Times New Roman"/>
          <w:b w:val="0"/>
          <w:i w:val="0"/>
          <w:sz w:val="26"/>
        </w:rPr>
        <w:t>Hai bên cam kết thực hiện đúng các nội dung đã thỏa thuận trong Bản ghi nhớ hợp tác này, luôn làm việc trên tinh thần thiện chí, tôn trọng, bình đẳng và cùng có lợi.</w:t>
      </w:r>
    </w:p>
    <w:p>
      <w:pPr>
        <w:spacing w:before="240" w:after="240"/>
        <w:jc w:val="center"/>
      </w:pPr>
      <w:r>
        <w:rPr>
          <w:rFonts w:ascii="Times New Roman" w:hAnsi="Times New Roman" w:eastAsia="Times New Roman"/>
          <w:b w:val="0"/>
          <w:i/>
          <w:sz w:val="26"/>
        </w:rPr>
        <w:t>(Ký tên, đóng dấu)</w:t>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252"/>
          </w:tcPr>
          <w:p>
            <w:pPr>
              <w:jc w:val="center"/>
            </w:pPr>
            <w:r/>
            <w:r>
              <w:rPr>
                <w:rFonts w:ascii="Times New Roman" w:hAnsi="Times New Roman" w:eastAsia="Times New Roman"/>
                <w:b/>
                <w:sz w:val="26"/>
              </w:rPr>
              <w:t>ĐẠI DIỆN BÊN A</w:t>
            </w:r>
          </w:p>
        </w:tc>
        <w:tc>
          <w:tcPr>
            <w:tcW w:type="dxa" w:w="4252"/>
          </w:tcPr>
          <w:p>
            <w:pPr>
              <w:jc w:val="center"/>
            </w:pPr>
            <w:r/>
            <w:r>
              <w:rPr>
                <w:rFonts w:ascii="Times New Roman" w:hAnsi="Times New Roman" w:eastAsia="Times New Roman"/>
                <w:b/>
                <w:sz w:val="26"/>
              </w:rPr>
              <w:t>ĐẠI DIỆN BÊN B</w:t>
            </w:r>
          </w:p>
        </w:tc>
      </w:tr>
      <w:tr>
        <w:tc>
          <w:tcPr>
            <w:tcW w:type="dxa" w:w="4252"/>
          </w:tcPr>
          <w:p>
            <w:pPr>
              <w:jc w:val="center"/>
            </w:pPr>
            <w:r/>
            <w:r>
              <w:rPr>
                <w:rFonts w:ascii="Times New Roman" w:hAnsi="Times New Roman" w:eastAsia="Times New Roman"/>
                <w:b/>
                <w:sz w:val="26"/>
              </w:rPr>
              <w:t>TRƯỜNG ĐẠI HỌC TÂY NGUYÊN</w:t>
            </w:r>
          </w:p>
        </w:tc>
        <w:tc>
          <w:tcPr>
            <w:tcW w:type="dxa" w:w="4252"/>
          </w:tcPr>
          <w:p>
            <w:pPr>
              <w:jc w:val="center"/>
            </w:pPr>
            <w:r/>
            <w:r>
              <w:rPr>
                <w:rFonts w:ascii="Times New Roman" w:hAnsi="Times New Roman" w:eastAsia="Times New Roman"/>
                <w:b/>
                <w:sz w:val="26"/>
              </w:rPr>
              <w:t>CÔNG TY TNHH MTV XUẤT NHẬP KHẨU 2-9 ĐẮK LẮK (SIMEXCO DAKLAK)</w:t>
            </w:r>
          </w:p>
        </w:tc>
      </w:tr>
      <w:tr>
        <w:tc>
          <w:tcPr>
            <w:tcW w:type="dxa" w:w="4252"/>
          </w:tcPr>
          <w:p>
            <w:pPr>
              <w:jc w:val="center"/>
            </w:pPr>
            <w:r/>
            <w:r>
              <w:rPr>
                <w:rFonts w:ascii="Times New Roman" w:hAnsi="Times New Roman" w:eastAsia="Times New Roman"/>
                <w:b w:val="0"/>
                <w:sz w:val="24"/>
              </w:rPr>
              <w:t>(Đại diện: Hiệu trưởng hoặc Phó Hiệu trưởng được ủy quyền)</w:t>
            </w:r>
          </w:p>
        </w:tc>
        <w:tc>
          <w:tcPr>
            <w:tcW w:type="dxa" w:w="4252"/>
          </w:tcPr>
          <w:p>
            <w:pPr>
              <w:jc w:val="center"/>
            </w:pPr>
            <w:r/>
            <w:r>
              <w:rPr>
                <w:rFonts w:ascii="Times New Roman" w:hAnsi="Times New Roman" w:eastAsia="Times New Roman"/>
                <w:b w:val="0"/>
                <w:sz w:val="24"/>
              </w:rPr>
              <w:t>(Đại diện: Giám đốc điều hành hoặc Giám đốc)</w:t>
            </w:r>
          </w:p>
        </w:tc>
      </w:tr>
      <w:tr>
        <w:tc>
          <w:tcPr>
            <w:tcW w:type="dxa" w:w="4252"/>
          </w:tcPr>
          <w:p>
            <w:pPr>
              <w:jc w:val="center"/>
            </w:pPr>
            <w:r/>
            <w:r>
              <w:rPr>
                <w:rFonts w:ascii="Times New Roman" w:hAnsi="Times New Roman" w:eastAsia="Times New Roman"/>
                <w:b w:val="0"/>
                <w:sz w:val="26"/>
              </w:rPr>
            </w:r>
          </w:p>
        </w:tc>
        <w:tc>
          <w:tcPr>
            <w:tcW w:type="dxa" w:w="4252"/>
          </w:tcPr>
          <w:p>
            <w:pPr>
              <w:jc w:val="center"/>
            </w:pPr>
            <w:r/>
            <w:r>
              <w:rPr>
                <w:rFonts w:ascii="Times New Roman" w:hAnsi="Times New Roman" w:eastAsia="Times New Roman"/>
                <w:b w:val="0"/>
                <w:sz w:val="26"/>
              </w:rPr>
            </w:r>
          </w:p>
        </w:tc>
      </w:tr>
      <w:tr>
        <w:tc>
          <w:tcPr>
            <w:tcW w:type="dxa" w:w="4252"/>
          </w:tcPr>
          <w:p>
            <w:pPr>
              <w:jc w:val="center"/>
            </w:pPr>
            <w:r/>
            <w:r>
              <w:rPr>
                <w:rFonts w:ascii="Times New Roman" w:hAnsi="Times New Roman" w:eastAsia="Times New Roman"/>
                <w:b w:val="0"/>
                <w:sz w:val="26"/>
              </w:rPr>
            </w:r>
          </w:p>
        </w:tc>
        <w:tc>
          <w:tcPr>
            <w:tcW w:type="dxa" w:w="4252"/>
          </w:tcPr>
          <w:p>
            <w:pPr>
              <w:jc w:val="center"/>
            </w:pPr>
            <w:r/>
            <w:r>
              <w:rPr>
                <w:rFonts w:ascii="Times New Roman" w:hAnsi="Times New Roman" w:eastAsia="Times New Roman"/>
                <w:b w:val="0"/>
                <w:sz w:val="26"/>
              </w:rPr>
            </w:r>
          </w:p>
        </w:tc>
      </w:tr>
      <w:tr>
        <w:tc>
          <w:tcPr>
            <w:tcW w:type="dxa" w:w="4252"/>
          </w:tcPr>
          <w:p>
            <w:pPr>
              <w:jc w:val="center"/>
            </w:pPr>
            <w:r/>
            <w:r>
              <w:rPr>
                <w:rFonts w:ascii="Times New Roman" w:hAnsi="Times New Roman" w:eastAsia="Times New Roman"/>
                <w:b w:val="0"/>
                <w:sz w:val="26"/>
              </w:rPr>
              <w:t>Ký tên, họ tên</w:t>
            </w:r>
          </w:p>
        </w:tc>
        <w:tc>
          <w:tcPr>
            <w:tcW w:type="dxa" w:w="4252"/>
          </w:tcPr>
          <w:p>
            <w:pPr>
              <w:jc w:val="center"/>
            </w:pPr>
            <w:r/>
            <w:r>
              <w:rPr>
                <w:rFonts w:ascii="Times New Roman" w:hAnsi="Times New Roman" w:eastAsia="Times New Roman"/>
                <w:b w:val="0"/>
                <w:sz w:val="26"/>
              </w:rPr>
              <w:t>Ký tên, họ tên</w:t>
            </w:r>
          </w:p>
        </w:tc>
      </w:tr>
    </w:tbl>
    <w:p>
      <w:pPr>
        <w:spacing w:after="120"/>
      </w:pPr>
      <w:r>
        <w:rPr>
          <w:rFonts w:ascii="Times New Roman" w:hAnsi="Times New Roman" w:eastAsia="Times New Roman"/>
          <w:b w:val="0"/>
          <w:i w:val="0"/>
          <w:sz w:val="12"/>
        </w:rPr>
      </w:r>
    </w:p>
    <w:p>
      <w:pPr>
        <w:spacing w:before="240" w:after="80"/>
        <w:jc w:val="center"/>
      </w:pPr>
      <w:r>
        <w:rPr>
          <w:rFonts w:ascii="Times New Roman" w:hAnsi="Times New Roman" w:eastAsia="Times New Roman"/>
          <w:b w:val="0"/>
          <w:i w:val="0"/>
          <w:sz w:val="26"/>
        </w:rPr>
        <w:t>Ngày …… tháng …… năm …… (tại ………………)</w:t>
      </w:r>
    </w:p>
    <w:p>
      <w:pPr>
        <w:spacing w:after="0"/>
        <w:jc w:val="center"/>
      </w:pPr>
      <w:r>
        <w:rPr>
          <w:rFonts w:ascii="Times New Roman" w:hAnsi="Times New Roman" w:eastAsia="Times New Roman"/>
          <w:b w:val="0"/>
          <w:i/>
          <w:sz w:val="22"/>
        </w:rPr>
        <w:t>[Ngày tạo văn bản: 03/05/2026]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