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6"/>
          <w:szCs w:val="36"/>
        </w:rPr>
        <w:t xml:space="preserve">VIBHOR TIWARI</w:t>
      </w:r>
    </w:p>
    <w:p>
      <w:pPr>
        <w:spacing w:after="60"/>
        <w:jc w:val="center"/>
      </w:pPr>
      <w:r>
        <w:rPr>
          <w:color w:val="595959"/>
          <w:sz w:val="23"/>
          <w:szCs w:val="23"/>
        </w:rPr>
        <w:t xml:space="preserve">Senior Salesforce Developer  |  Apex  ·  LWC  ·  Aura  ·  Sales Cloud  ·  Service Cloud  ·  Integrations</w:t>
      </w:r>
    </w:p>
    <w:p>
      <w:pPr>
        <w:spacing w:after="0"/>
        <w:jc w:val="center"/>
      </w:pPr>
      <w:r>
        <w:rPr>
          <w:rFonts w:ascii="Calibri" w:cs="Calibri" w:eastAsia="Calibri" w:hAnsi="Calibri"/>
          <w:sz w:val="20"/>
          <w:szCs w:val="20"/>
        </w:rPr>
        <w:t xml:space="preserve">+91-8989886687  ·  </w:t>
      </w:r>
      <w:hyperlink w:history="1" r:id="rIdx7yrwoiuhwx4hykmjmuow">
        <w:r>
          <w:rPr>
            <w:rFonts w:ascii="Calibri" w:cs="Calibri" w:eastAsia="Calibri" w:hAnsi="Calibri"/>
            <w:color w:val="1155CC"/>
            <w:sz w:val="20"/>
            <w:szCs w:val="20"/>
            <w:u w:val="single"/>
          </w:rPr>
          <w:t xml:space="preserve">mrvibhor.tiwari@gmail.com</w:t>
        </w:r>
      </w:hyperlink>
    </w:p>
    <w:p>
      <w:pPr>
        <w:pBdr>
          <w:bottom w:val="single" w:color="2E75B6" w:sz="6" w:space="1"/>
        </w:pBdr>
        <w:spacing w:after="120" w:before="240"/>
      </w:pPr>
      <w:r>
        <w:rPr>
          <w:rFonts w:ascii="Calibri" w:cs="Calibri" w:eastAsia="Calibri" w:hAnsi="Calibri"/>
          <w:b/>
          <w:bCs/>
          <w:color w:val="1F4E79"/>
          <w:sz w:val="26"/>
          <w:szCs w:val="26"/>
        </w:rPr>
        <w:t xml:space="preserve">PROFESSIONAL SUMMARY</w:t>
      </w:r>
    </w:p>
    <w:p>
      <w:pPr>
        <w:pStyle w:val="ListParagraph"/>
        <w:numPr>
          <w:ilvl w:val="0"/>
          <w:numId w:val="2"/>
        </w:numPr>
        <w:spacing w:after="80" w:line="240" w:lineRule="auto"/>
      </w:pPr>
      <w:r>
        <w:rPr>
          <w:rFonts w:ascii="Calibri" w:cs="Calibri" w:eastAsia="Calibri" w:hAnsi="Calibri"/>
          <w:sz w:val="21"/>
          <w:szCs w:val="21"/>
        </w:rPr>
        <w:t xml:space="preserve">Salesforce Developer with 7+ years of experience designing, developing, and deploying solutions across Sales Cloud, Service Cloud, Health Cloud, and Experience Cloud for clients in insurance, telecommunications, and banking.</w:t>
      </w:r>
    </w:p>
    <w:p>
      <w:pPr>
        <w:pStyle w:val="ListParagraph"/>
        <w:numPr>
          <w:ilvl w:val="0"/>
          <w:numId w:val="2"/>
        </w:numPr>
        <w:spacing w:after="80" w:line="240" w:lineRule="auto"/>
      </w:pPr>
      <w:r>
        <w:rPr>
          <w:rFonts w:ascii="Calibri" w:cs="Calibri" w:eastAsia="Calibri" w:hAnsi="Calibri"/>
          <w:sz w:val="21"/>
          <w:szCs w:val="21"/>
        </w:rPr>
        <w:t xml:space="preserve">Strong hands-on expertise in Apex, Triggers, Batch Apex, Queueable Apex, Visualforce, Lightning Web Components, and Aura Components, building everything from custom UI to backend automation that holds up in production.</w:t>
      </w:r>
    </w:p>
    <w:p>
      <w:pPr>
        <w:pStyle w:val="ListParagraph"/>
        <w:numPr>
          <w:ilvl w:val="0"/>
          <w:numId w:val="2"/>
        </w:numPr>
        <w:spacing w:after="80" w:line="240" w:lineRule="auto"/>
      </w:pPr>
      <w:r>
        <w:rPr>
          <w:rFonts w:ascii="Calibri" w:cs="Calibri" w:eastAsia="Calibri" w:hAnsi="Calibri"/>
          <w:sz w:val="21"/>
          <w:szCs w:val="21"/>
        </w:rPr>
        <w:t xml:space="preserve">Experienced building integrations using REST/SOAP APIs, Platform Events, Named Credentials, and External Services — including an event-driven Salesforce–MuleSoft integration and a Genesys OmniChannel integration.</w:t>
      </w:r>
    </w:p>
    <w:p>
      <w:pPr>
        <w:pStyle w:val="ListParagraph"/>
        <w:numPr>
          <w:ilvl w:val="0"/>
          <w:numId w:val="2"/>
        </w:numPr>
        <w:spacing w:after="80" w:line="240" w:lineRule="auto"/>
      </w:pPr>
      <w:r>
        <w:rPr>
          <w:rFonts w:ascii="Calibri" w:cs="Calibri" w:eastAsia="Calibri" w:hAnsi="Calibri"/>
          <w:sz w:val="21"/>
          <w:szCs w:val="21"/>
        </w:rPr>
        <w:t xml:space="preserve">Comfortable across the Salesforce security model — Profiles, Roles, Permission Sets, Sharing Rules — and DevOps tooling including SFDX, Change Sets, Git, and CI/CD pipelines (Copado, Bamboo).</w:t>
      </w:r>
    </w:p>
    <w:p>
      <w:pPr>
        <w:pStyle w:val="ListParagraph"/>
        <w:numPr>
          <w:ilvl w:val="0"/>
          <w:numId w:val="2"/>
        </w:numPr>
        <w:spacing w:after="80" w:line="240" w:lineRule="auto"/>
      </w:pPr>
      <w:r>
        <w:rPr>
          <w:rFonts w:ascii="Calibri" w:cs="Calibri" w:eastAsia="Calibri" w:hAnsi="Calibri"/>
          <w:sz w:val="21"/>
          <w:szCs w:val="21"/>
        </w:rPr>
        <w:t xml:space="preserve">Has led a legacy Classic-to-Lightning migration, modernized a Producer Portal UI from Figma designs, and mentored junior developers through code reviews and knowledge transfer sessions.</w:t>
      </w:r>
    </w:p>
    <w:p>
      <w:pPr>
        <w:pStyle w:val="ListParagraph"/>
        <w:numPr>
          <w:ilvl w:val="0"/>
          <w:numId w:val="2"/>
        </w:numPr>
        <w:spacing w:after="80" w:line="240" w:lineRule="auto"/>
      </w:pPr>
      <w:r>
        <w:rPr>
          <w:rFonts w:ascii="Calibri" w:cs="Calibri" w:eastAsia="Calibri" w:hAnsi="Calibri"/>
          <w:sz w:val="21"/>
          <w:szCs w:val="21"/>
        </w:rPr>
        <w:t xml:space="preserve">Salesforce Certified Agentforce Specialist, with working exposure to Salesforce Commerce Cloud and Oracle Cloud.</w:t>
      </w:r>
    </w:p>
    <w:p>
      <w:pPr>
        <w:pBdr>
          <w:bottom w:val="single" w:color="2E75B6" w:sz="6" w:space="1"/>
        </w:pBdr>
        <w:spacing w:after="120" w:before="240"/>
      </w:pPr>
      <w:r>
        <w:rPr>
          <w:rFonts w:ascii="Calibri" w:cs="Calibri" w:eastAsia="Calibri" w:hAnsi="Calibri"/>
          <w:b/>
          <w:bCs/>
          <w:color w:val="1F4E79"/>
          <w:sz w:val="26"/>
          <w:szCs w:val="26"/>
        </w:rPr>
        <w:t xml:space="preserve">TECHNICAL SKILLS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Development</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Apex Classes, Triggers, Batch Apex, Queueable Apex, Visualforce, Lightning Web Components (LWC), Aura Components</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Salesforce Clouds</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Sales Cloud, Service Cloud, Health Cloud, Experience Cloud, Salesforce Commerce Cloud</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Integration</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REST APIs, SOAP APIs, Platform Events, Named Credentials, External Services, MuleSoft, Genesys OmniChannel</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Security &amp; Governance</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Profiles, Roles, Permission Sets, Sharing Rules, Security Permissions, MFA, Single Sign-On</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Automation</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Workflows, Process Builder, Flows, Validation Rules, Dynamic Forms, Lightning App Builder</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OmniStudio &amp; FSC</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OmniStudio, OmniChannel, Financial Services Cloud (FSC)</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Database</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SOQL, SOSL, Oracle</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DevOps &amp; Tools</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Salesforce DX (SFDX), SFDX CLI, Git, Copado, Bamboo, CI/CD, VS Code, Apex Data Loader</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Monitoring</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Splunk</w:t>
            </w:r>
          </w:p>
        </w:tc>
      </w:tr>
      <w:tr>
        <w:tc>
          <w:tcPr>
            <w:tcW w:type="dxa" w:w="28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1"/>
                <w:szCs w:val="21"/>
              </w:rPr>
              <w:t xml:space="preserve">Other</w:t>
            </w:r>
          </w:p>
        </w:tc>
        <w:tc>
          <w:tcPr>
            <w:tcW w:type="dxa" w:w="7000"/>
            <w:tcBorders>
              <w:top w:val="none" w:color="FFFFFF" w:sz="0"/>
              <w:left w:val="none" w:color="FFFFFF" w:sz="0"/>
              <w:bottom w:val="none" w:color="FFFFFF" w:sz="0"/>
              <w:right w:val="none" w:color="FFFFFF" w:sz="0"/>
            </w:tcBorders>
          </w:tcPr>
          <w:p>
            <w:pPr>
              <w:spacing w:after="60"/>
            </w:pPr>
            <w:r>
              <w:rPr>
                <w:rFonts w:ascii="Calibri" w:cs="Calibri" w:eastAsia="Calibri" w:hAnsi="Calibri"/>
                <w:sz w:val="21"/>
                <w:szCs w:val="21"/>
              </w:rPr>
              <w:t xml:space="preserve">Java, HTML, CSS, Reports &amp; Dashboards, List Views, Page Layouts, Custom Objects</w:t>
            </w:r>
          </w:p>
        </w:tc>
      </w:tr>
    </w:tbl>
    <w:p>
      <w:pPr>
        <w:pBdr>
          <w:bottom w:val="single" w:color="2E75B6" w:sz="6" w:space="1"/>
        </w:pBdr>
        <w:spacing w:after="120" w:before="240"/>
      </w:pPr>
      <w:r>
        <w:rPr>
          <w:rFonts w:ascii="Calibri" w:cs="Calibri" w:eastAsia="Calibri" w:hAnsi="Calibri"/>
          <w:b/>
          <w:bCs/>
          <w:color w:val="1F4E79"/>
          <w:sz w:val="26"/>
          <w:szCs w:val="26"/>
        </w:rPr>
        <w:t xml:space="preserve">CERTIFICATIONS</w:t>
      </w:r>
    </w:p>
    <w:p>
      <w:pPr>
        <w:pStyle w:val="ListParagraph"/>
        <w:numPr>
          <w:ilvl w:val="0"/>
          <w:numId w:val="2"/>
        </w:numPr>
        <w:spacing w:after="80" w:line="240" w:lineRule="auto"/>
      </w:pPr>
      <w:r>
        <w:rPr>
          <w:rFonts w:ascii="Calibri" w:cs="Calibri" w:eastAsia="Calibri" w:hAnsi="Calibri"/>
          <w:sz w:val="21"/>
          <w:szCs w:val="21"/>
        </w:rPr>
        <w:t xml:space="preserve">Salesforce Certified Agentforce Specialist</w:t>
      </w:r>
    </w:p>
    <w:p>
      <w:pPr>
        <w:pBdr>
          <w:bottom w:val="single" w:color="2E75B6" w:sz="6" w:space="1"/>
        </w:pBdr>
        <w:spacing w:after="120" w:before="240"/>
      </w:pPr>
      <w:r>
        <w:rPr>
          <w:rFonts w:ascii="Calibri" w:cs="Calibri" w:eastAsia="Calibri" w:hAnsi="Calibri"/>
          <w:b/>
          <w:bCs/>
          <w:color w:val="1F4E79"/>
          <w:sz w:val="26"/>
          <w:szCs w:val="26"/>
        </w:rPr>
        <w:t xml:space="preserve">KEY ACHIEVEMENTS</w:t>
      </w:r>
    </w:p>
    <w:p>
      <w:pPr>
        <w:pStyle w:val="ListParagraph"/>
        <w:numPr>
          <w:ilvl w:val="0"/>
          <w:numId w:val="2"/>
        </w:numPr>
        <w:spacing w:after="80" w:line="240" w:lineRule="auto"/>
      </w:pPr>
      <w:r>
        <w:rPr>
          <w:rFonts w:ascii="Calibri" w:cs="Calibri" w:eastAsia="Calibri" w:hAnsi="Calibri"/>
          <w:sz w:val="21"/>
          <w:szCs w:val="21"/>
        </w:rPr>
        <w:t xml:space="preserve">Engineered a Straight-Through Processing (STP) funds-transfer integration using a Queueable Apex framework with retry handling and external orchestrator callouts, automatically updating Case records and comments on completion.</w:t>
      </w:r>
    </w:p>
    <w:p>
      <w:pPr>
        <w:pStyle w:val="ListParagraph"/>
        <w:numPr>
          <w:ilvl w:val="0"/>
          <w:numId w:val="2"/>
        </w:numPr>
        <w:spacing w:after="80" w:line="240" w:lineRule="auto"/>
      </w:pPr>
      <w:r>
        <w:rPr>
          <w:rFonts w:ascii="Calibri" w:cs="Calibri" w:eastAsia="Calibri" w:hAnsi="Calibri"/>
          <w:sz w:val="21"/>
          <w:szCs w:val="21"/>
        </w:rPr>
        <w:t xml:space="preserve">Delivered a complete Figma-based redesign of the Producer Portal across Aura and LWC, modernizing the UI and advisor experience while preserving existing business functionality.</w:t>
      </w:r>
    </w:p>
    <w:p>
      <w:pPr>
        <w:pStyle w:val="ListParagraph"/>
        <w:numPr>
          <w:ilvl w:val="0"/>
          <w:numId w:val="2"/>
        </w:numPr>
        <w:spacing w:after="80" w:line="240" w:lineRule="auto"/>
      </w:pPr>
      <w:r>
        <w:rPr>
          <w:rFonts w:ascii="Calibri" w:cs="Calibri" w:eastAsia="Calibri" w:hAnsi="Calibri"/>
          <w:sz w:val="21"/>
          <w:szCs w:val="21"/>
        </w:rPr>
        <w:t xml:space="preserve">Built an event-driven Salesforce–MuleSoft integration using Platform Events to exchange illustration data, enabling a scalable, loosely coupled architecture.</w:t>
      </w:r>
    </w:p>
    <w:p>
      <w:pPr>
        <w:pStyle w:val="ListParagraph"/>
        <w:numPr>
          <w:ilvl w:val="0"/>
          <w:numId w:val="2"/>
        </w:numPr>
        <w:spacing w:after="80" w:line="240" w:lineRule="auto"/>
      </w:pPr>
      <w:r>
        <w:rPr>
          <w:rFonts w:ascii="Calibri" w:cs="Calibri" w:eastAsia="Calibri" w:hAnsi="Calibri"/>
          <w:sz w:val="21"/>
          <w:szCs w:val="21"/>
        </w:rPr>
        <w:t xml:space="preserve">Migrated legacy workflow automations from Process Builder to Flow, increasing system stability, maintainability, and scalability.</w:t>
      </w:r>
    </w:p>
    <w:p>
      <w:pPr>
        <w:pStyle w:val="ListParagraph"/>
        <w:numPr>
          <w:ilvl w:val="0"/>
          <w:numId w:val="2"/>
        </w:numPr>
        <w:spacing w:after="80" w:line="240" w:lineRule="auto"/>
      </w:pPr>
      <w:r>
        <w:rPr>
          <w:rFonts w:ascii="Calibri" w:cs="Calibri" w:eastAsia="Calibri" w:hAnsi="Calibri"/>
          <w:sz w:val="21"/>
          <w:szCs w:val="21"/>
        </w:rPr>
        <w:t xml:space="preserve">Optimized batch processing handling millions of address records, resolving production failures and improving performance.</w:t>
      </w:r>
    </w:p>
    <w:p>
      <w:pPr>
        <w:pStyle w:val="ListParagraph"/>
        <w:numPr>
          <w:ilvl w:val="0"/>
          <w:numId w:val="2"/>
        </w:numPr>
        <w:spacing w:after="80" w:line="240" w:lineRule="auto"/>
      </w:pPr>
      <w:r>
        <w:rPr>
          <w:rFonts w:ascii="Calibri" w:cs="Calibri" w:eastAsia="Calibri" w:hAnsi="Calibri"/>
          <w:sz w:val="21"/>
          <w:szCs w:val="21"/>
        </w:rPr>
        <w:t xml:space="preserve">Led the migration from Salesforce Classic to Lightning Experience, modernizing UI and improving performance across the platform.</w:t>
      </w:r>
    </w:p>
    <w:p>
      <w:pPr>
        <w:pStyle w:val="ListParagraph"/>
        <w:numPr>
          <w:ilvl w:val="0"/>
          <w:numId w:val="2"/>
        </w:numPr>
        <w:spacing w:after="80" w:line="240" w:lineRule="auto"/>
      </w:pPr>
      <w:r>
        <w:rPr>
          <w:rFonts w:ascii="Calibri" w:cs="Calibri" w:eastAsia="Calibri" w:hAnsi="Calibri"/>
          <w:sz w:val="21"/>
          <w:szCs w:val="21"/>
        </w:rPr>
        <w:t xml:space="preserve">Remediated critical security vulnerabilities identified by CheckMarx prior to production deployment, and stabilized CI/CD pipelines by fixing failing automated test classes.</w:t>
      </w:r>
    </w:p>
    <w:p>
      <w:pPr>
        <w:pBdr>
          <w:bottom w:val="single" w:color="2E75B6" w:sz="6" w:space="1"/>
        </w:pBdr>
        <w:spacing w:after="120" w:before="240"/>
      </w:pPr>
      <w:r>
        <w:rPr>
          <w:rFonts w:ascii="Calibri" w:cs="Calibri" w:eastAsia="Calibri" w:hAnsi="Calibri"/>
          <w:b/>
          <w:bCs/>
          <w:color w:val="1F4E79"/>
          <w:sz w:val="26"/>
          <w:szCs w:val="26"/>
        </w:rPr>
        <w:t xml:space="preserve">PROFESSIONAL EXPERIENCE</w:t>
      </w:r>
    </w:p>
    <w:p>
      <w:pPr>
        <w:spacing w:after="20" w:before="200"/>
      </w:pPr>
      <w:r>
        <w:rPr>
          <w:rFonts w:ascii="Calibri" w:cs="Calibri" w:eastAsia="Calibri" w:hAnsi="Calibri"/>
          <w:b/>
          <w:bCs/>
          <w:sz w:val="23"/>
          <w:szCs w:val="23"/>
        </w:rPr>
        <w:t xml:space="preserve">Salesforce Developer – Cognizant</w:t>
      </w:r>
    </w:p>
    <w:p>
      <w:pPr>
        <w:spacing w:after="80" w:before="0"/>
      </w:pPr>
      <w:r>
        <w:rPr>
          <w:rFonts w:ascii="Calibri" w:cs="Calibri" w:eastAsia="Calibri" w:hAnsi="Calibri"/>
          <w:i/>
          <w:iCs/>
          <w:color w:val="444444"/>
          <w:sz w:val="21"/>
          <w:szCs w:val="21"/>
        </w:rPr>
        <w:t xml:space="preserve">Client: Manulife – John Hancock Life Insurance  |  Feb 2024 – Present</w:t>
      </w:r>
    </w:p>
    <w:p>
      <w:pPr>
        <w:pStyle w:val="ListParagraph"/>
        <w:numPr>
          <w:ilvl w:val="0"/>
          <w:numId w:val="2"/>
        </w:numPr>
        <w:spacing w:after="80" w:line="240" w:lineRule="auto"/>
      </w:pPr>
      <w:r>
        <w:rPr>
          <w:rFonts w:ascii="Calibri" w:cs="Calibri" w:eastAsia="Calibri" w:hAnsi="Calibri"/>
          <w:sz w:val="21"/>
          <w:szCs w:val="21"/>
        </w:rPr>
        <w:t xml:space="preserve">Designed a Queueable Apex class encapsulating end-to-end Straight-Through Processing (STP) funds-transfer logic, including a retry mechanism, external service endpoint configuration, and structured response handling — with status updates persisted directly onto the Case record.</w:t>
      </w:r>
    </w:p>
    <w:p>
      <w:pPr>
        <w:pStyle w:val="ListParagraph"/>
        <w:numPr>
          <w:ilvl w:val="0"/>
          <w:numId w:val="2"/>
        </w:numPr>
        <w:spacing w:after="80" w:line="240" w:lineRule="auto"/>
      </w:pPr>
      <w:r>
        <w:rPr>
          <w:rFonts w:ascii="Calibri" w:cs="Calibri" w:eastAsia="Calibri" w:hAnsi="Calibri"/>
          <w:sz w:val="21"/>
          <w:szCs w:val="21"/>
        </w:rPr>
        <w:t xml:space="preserve">Led the complete redesign of the Producer Portal, re-engineering Aura and LWC components against client-provided Figma designs while preserving existing business functionality across both front-end and back-end layers.</w:t>
      </w:r>
    </w:p>
    <w:p>
      <w:pPr>
        <w:pStyle w:val="ListParagraph"/>
        <w:numPr>
          <w:ilvl w:val="0"/>
          <w:numId w:val="2"/>
        </w:numPr>
        <w:spacing w:after="80" w:line="240" w:lineRule="auto"/>
      </w:pPr>
      <w:r>
        <w:rPr>
          <w:rFonts w:ascii="Calibri" w:cs="Calibri" w:eastAsia="Calibri" w:hAnsi="Calibri"/>
          <w:sz w:val="21"/>
          <w:szCs w:val="21"/>
        </w:rPr>
        <w:t xml:space="preserve">Integrated Salesforce with MuleSoft using Platform Events, publishing Illustration Request JSON payloads for downstream processing and consuming the response to update the Illustration Detail field on the Case — an event-driven, loosely coupled design.</w:t>
      </w:r>
    </w:p>
    <w:p>
      <w:pPr>
        <w:pStyle w:val="ListParagraph"/>
        <w:numPr>
          <w:ilvl w:val="0"/>
          <w:numId w:val="2"/>
        </w:numPr>
        <w:spacing w:after="80" w:line="240" w:lineRule="auto"/>
      </w:pPr>
      <w:r>
        <w:rPr>
          <w:rFonts w:ascii="Calibri" w:cs="Calibri" w:eastAsia="Calibri" w:hAnsi="Calibri"/>
          <w:sz w:val="21"/>
          <w:szCs w:val="21"/>
        </w:rPr>
        <w:t xml:space="preserve">Redesigned the Funds/Indexed tab UI using LWC and Aura, simplifying navigation and improving advisor efficiency, data accuracy, and overall usability.</w:t>
      </w:r>
    </w:p>
    <w:p>
      <w:pPr>
        <w:pStyle w:val="ListParagraph"/>
        <w:numPr>
          <w:ilvl w:val="0"/>
          <w:numId w:val="2"/>
        </w:numPr>
        <w:spacing w:after="80" w:line="240" w:lineRule="auto"/>
      </w:pPr>
      <w:r>
        <w:rPr>
          <w:rFonts w:ascii="Calibri" w:cs="Calibri" w:eastAsia="Calibri" w:hAnsi="Calibri"/>
          <w:sz w:val="21"/>
          <w:szCs w:val="21"/>
        </w:rPr>
        <w:t xml:space="preserve">Built the Illustration Inforce Policy process — multi-step UIs using Visualforce pages, Apex controllers, and custom LWC logic, enabling users to generate inforce illustration requests and dynamically render configurable PDFs.</w:t>
      </w:r>
    </w:p>
    <w:p>
      <w:pPr>
        <w:pStyle w:val="ListParagraph"/>
        <w:numPr>
          <w:ilvl w:val="0"/>
          <w:numId w:val="2"/>
        </w:numPr>
        <w:spacing w:after="80" w:line="240" w:lineRule="auto"/>
      </w:pPr>
      <w:r>
        <w:rPr>
          <w:rFonts w:ascii="Calibri" w:cs="Calibri" w:eastAsia="Calibri" w:hAnsi="Calibri"/>
          <w:sz w:val="21"/>
          <w:szCs w:val="21"/>
        </w:rPr>
        <w:t xml:space="preserve">Migrated legacy workflow automations from Process Builder to Flow, and troubleshot Flow execution issues to improve process reliability and reduce user-facing incidents.</w:t>
      </w:r>
    </w:p>
    <w:p>
      <w:pPr>
        <w:pStyle w:val="ListParagraph"/>
        <w:numPr>
          <w:ilvl w:val="0"/>
          <w:numId w:val="2"/>
        </w:numPr>
        <w:spacing w:after="80" w:line="240" w:lineRule="auto"/>
      </w:pPr>
      <w:r>
        <w:rPr>
          <w:rFonts w:ascii="Calibri" w:cs="Calibri" w:eastAsia="Calibri" w:hAnsi="Calibri"/>
          <w:sz w:val="21"/>
          <w:szCs w:val="21"/>
        </w:rPr>
        <w:t xml:space="preserve">Remediated critical security vulnerabilities flagged by CheckMarx and repaired failing automated test classes, restoring CI pipeline health and strengthening regression coverage.</w:t>
      </w:r>
    </w:p>
    <w:p>
      <w:pPr>
        <w:pStyle w:val="ListParagraph"/>
        <w:numPr>
          <w:ilvl w:val="0"/>
          <w:numId w:val="2"/>
        </w:numPr>
        <w:spacing w:after="80" w:line="240" w:lineRule="auto"/>
      </w:pPr>
      <w:r>
        <w:rPr>
          <w:rFonts w:ascii="Calibri" w:cs="Calibri" w:eastAsia="Calibri" w:hAnsi="Calibri"/>
          <w:sz w:val="21"/>
          <w:szCs w:val="21"/>
        </w:rPr>
        <w:t xml:space="preserve">Refactored a batch class processing millions of address records based on Policy Role addresses, resolving production failures and improving performance at scale.</w:t>
      </w:r>
    </w:p>
    <w:p>
      <w:pPr>
        <w:pStyle w:val="ListParagraph"/>
        <w:numPr>
          <w:ilvl w:val="0"/>
          <w:numId w:val="2"/>
        </w:numPr>
        <w:spacing w:after="80" w:line="240" w:lineRule="auto"/>
      </w:pPr>
      <w:r>
        <w:rPr>
          <w:rFonts w:ascii="Calibri" w:cs="Calibri" w:eastAsia="Calibri" w:hAnsi="Calibri"/>
          <w:sz w:val="21"/>
          <w:szCs w:val="21"/>
        </w:rPr>
        <w:t xml:space="preserve">Integrated Salesforce with Automated Work Distributor (AWD) to automatically route documents to the right teams upon Case creation, and built Case Submission Messaging to notify users of case status and document updates.</w:t>
      </w:r>
    </w:p>
    <w:p>
      <w:pPr>
        <w:pStyle w:val="ListParagraph"/>
        <w:numPr>
          <w:ilvl w:val="0"/>
          <w:numId w:val="2"/>
        </w:numPr>
        <w:spacing w:after="80" w:line="240" w:lineRule="auto"/>
      </w:pPr>
      <w:r>
        <w:rPr>
          <w:rFonts w:ascii="Calibri" w:cs="Calibri" w:eastAsia="Calibri" w:hAnsi="Calibri"/>
          <w:sz w:val="21"/>
          <w:szCs w:val="21"/>
        </w:rPr>
        <w:t xml:space="preserve">Mentored junior developers and conducted knowledge transfer sessions on Salesforce and Lightning development, while using Copado for deployment across environments.</w:t>
      </w:r>
    </w:p>
    <w:p>
      <w:pPr>
        <w:spacing w:after="20" w:before="200"/>
      </w:pPr>
      <w:r>
        <w:rPr>
          <w:rFonts w:ascii="Calibri" w:cs="Calibri" w:eastAsia="Calibri" w:hAnsi="Calibri"/>
          <w:b/>
          <w:bCs/>
          <w:sz w:val="23"/>
          <w:szCs w:val="23"/>
        </w:rPr>
        <w:t xml:space="preserve">Salesforce Developer – Accenture</w:t>
      </w:r>
    </w:p>
    <w:p>
      <w:pPr>
        <w:spacing w:after="80" w:before="0"/>
      </w:pPr>
      <w:r>
        <w:rPr>
          <w:rFonts w:ascii="Calibri" w:cs="Calibri" w:eastAsia="Calibri" w:hAnsi="Calibri"/>
          <w:i/>
          <w:iCs/>
          <w:color w:val="444444"/>
          <w:sz w:val="21"/>
          <w:szCs w:val="21"/>
        </w:rPr>
        <w:t xml:space="preserve">Aug 2022 – Feb 2024</w:t>
      </w:r>
    </w:p>
    <w:p>
      <w:pPr>
        <w:spacing w:after="20" w:before="180"/>
      </w:pPr>
      <w:r>
        <w:rPr>
          <w:rFonts w:ascii="Calibri" w:cs="Calibri" w:eastAsia="Calibri" w:hAnsi="Calibri"/>
          <w:b/>
          <w:bCs/>
          <w:sz w:val="22"/>
          <w:szCs w:val="22"/>
        </w:rPr>
        <w:t xml:space="preserve">Client: Novartis</w:t>
      </w:r>
      <w:r>
        <w:rPr>
          <w:rFonts w:ascii="Calibri" w:cs="Calibri" w:eastAsia="Calibri" w:hAnsi="Calibri"/>
          <w:i/>
          <w:iCs/>
          <w:color w:val="444444"/>
          <w:sz w:val="20"/>
          <w:szCs w:val="20"/>
        </w:rPr>
        <w:t xml:space="preserve">   | Sales Cloud  ·  Lightning Migration</w:t>
      </w:r>
    </w:p>
    <w:p>
      <w:pPr>
        <w:pStyle w:val="ListParagraph"/>
        <w:numPr>
          <w:ilvl w:val="0"/>
          <w:numId w:val="2"/>
        </w:numPr>
        <w:spacing w:after="80" w:line="240" w:lineRule="auto"/>
      </w:pPr>
      <w:r>
        <w:rPr>
          <w:rFonts w:ascii="Calibri" w:cs="Calibri" w:eastAsia="Calibri" w:hAnsi="Calibri"/>
          <w:sz w:val="21"/>
          <w:szCs w:val="21"/>
        </w:rPr>
        <w:t xml:space="preserve">Led the migration of an entire production org from Salesforce Classic to Lightning Experience, ensuring all existing functionality carried over without disruption to business operations.</w:t>
      </w:r>
    </w:p>
    <w:p>
      <w:pPr>
        <w:pStyle w:val="ListParagraph"/>
        <w:numPr>
          <w:ilvl w:val="0"/>
          <w:numId w:val="2"/>
        </w:numPr>
        <w:spacing w:after="80" w:line="240" w:lineRule="auto"/>
      </w:pPr>
      <w:r>
        <w:rPr>
          <w:rFonts w:ascii="Calibri" w:cs="Calibri" w:eastAsia="Calibri" w:hAnsi="Calibri"/>
          <w:sz w:val="21"/>
          <w:szCs w:val="21"/>
        </w:rPr>
        <w:t xml:space="preserve">Enabled Lightning Experience mode and verified that every customization and workflow remained fully supported, improving both interface and platform performance.</w:t>
      </w:r>
    </w:p>
    <w:p>
      <w:pPr>
        <w:pStyle w:val="ListParagraph"/>
        <w:numPr>
          <w:ilvl w:val="0"/>
          <w:numId w:val="2"/>
        </w:numPr>
        <w:spacing w:after="80" w:line="240" w:lineRule="auto"/>
      </w:pPr>
      <w:r>
        <w:rPr>
          <w:rFonts w:ascii="Calibri" w:cs="Calibri" w:eastAsia="Calibri" w:hAnsi="Calibri"/>
          <w:sz w:val="21"/>
          <w:szCs w:val="21"/>
        </w:rPr>
        <w:t xml:space="preserve">Reconfigured custom objects, workflows, and components across the org to be compatible with Salesforce Lightning, managing the migration end to end.</w:t>
      </w:r>
    </w:p>
    <w:p>
      <w:pPr>
        <w:pStyle w:val="ListParagraph"/>
        <w:numPr>
          <w:ilvl w:val="0"/>
          <w:numId w:val="2"/>
        </w:numPr>
        <w:spacing w:after="80" w:line="240" w:lineRule="auto"/>
      </w:pPr>
      <w:r>
        <w:rPr>
          <w:rFonts w:ascii="Calibri" w:cs="Calibri" w:eastAsia="Calibri" w:hAnsi="Calibri"/>
          <w:sz w:val="21"/>
          <w:szCs w:val="21"/>
        </w:rPr>
        <w:t xml:space="preserve">Developed and deployed Lightning Web Components to replace older Classic features, delivering a more modern and efficient user interface for end users.</w:t>
      </w:r>
    </w:p>
    <w:p>
      <w:pPr>
        <w:pStyle w:val="ListParagraph"/>
        <w:numPr>
          <w:ilvl w:val="0"/>
          <w:numId w:val="2"/>
        </w:numPr>
        <w:spacing w:after="80" w:line="240" w:lineRule="auto"/>
      </w:pPr>
      <w:r>
        <w:rPr>
          <w:rFonts w:ascii="Calibri" w:cs="Calibri" w:eastAsia="Calibri" w:hAnsi="Calibri"/>
          <w:sz w:val="21"/>
          <w:szCs w:val="21"/>
        </w:rPr>
        <w:t xml:space="preserve">Provided training and support to team members and stakeholders on the new Lightning features, helping the wider team adapt to the platform change.</w:t>
      </w:r>
    </w:p>
    <w:p>
      <w:pPr>
        <w:spacing w:after="20" w:before="180"/>
      </w:pPr>
      <w:r>
        <w:rPr>
          <w:rFonts w:ascii="Calibri" w:cs="Calibri" w:eastAsia="Calibri" w:hAnsi="Calibri"/>
          <w:b/>
          <w:bCs/>
          <w:sz w:val="22"/>
          <w:szCs w:val="22"/>
        </w:rPr>
        <w:t xml:space="preserve">Client: VF Corp</w:t>
      </w:r>
      <w:r>
        <w:rPr>
          <w:rFonts w:ascii="Calibri" w:cs="Calibri" w:eastAsia="Calibri" w:hAnsi="Calibri"/>
          <w:i/>
          <w:iCs/>
          <w:color w:val="444444"/>
          <w:sz w:val="20"/>
          <w:szCs w:val="20"/>
        </w:rPr>
        <w:t xml:space="preserve">   | Service Cloud  ·  OmniChannel  ·  Genesys Integration</w:t>
      </w:r>
    </w:p>
    <w:p>
      <w:pPr>
        <w:pStyle w:val="ListParagraph"/>
        <w:numPr>
          <w:ilvl w:val="0"/>
          <w:numId w:val="2"/>
        </w:numPr>
        <w:spacing w:after="80" w:line="240" w:lineRule="auto"/>
      </w:pPr>
      <w:r>
        <w:rPr>
          <w:rFonts w:ascii="Calibri" w:cs="Calibri" w:eastAsia="Calibri" w:hAnsi="Calibri"/>
          <w:sz w:val="21"/>
          <w:szCs w:val="21"/>
        </w:rPr>
        <w:t xml:space="preserve">Managed the Salesforce platform with a focus on omni-channel engagement, integrating with Genesys to support case routing, worklists, and account management.</w:t>
      </w:r>
    </w:p>
    <w:p>
      <w:pPr>
        <w:pStyle w:val="ListParagraph"/>
        <w:numPr>
          <w:ilvl w:val="0"/>
          <w:numId w:val="2"/>
        </w:numPr>
        <w:spacing w:after="80" w:line="240" w:lineRule="auto"/>
      </w:pPr>
      <w:r>
        <w:rPr>
          <w:rFonts w:ascii="Calibri" w:cs="Calibri" w:eastAsia="Calibri" w:hAnsi="Calibri"/>
          <w:sz w:val="21"/>
          <w:szCs w:val="21"/>
        </w:rPr>
        <w:t xml:space="preserve">Implemented and optimized omni-channel strategies that improved customer interaction and measurably lifted overall customer satisfaction and retention.</w:t>
      </w:r>
    </w:p>
    <w:p>
      <w:pPr>
        <w:pStyle w:val="ListParagraph"/>
        <w:numPr>
          <w:ilvl w:val="0"/>
          <w:numId w:val="2"/>
        </w:numPr>
        <w:spacing w:after="80" w:line="240" w:lineRule="auto"/>
      </w:pPr>
      <w:r>
        <w:rPr>
          <w:rFonts w:ascii="Calibri" w:cs="Calibri" w:eastAsia="Calibri" w:hAnsi="Calibri"/>
          <w:sz w:val="21"/>
          <w:szCs w:val="21"/>
        </w:rPr>
        <w:t xml:space="preserve">Collaborated with cross-functional teams to design and build the Salesforce–Genesys integration, streamlining communication processes and improving data accuracy across systems.</w:t>
      </w:r>
    </w:p>
    <w:p>
      <w:pPr>
        <w:pStyle w:val="ListParagraph"/>
        <w:numPr>
          <w:ilvl w:val="0"/>
          <w:numId w:val="2"/>
        </w:numPr>
        <w:spacing w:after="80" w:line="240" w:lineRule="auto"/>
      </w:pPr>
      <w:r>
        <w:rPr>
          <w:rFonts w:ascii="Calibri" w:cs="Calibri" w:eastAsia="Calibri" w:hAnsi="Calibri"/>
          <w:sz w:val="21"/>
          <w:szCs w:val="21"/>
        </w:rPr>
        <w:t xml:space="preserve">Designed and configured Flows and workflows to automate processes and increase team productivity, while managing cases and worklists to ensure timely resolution.</w:t>
      </w:r>
    </w:p>
    <w:p>
      <w:pPr>
        <w:pStyle w:val="ListParagraph"/>
        <w:numPr>
          <w:ilvl w:val="0"/>
          <w:numId w:val="2"/>
        </w:numPr>
        <w:spacing w:after="80" w:line="240" w:lineRule="auto"/>
      </w:pPr>
      <w:r>
        <w:rPr>
          <w:rFonts w:ascii="Calibri" w:cs="Calibri" w:eastAsia="Calibri" w:hAnsi="Calibri"/>
          <w:sz w:val="21"/>
          <w:szCs w:val="21"/>
        </w:rPr>
        <w:t xml:space="preserve">Used OmniChannel capabilities to intelligently reroute cases, reducing response times and improving how resources were allocated across the service team.</w:t>
      </w:r>
    </w:p>
    <w:p>
      <w:pPr>
        <w:pStyle w:val="ListParagraph"/>
        <w:numPr>
          <w:ilvl w:val="0"/>
          <w:numId w:val="2"/>
        </w:numPr>
        <w:spacing w:after="80" w:line="240" w:lineRule="auto"/>
      </w:pPr>
      <w:r>
        <w:rPr>
          <w:rFonts w:ascii="Calibri" w:cs="Calibri" w:eastAsia="Calibri" w:hAnsi="Calibri"/>
          <w:sz w:val="21"/>
          <w:szCs w:val="21"/>
        </w:rPr>
        <w:t xml:space="preserve">Maintained and enhanced account records to keep customer information accurate and current, supporting more personalized engagement.</w:t>
      </w:r>
    </w:p>
    <w:p>
      <w:pPr>
        <w:spacing w:after="20" w:before="180"/>
      </w:pPr>
      <w:r>
        <w:rPr>
          <w:rFonts w:ascii="Calibri" w:cs="Calibri" w:eastAsia="Calibri" w:hAnsi="Calibri"/>
          <w:b/>
          <w:bCs/>
          <w:sz w:val="22"/>
          <w:szCs w:val="22"/>
        </w:rPr>
        <w:t xml:space="preserve">Client: AVEVA</w:t>
      </w:r>
      <w:r>
        <w:rPr>
          <w:rFonts w:ascii="Calibri" w:cs="Calibri" w:eastAsia="Calibri" w:hAnsi="Calibri"/>
          <w:i/>
          <w:iCs/>
          <w:color w:val="444444"/>
          <w:sz w:val="20"/>
          <w:szCs w:val="20"/>
        </w:rPr>
        <w:t xml:space="preserve">   | Lightning Web Components  ·  Zuora Billing</w:t>
      </w:r>
    </w:p>
    <w:p>
      <w:pPr>
        <w:pStyle w:val="ListParagraph"/>
        <w:numPr>
          <w:ilvl w:val="0"/>
          <w:numId w:val="2"/>
        </w:numPr>
        <w:spacing w:after="80" w:line="240" w:lineRule="auto"/>
      </w:pPr>
      <w:r>
        <w:rPr>
          <w:rFonts w:ascii="Calibri" w:cs="Calibri" w:eastAsia="Calibri" w:hAnsi="Calibri"/>
          <w:sz w:val="21"/>
          <w:szCs w:val="21"/>
        </w:rPr>
        <w:t xml:space="preserve">Improved the efficiency of subscription management by developing custom solutions for Zuora billing within Salesforce.</w:t>
      </w:r>
    </w:p>
    <w:p>
      <w:pPr>
        <w:pStyle w:val="ListParagraph"/>
        <w:numPr>
          <w:ilvl w:val="0"/>
          <w:numId w:val="2"/>
        </w:numPr>
        <w:spacing w:after="80" w:line="240" w:lineRule="auto"/>
      </w:pPr>
      <w:r>
        <w:rPr>
          <w:rFonts w:ascii="Calibri" w:cs="Calibri" w:eastAsia="Calibri" w:hAnsi="Calibri"/>
          <w:sz w:val="21"/>
          <w:szCs w:val="21"/>
        </w:rPr>
        <w:t xml:space="preserve">Built Lightning Web Components to display and manage address information, improving the overall user experience for billing-related workflows.</w:t>
      </w:r>
    </w:p>
    <w:p>
      <w:pPr>
        <w:pStyle w:val="ListParagraph"/>
        <w:numPr>
          <w:ilvl w:val="0"/>
          <w:numId w:val="2"/>
        </w:numPr>
        <w:spacing w:after="80" w:line="240" w:lineRule="auto"/>
      </w:pPr>
      <w:r>
        <w:rPr>
          <w:rFonts w:ascii="Calibri" w:cs="Calibri" w:eastAsia="Calibri" w:hAnsi="Calibri"/>
          <w:sz w:val="21"/>
          <w:szCs w:val="21"/>
        </w:rPr>
        <w:t xml:space="preserve">Streamlined the address selection and submission process by implementing a dedicated Apex class to handle validation and logic.</w:t>
      </w:r>
    </w:p>
    <w:p>
      <w:pPr>
        <w:pStyle w:val="ListParagraph"/>
        <w:numPr>
          <w:ilvl w:val="0"/>
          <w:numId w:val="2"/>
        </w:numPr>
        <w:spacing w:after="80" w:line="240" w:lineRule="auto"/>
      </w:pPr>
      <w:r>
        <w:rPr>
          <w:rFonts w:ascii="Calibri" w:cs="Calibri" w:eastAsia="Calibri" w:hAnsi="Calibri"/>
          <w:sz w:val="21"/>
          <w:szCs w:val="21"/>
        </w:rPr>
        <w:t xml:space="preserve">Introduced a visual indicator giving users immediate feedback on Zuora readiness, making the interface noticeably more intuitive.</w:t>
      </w:r>
    </w:p>
    <w:p>
      <w:pPr>
        <w:pStyle w:val="ListParagraph"/>
        <w:numPr>
          <w:ilvl w:val="0"/>
          <w:numId w:val="2"/>
        </w:numPr>
        <w:spacing w:after="80" w:line="240" w:lineRule="auto"/>
      </w:pPr>
      <w:r>
        <w:rPr>
          <w:rFonts w:ascii="Calibri" w:cs="Calibri" w:eastAsia="Calibri" w:hAnsi="Calibri"/>
          <w:sz w:val="21"/>
          <w:szCs w:val="21"/>
        </w:rPr>
        <w:t xml:space="preserve">Worked closely with the billing team to translate subscription management requirements into working Salesforce functionality.</w:t>
      </w:r>
    </w:p>
    <w:p>
      <w:pPr>
        <w:spacing w:after="20" w:before="180"/>
      </w:pPr>
      <w:r>
        <w:rPr>
          <w:rFonts w:ascii="Calibri" w:cs="Calibri" w:eastAsia="Calibri" w:hAnsi="Calibri"/>
          <w:b/>
          <w:bCs/>
          <w:sz w:val="22"/>
          <w:szCs w:val="22"/>
        </w:rPr>
        <w:t xml:space="preserve">Client: Telstra</w:t>
      </w:r>
      <w:r>
        <w:rPr>
          <w:rFonts w:ascii="Calibri" w:cs="Calibri" w:eastAsia="Calibri" w:hAnsi="Calibri"/>
          <w:i/>
          <w:iCs/>
          <w:color w:val="444444"/>
          <w:sz w:val="20"/>
          <w:szCs w:val="20"/>
        </w:rPr>
        <w:t xml:space="preserve">   | Apex  ·  LWC  ·  Visualforce  ·  Splunk</w:t>
      </w:r>
    </w:p>
    <w:p>
      <w:pPr>
        <w:pStyle w:val="ListParagraph"/>
        <w:numPr>
          <w:ilvl w:val="0"/>
          <w:numId w:val="2"/>
        </w:numPr>
        <w:spacing w:after="80" w:line="240" w:lineRule="auto"/>
      </w:pPr>
      <w:r>
        <w:rPr>
          <w:rFonts w:ascii="Calibri" w:cs="Calibri" w:eastAsia="Calibri" w:hAnsi="Calibri"/>
          <w:sz w:val="21"/>
          <w:szCs w:val="21"/>
        </w:rPr>
        <w:t xml:space="preserve">Worked within Agile sprints across both the Ecommerce and Fixed Flow workstreams, developing and maintaining backend APIs in Apex alongside front-end Lightning components in JavaScript, HTML, and CSS.</w:t>
      </w:r>
    </w:p>
    <w:p>
      <w:pPr>
        <w:pStyle w:val="ListParagraph"/>
        <w:numPr>
          <w:ilvl w:val="0"/>
          <w:numId w:val="2"/>
        </w:numPr>
        <w:spacing w:after="80" w:line="240" w:lineRule="auto"/>
      </w:pPr>
      <w:r>
        <w:rPr>
          <w:rFonts w:ascii="Calibri" w:cs="Calibri" w:eastAsia="Calibri" w:hAnsi="Calibri"/>
          <w:sz w:val="21"/>
          <w:szCs w:val="21"/>
        </w:rPr>
        <w:t xml:space="preserve">Acted as Salesforce admin for the Ecommerce workstream — managing user accounts, roles, profiles, security controls, and access setup, along with field and page layout customization on standard objects.</w:t>
      </w:r>
    </w:p>
    <w:p>
      <w:pPr>
        <w:pStyle w:val="ListParagraph"/>
        <w:numPr>
          <w:ilvl w:val="0"/>
          <w:numId w:val="2"/>
        </w:numPr>
        <w:spacing w:after="80" w:line="240" w:lineRule="auto"/>
      </w:pPr>
      <w:r>
        <w:rPr>
          <w:rFonts w:ascii="Calibri" w:cs="Calibri" w:eastAsia="Calibri" w:hAnsi="Calibri"/>
          <w:sz w:val="21"/>
          <w:szCs w:val="21"/>
        </w:rPr>
        <w:t xml:space="preserve">Built test automation logic to validate Apex trigger side effects, integration logic via callout mocks, and scheduling logic to confirm queued actions executed correctly.</w:t>
      </w:r>
    </w:p>
    <w:p>
      <w:pPr>
        <w:pStyle w:val="ListParagraph"/>
        <w:numPr>
          <w:ilvl w:val="0"/>
          <w:numId w:val="2"/>
        </w:numPr>
        <w:spacing w:after="80" w:line="240" w:lineRule="auto"/>
      </w:pPr>
      <w:r>
        <w:rPr>
          <w:rFonts w:ascii="Calibri" w:cs="Calibri" w:eastAsia="Calibri" w:hAnsi="Calibri"/>
          <w:sz w:val="21"/>
          <w:szCs w:val="21"/>
        </w:rPr>
        <w:t xml:space="preserve">Developed Lightning Web Components rendered within Visualforce pages for the Fixed Flow workstream, and created custom metadata to support feature toggles for controlled rollouts.</w:t>
      </w:r>
    </w:p>
    <w:p>
      <w:pPr>
        <w:pStyle w:val="ListParagraph"/>
        <w:numPr>
          <w:ilvl w:val="0"/>
          <w:numId w:val="2"/>
        </w:numPr>
        <w:spacing w:after="80" w:line="240" w:lineRule="auto"/>
      </w:pPr>
      <w:r>
        <w:rPr>
          <w:rFonts w:ascii="Calibri" w:cs="Calibri" w:eastAsia="Calibri" w:hAnsi="Calibri"/>
          <w:sz w:val="21"/>
          <w:szCs w:val="21"/>
        </w:rPr>
        <w:t xml:space="preserve">Configured reports, dashboards, and Chatter tools, and managed report/dashboard visibility, record filtering strategy, and object-level security settings.</w:t>
      </w:r>
    </w:p>
    <w:p>
      <w:pPr>
        <w:pStyle w:val="ListParagraph"/>
        <w:numPr>
          <w:ilvl w:val="0"/>
          <w:numId w:val="2"/>
        </w:numPr>
        <w:spacing w:after="80" w:line="240" w:lineRule="auto"/>
      </w:pPr>
      <w:r>
        <w:rPr>
          <w:rFonts w:ascii="Calibri" w:cs="Calibri" w:eastAsia="Calibri" w:hAnsi="Calibri"/>
          <w:sz w:val="21"/>
          <w:szCs w:val="21"/>
        </w:rPr>
        <w:t xml:space="preserve">Monitored and analyzed order data on Splunk dashboards to track system health and catch issues before they impacted users.</w:t>
      </w:r>
    </w:p>
    <w:p>
      <w:pPr>
        <w:spacing w:after="20" w:before="200"/>
      </w:pPr>
      <w:r>
        <w:rPr>
          <w:rFonts w:ascii="Calibri" w:cs="Calibri" w:eastAsia="Calibri" w:hAnsi="Calibri"/>
          <w:b/>
          <w:bCs/>
          <w:sz w:val="23"/>
          <w:szCs w:val="23"/>
        </w:rPr>
        <w:t xml:space="preserve">Salesforce Developer – Tata Consultancy Services</w:t>
      </w:r>
    </w:p>
    <w:p>
      <w:pPr>
        <w:spacing w:after="80" w:before="0"/>
      </w:pPr>
      <w:r>
        <w:rPr>
          <w:rFonts w:ascii="Calibri" w:cs="Calibri" w:eastAsia="Calibri" w:hAnsi="Calibri"/>
          <w:i/>
          <w:iCs/>
          <w:color w:val="444444"/>
          <w:sz w:val="21"/>
          <w:szCs w:val="21"/>
        </w:rPr>
        <w:t xml:space="preserve">Jun 2019 – Jul 2022</w:t>
      </w:r>
    </w:p>
    <w:p>
      <w:pPr>
        <w:spacing w:after="20" w:before="180"/>
      </w:pPr>
      <w:r>
        <w:rPr>
          <w:rFonts w:ascii="Calibri" w:cs="Calibri" w:eastAsia="Calibri" w:hAnsi="Calibri"/>
          <w:b/>
          <w:bCs/>
          <w:sz w:val="22"/>
          <w:szCs w:val="22"/>
        </w:rPr>
        <w:t xml:space="preserve">Client: Telstra</w:t>
      </w:r>
      <w:r>
        <w:rPr>
          <w:rFonts w:ascii="Calibri" w:cs="Calibri" w:eastAsia="Calibri" w:hAnsi="Calibri"/>
          <w:i/>
          <w:iCs/>
          <w:color w:val="444444"/>
          <w:sz w:val="20"/>
          <w:szCs w:val="20"/>
        </w:rPr>
        <w:t xml:space="preserve">   | LWC  ·  Apex  ·  Aura  ·  Production Support</w:t>
      </w:r>
    </w:p>
    <w:p>
      <w:pPr>
        <w:pStyle w:val="ListParagraph"/>
        <w:numPr>
          <w:ilvl w:val="0"/>
          <w:numId w:val="2"/>
        </w:numPr>
        <w:spacing w:after="80" w:line="240" w:lineRule="auto"/>
      </w:pPr>
      <w:r>
        <w:rPr>
          <w:rFonts w:ascii="Calibri" w:cs="Calibri" w:eastAsia="Calibri" w:hAnsi="Calibri"/>
          <w:sz w:val="21"/>
          <w:szCs w:val="21"/>
        </w:rPr>
        <w:t xml:space="preserve">Worked on the Ordering Journey project, handling backend and UI development in LWC and providing QA support to the testing team in verifying acceptance criteria.</w:t>
      </w:r>
    </w:p>
    <w:p>
      <w:pPr>
        <w:pStyle w:val="ListParagraph"/>
        <w:numPr>
          <w:ilvl w:val="0"/>
          <w:numId w:val="2"/>
        </w:numPr>
        <w:spacing w:after="80" w:line="240" w:lineRule="auto"/>
      </w:pPr>
      <w:r>
        <w:rPr>
          <w:rFonts w:ascii="Calibri" w:cs="Calibri" w:eastAsia="Calibri" w:hAnsi="Calibri"/>
          <w:sz w:val="21"/>
          <w:szCs w:val="21"/>
        </w:rPr>
        <w:t xml:space="preserve">Worked on accessibility-related requirements, making the application easier to use for people with disabilities.</w:t>
      </w:r>
    </w:p>
    <w:p>
      <w:pPr>
        <w:pStyle w:val="ListParagraph"/>
        <w:numPr>
          <w:ilvl w:val="0"/>
          <w:numId w:val="2"/>
        </w:numPr>
        <w:spacing w:after="80" w:line="240" w:lineRule="auto"/>
      </w:pPr>
      <w:r>
        <w:rPr>
          <w:rFonts w:ascii="Calibri" w:cs="Calibri" w:eastAsia="Calibri" w:hAnsi="Calibri"/>
          <w:sz w:val="21"/>
          <w:szCs w:val="21"/>
        </w:rPr>
        <w:t xml:space="preserve">Bridged the gap between engineering and product by working directly with BAs and Product Owners on requirements and scope.</w:t>
      </w:r>
    </w:p>
    <w:p>
      <w:pPr>
        <w:pStyle w:val="ListParagraph"/>
        <w:numPr>
          <w:ilvl w:val="0"/>
          <w:numId w:val="2"/>
        </w:numPr>
        <w:spacing w:after="80" w:line="240" w:lineRule="auto"/>
      </w:pPr>
      <w:r>
        <w:rPr>
          <w:rFonts w:ascii="Calibri" w:cs="Calibri" w:eastAsia="Calibri" w:hAnsi="Calibri"/>
          <w:sz w:val="21"/>
          <w:szCs w:val="21"/>
        </w:rPr>
        <w:t xml:space="preserve">Prepared technical design documents for new features on the Mobiles project and developed backend APIs in Apex alongside Lightning component front-end work.</w:t>
      </w:r>
    </w:p>
    <w:p>
      <w:pPr>
        <w:pStyle w:val="ListParagraph"/>
        <w:numPr>
          <w:ilvl w:val="0"/>
          <w:numId w:val="2"/>
        </w:numPr>
        <w:spacing w:after="80" w:line="240" w:lineRule="auto"/>
      </w:pPr>
      <w:r>
        <w:rPr>
          <w:rFonts w:ascii="Calibri" w:cs="Calibri" w:eastAsia="Calibri" w:hAnsi="Calibri"/>
          <w:sz w:val="21"/>
          <w:szCs w:val="21"/>
        </w:rPr>
        <w:t xml:space="preserve">Provided production support during weekdays and weekends, including incident management and deployment support, and mentored new joiners on Aura components and Salesforce fundamentals.</w:t>
      </w:r>
    </w:p>
    <w:p>
      <w:pPr>
        <w:spacing w:after="20" w:before="180"/>
      </w:pPr>
      <w:r>
        <w:rPr>
          <w:rFonts w:ascii="Calibri" w:cs="Calibri" w:eastAsia="Calibri" w:hAnsi="Calibri"/>
          <w:b/>
          <w:bCs/>
          <w:sz w:val="22"/>
          <w:szCs w:val="22"/>
        </w:rPr>
        <w:t xml:space="preserve">Client: State Bank of India</w:t>
      </w:r>
      <w:r>
        <w:rPr>
          <w:rFonts w:ascii="Calibri" w:cs="Calibri" w:eastAsia="Calibri" w:hAnsi="Calibri"/>
          <w:i/>
          <w:iCs/>
          <w:color w:val="444444"/>
          <w:sz w:val="20"/>
          <w:szCs w:val="20"/>
        </w:rPr>
        <w:t xml:space="preserve">   | Trade Finance  ·  REST APIs  ·  Oracle</w:t>
      </w:r>
    </w:p>
    <w:p>
      <w:pPr>
        <w:pStyle w:val="ListParagraph"/>
        <w:numPr>
          <w:ilvl w:val="0"/>
          <w:numId w:val="2"/>
        </w:numPr>
        <w:spacing w:after="80" w:line="240" w:lineRule="auto"/>
      </w:pPr>
      <w:r>
        <w:rPr>
          <w:rFonts w:ascii="Calibri" w:cs="Calibri" w:eastAsia="Calibri" w:hAnsi="Calibri"/>
          <w:sz w:val="21"/>
          <w:szCs w:val="21"/>
        </w:rPr>
        <w:t xml:space="preserve">Developed and maintained backend systems and REST APIs for trade finance workflows, reading data from an Oracle SQL Server backend.</w:t>
      </w:r>
    </w:p>
    <w:p>
      <w:pPr>
        <w:pStyle w:val="ListParagraph"/>
        <w:numPr>
          <w:ilvl w:val="0"/>
          <w:numId w:val="2"/>
        </w:numPr>
        <w:spacing w:after="80" w:line="240" w:lineRule="auto"/>
      </w:pPr>
      <w:r>
        <w:rPr>
          <w:rFonts w:ascii="Calibri" w:cs="Calibri" w:eastAsia="Calibri" w:hAnsi="Calibri"/>
          <w:sz w:val="21"/>
          <w:szCs w:val="21"/>
        </w:rPr>
        <w:t xml:space="preserve">Built the application following MVC architecture with OOP principles to keep the codebase organized and maintainable.</w:t>
      </w:r>
    </w:p>
    <w:p>
      <w:pPr>
        <w:pStyle w:val="ListParagraph"/>
        <w:numPr>
          <w:ilvl w:val="0"/>
          <w:numId w:val="2"/>
        </w:numPr>
        <w:spacing w:after="80" w:line="240" w:lineRule="auto"/>
      </w:pPr>
      <w:r>
        <w:rPr>
          <w:rFonts w:ascii="Calibri" w:cs="Calibri" w:eastAsia="Calibri" w:hAnsi="Calibri"/>
          <w:sz w:val="21"/>
          <w:szCs w:val="21"/>
        </w:rPr>
        <w:t xml:space="preserve">Handled configuration and deployment across WebLogic and WebSphere environments for the banking platform.</w:t>
      </w:r>
    </w:p>
    <w:p>
      <w:pPr>
        <w:pStyle w:val="ListParagraph"/>
        <w:numPr>
          <w:ilvl w:val="0"/>
          <w:numId w:val="2"/>
        </w:numPr>
        <w:spacing w:after="80" w:line="240" w:lineRule="auto"/>
      </w:pPr>
      <w:r>
        <w:rPr>
          <w:rFonts w:ascii="Calibri" w:cs="Calibri" w:eastAsia="Calibri" w:hAnsi="Calibri"/>
          <w:sz w:val="21"/>
          <w:szCs w:val="21"/>
        </w:rPr>
        <w:t xml:space="preserve">Implemented end-to-end authentication using JSON Web Tokens (JWT) to secure API access.</w:t>
      </w:r>
    </w:p>
    <w:p>
      <w:pPr>
        <w:pStyle w:val="ListParagraph"/>
        <w:numPr>
          <w:ilvl w:val="0"/>
          <w:numId w:val="2"/>
        </w:numPr>
        <w:spacing w:after="80" w:line="240" w:lineRule="auto"/>
      </w:pPr>
      <w:r>
        <w:rPr>
          <w:rFonts w:ascii="Calibri" w:cs="Calibri" w:eastAsia="Calibri" w:hAnsi="Calibri"/>
          <w:sz w:val="21"/>
          <w:szCs w:val="21"/>
        </w:rPr>
        <w:t xml:space="preserve">Installed and configured IBM WebSphere and worked extensively with SQL databases to support backend operations.</w:t>
      </w:r>
    </w:p>
    <w:p>
      <w:pPr>
        <w:pBdr>
          <w:bottom w:val="single" w:color="2E75B6" w:sz="6" w:space="1"/>
        </w:pBdr>
        <w:spacing w:after="120" w:before="240"/>
      </w:pPr>
      <w:r>
        <w:rPr>
          <w:rFonts w:ascii="Calibri" w:cs="Calibri" w:eastAsia="Calibri" w:hAnsi="Calibri"/>
          <w:b/>
          <w:bCs/>
          <w:color w:val="1F4E79"/>
          <w:sz w:val="26"/>
          <w:szCs w:val="26"/>
        </w:rPr>
        <w:t xml:space="preserve">EDUCATION</w:t>
      </w:r>
    </w:p>
    <w:p>
      <w:pPr>
        <w:spacing w:after="20" w:line="240" w:lineRule="auto"/>
      </w:pPr>
      <w:r>
        <w:rPr>
          <w:rFonts w:ascii="Calibri" w:cs="Calibri" w:eastAsia="Calibri" w:hAnsi="Calibri"/>
          <w:i w:val="false"/>
          <w:iCs w:val="false"/>
          <w:color w:val="000000"/>
          <w:sz w:val="21"/>
          <w:szCs w:val="21"/>
        </w:rPr>
        <w:t xml:space="preserve">B.E. in Electrical and Electronics Engineering</w:t>
      </w:r>
    </w:p>
    <w:p>
      <w:pPr>
        <w:spacing w:after="60" w:line="240" w:lineRule="auto"/>
      </w:pPr>
      <w:r>
        <w:rPr>
          <w:rFonts w:ascii="Calibri" w:cs="Calibri" w:eastAsia="Calibri" w:hAnsi="Calibri"/>
          <w:i/>
          <w:iCs/>
          <w:color w:val="444444"/>
          <w:sz w:val="20"/>
          <w:szCs w:val="20"/>
        </w:rPr>
        <w:t xml:space="preserve">OIST, Bhopal  |  Aug 2015 – May 2019</w:t>
      </w:r>
    </w:p>
    <w:p>
      <w:pPr>
        <w:spacing w:after="80" w:line="240" w:lineRule="auto"/>
      </w:pPr>
      <w:r>
        <w:rPr>
          <w:rFonts w:ascii="Calibri" w:cs="Calibri" w:eastAsia="Calibri" w:hAnsi="Calibri"/>
          <w:i/>
          <w:iCs/>
          <w:color w:val="444444"/>
          <w:sz w:val="20"/>
          <w:szCs w:val="20"/>
        </w:rPr>
        <w:t xml:space="preserve">Software Development Intern, Tata Consultancy Services — Jun 2018 – Jul 2018 (JWT-based authentication setup)</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7yrwoiuhwx4hykmjmuow" Type="http://schemas.openxmlformats.org/officeDocument/2006/relationships/hyperlink" Target="mailto:mrvibhor.tiwari@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2026-06-30T12:22:27.221Z</dcterms:created>
  <dcterms:modified xsi:type="dcterms:W3CDTF">2026-06-30T12:22:27.236Z</dcterms:modified>
</cp:coreProperties>
</file>

<file path=docProps/custom.xml><?xml version="1.0" encoding="utf-8"?>
<Properties xmlns="http://schemas.openxmlformats.org/officeDocument/2006/custom-properties" xmlns:vt="http://schemas.openxmlformats.org/officeDocument/2006/docPropsVTypes"/>
</file>