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729861D6"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76AB035E" w14:textId="77777777">
              <w:trPr>
                <w:tblCellSpacing w:w="0" w:type="dxa"/>
              </w:trPr>
              <w:tc>
                <w:tcPr>
                  <w:tcW w:w="0" w:type="auto"/>
                  <w:vAlign w:val="center"/>
                  <w:hideMark/>
                </w:tcPr>
                <w:p w14:paraId="53A4DC79" w14:textId="77777777" w:rsidR="00BD27FB" w:rsidRDefault="00BD27FB">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2025/2026 </w:t>
                  </w:r>
                </w:p>
              </w:tc>
            </w:tr>
            <w:tr w:rsidR="00000000" w14:paraId="01D2385C"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28610BD1" w14:textId="77777777">
                    <w:trPr>
                      <w:tblCellSpacing w:w="0" w:type="dxa"/>
                    </w:trPr>
                    <w:tc>
                      <w:tcPr>
                        <w:tcW w:w="0" w:type="auto"/>
                        <w:vAlign w:val="center"/>
                        <w:hideMark/>
                      </w:tcPr>
                      <w:p w14:paraId="19AD1F31" w14:textId="77777777" w:rsidR="00BD27FB" w:rsidRDefault="00BD27FB">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21925FF6" w14:textId="77777777" w:rsidR="00BD27FB" w:rsidRDefault="00BD27FB">
                        <w:pPr>
                          <w:rPr>
                            <w:rFonts w:ascii="Arial" w:eastAsia="Times New Roman" w:hAnsi="Arial" w:cs="Arial"/>
                            <w:sz w:val="21"/>
                            <w:szCs w:val="21"/>
                          </w:rPr>
                        </w:pPr>
                      </w:p>
                    </w:tc>
                    <w:tc>
                      <w:tcPr>
                        <w:tcW w:w="0" w:type="auto"/>
                        <w:vAlign w:val="center"/>
                        <w:hideMark/>
                      </w:tcPr>
                      <w:p w14:paraId="07782CF3" w14:textId="77777777" w:rsidR="00BD27FB" w:rsidRDefault="00BD27FB">
                        <w:pPr>
                          <w:rPr>
                            <w:rFonts w:ascii="Arial" w:eastAsia="Times New Roman" w:hAnsi="Arial" w:cs="Arial"/>
                            <w:sz w:val="21"/>
                            <w:szCs w:val="21"/>
                          </w:rPr>
                        </w:pPr>
                        <w:r>
                          <w:rPr>
                            <w:rFonts w:ascii="Arial" w:eastAsia="Times New Roman" w:hAnsi="Arial" w:cs="Arial"/>
                            <w:sz w:val="21"/>
                            <w:szCs w:val="21"/>
                          </w:rPr>
                          <w:t xml:space="preserve">SP000376/2026 </w:t>
                        </w:r>
                      </w:p>
                    </w:tc>
                  </w:tr>
                  <w:tr w:rsidR="00000000" w14:paraId="08BA81A2" w14:textId="77777777">
                    <w:trPr>
                      <w:tblCellSpacing w:w="0" w:type="dxa"/>
                    </w:trPr>
                    <w:tc>
                      <w:tcPr>
                        <w:tcW w:w="0" w:type="auto"/>
                        <w:vAlign w:val="center"/>
                        <w:hideMark/>
                      </w:tcPr>
                      <w:p w14:paraId="2E0F2AD7" w14:textId="77777777" w:rsidR="00BD27FB" w:rsidRDefault="00BD27FB">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16EB52C0" w14:textId="77777777" w:rsidR="00BD27FB" w:rsidRDefault="00BD27FB">
                        <w:pPr>
                          <w:rPr>
                            <w:rFonts w:ascii="Arial" w:eastAsia="Times New Roman" w:hAnsi="Arial" w:cs="Arial"/>
                            <w:sz w:val="21"/>
                            <w:szCs w:val="21"/>
                          </w:rPr>
                        </w:pPr>
                      </w:p>
                    </w:tc>
                    <w:tc>
                      <w:tcPr>
                        <w:tcW w:w="0" w:type="auto"/>
                        <w:vAlign w:val="center"/>
                        <w:hideMark/>
                      </w:tcPr>
                      <w:p w14:paraId="5CD23EA7" w14:textId="77777777" w:rsidR="00BD27FB" w:rsidRDefault="00BD27FB">
                        <w:pPr>
                          <w:rPr>
                            <w:rFonts w:ascii="Arial" w:eastAsia="Times New Roman" w:hAnsi="Arial" w:cs="Arial"/>
                            <w:sz w:val="21"/>
                            <w:szCs w:val="21"/>
                          </w:rPr>
                        </w:pPr>
                        <w:r>
                          <w:rPr>
                            <w:rFonts w:ascii="Arial" w:eastAsia="Times New Roman" w:hAnsi="Arial" w:cs="Arial"/>
                            <w:sz w:val="21"/>
                            <w:szCs w:val="21"/>
                          </w:rPr>
                          <w:t xml:space="preserve">09/01/2026 </w:t>
                        </w:r>
                      </w:p>
                    </w:tc>
                  </w:tr>
                  <w:tr w:rsidR="00000000" w14:paraId="6073B847" w14:textId="77777777">
                    <w:trPr>
                      <w:tblCellSpacing w:w="0" w:type="dxa"/>
                    </w:trPr>
                    <w:tc>
                      <w:tcPr>
                        <w:tcW w:w="0" w:type="auto"/>
                        <w:vAlign w:val="center"/>
                        <w:hideMark/>
                      </w:tcPr>
                      <w:p w14:paraId="760BEC14" w14:textId="77777777" w:rsidR="00BD27FB" w:rsidRDefault="00BD27FB">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426CBF5D" w14:textId="77777777" w:rsidR="00BD27FB" w:rsidRDefault="00BD27FB">
                        <w:pPr>
                          <w:rPr>
                            <w:rFonts w:ascii="Arial" w:eastAsia="Times New Roman" w:hAnsi="Arial" w:cs="Arial"/>
                            <w:sz w:val="21"/>
                            <w:szCs w:val="21"/>
                          </w:rPr>
                        </w:pPr>
                      </w:p>
                    </w:tc>
                    <w:tc>
                      <w:tcPr>
                        <w:tcW w:w="0" w:type="auto"/>
                        <w:vAlign w:val="center"/>
                        <w:hideMark/>
                      </w:tcPr>
                      <w:p w14:paraId="60F6359D" w14:textId="77777777" w:rsidR="00BD27FB" w:rsidRDefault="00BD27FB">
                        <w:pPr>
                          <w:rPr>
                            <w:rFonts w:ascii="Arial" w:eastAsia="Times New Roman" w:hAnsi="Arial" w:cs="Arial"/>
                            <w:sz w:val="21"/>
                            <w:szCs w:val="21"/>
                          </w:rPr>
                        </w:pPr>
                        <w:r>
                          <w:rPr>
                            <w:rFonts w:ascii="Arial" w:eastAsia="Times New Roman" w:hAnsi="Arial" w:cs="Arial"/>
                            <w:sz w:val="21"/>
                            <w:szCs w:val="21"/>
                          </w:rPr>
                          <w:t xml:space="preserve">MR068436/2025 </w:t>
                        </w:r>
                      </w:p>
                    </w:tc>
                  </w:tr>
                  <w:tr w:rsidR="00000000" w14:paraId="4EB821E7" w14:textId="77777777">
                    <w:trPr>
                      <w:tblCellSpacing w:w="0" w:type="dxa"/>
                    </w:trPr>
                    <w:tc>
                      <w:tcPr>
                        <w:tcW w:w="0" w:type="auto"/>
                        <w:vAlign w:val="center"/>
                        <w:hideMark/>
                      </w:tcPr>
                      <w:p w14:paraId="52715961" w14:textId="77777777" w:rsidR="00BD27FB" w:rsidRDefault="00BD27FB">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617EB30E" w14:textId="77777777" w:rsidR="00BD27FB" w:rsidRDefault="00BD27FB">
                        <w:pPr>
                          <w:rPr>
                            <w:rFonts w:ascii="Arial" w:eastAsia="Times New Roman" w:hAnsi="Arial" w:cs="Arial"/>
                            <w:sz w:val="21"/>
                            <w:szCs w:val="21"/>
                          </w:rPr>
                        </w:pPr>
                      </w:p>
                    </w:tc>
                    <w:tc>
                      <w:tcPr>
                        <w:tcW w:w="0" w:type="auto"/>
                        <w:vAlign w:val="center"/>
                        <w:hideMark/>
                      </w:tcPr>
                      <w:p w14:paraId="54A8119A" w14:textId="77777777" w:rsidR="00BD27FB" w:rsidRDefault="00BD27FB">
                        <w:pPr>
                          <w:rPr>
                            <w:rFonts w:ascii="Arial" w:eastAsia="Times New Roman" w:hAnsi="Arial" w:cs="Arial"/>
                            <w:sz w:val="21"/>
                            <w:szCs w:val="21"/>
                          </w:rPr>
                        </w:pPr>
                        <w:r>
                          <w:rPr>
                            <w:rFonts w:ascii="Arial" w:eastAsia="Times New Roman" w:hAnsi="Arial" w:cs="Arial"/>
                            <w:sz w:val="21"/>
                            <w:szCs w:val="21"/>
                          </w:rPr>
                          <w:t xml:space="preserve">13175.202276/2025-37 </w:t>
                        </w:r>
                      </w:p>
                    </w:tc>
                  </w:tr>
                  <w:tr w:rsidR="00000000" w14:paraId="02B8F7DB" w14:textId="77777777">
                    <w:trPr>
                      <w:tblCellSpacing w:w="0" w:type="dxa"/>
                    </w:trPr>
                    <w:tc>
                      <w:tcPr>
                        <w:tcW w:w="0" w:type="auto"/>
                        <w:vAlign w:val="center"/>
                        <w:hideMark/>
                      </w:tcPr>
                      <w:p w14:paraId="08F97669" w14:textId="77777777" w:rsidR="00BD27FB" w:rsidRDefault="00BD27FB">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6540454D" w14:textId="77777777" w:rsidR="00BD27FB" w:rsidRDefault="00BD27FB">
                        <w:pPr>
                          <w:rPr>
                            <w:rFonts w:ascii="Arial" w:eastAsia="Times New Roman" w:hAnsi="Arial" w:cs="Arial"/>
                            <w:sz w:val="21"/>
                            <w:szCs w:val="21"/>
                          </w:rPr>
                        </w:pPr>
                      </w:p>
                    </w:tc>
                    <w:tc>
                      <w:tcPr>
                        <w:tcW w:w="0" w:type="auto"/>
                        <w:vAlign w:val="center"/>
                        <w:hideMark/>
                      </w:tcPr>
                      <w:p w14:paraId="6DAF8CC9" w14:textId="77777777" w:rsidR="00BD27FB" w:rsidRDefault="00BD27FB">
                        <w:pPr>
                          <w:rPr>
                            <w:rFonts w:ascii="Arial" w:eastAsia="Times New Roman" w:hAnsi="Arial" w:cs="Arial"/>
                            <w:sz w:val="21"/>
                            <w:szCs w:val="21"/>
                          </w:rPr>
                        </w:pPr>
                        <w:r>
                          <w:rPr>
                            <w:rFonts w:ascii="Arial" w:eastAsia="Times New Roman" w:hAnsi="Arial" w:cs="Arial"/>
                            <w:sz w:val="21"/>
                            <w:szCs w:val="21"/>
                          </w:rPr>
                          <w:t xml:space="preserve">06/11/2025 </w:t>
                        </w:r>
                      </w:p>
                    </w:tc>
                  </w:tr>
                </w:tbl>
                <w:p w14:paraId="0D09315A" w14:textId="77777777" w:rsidR="00BD27FB" w:rsidRDefault="00BD27FB">
                  <w:pPr>
                    <w:rPr>
                      <w:rFonts w:eastAsia="Times New Roman"/>
                    </w:rPr>
                  </w:pPr>
                </w:p>
                <w:p w14:paraId="34B7044B" w14:textId="77777777" w:rsidR="00BD27FB" w:rsidRDefault="00BD27FB">
                  <w:pPr>
                    <w:pStyle w:val="NormalWeb"/>
                  </w:pPr>
                  <w:r>
                    <w:rPr>
                      <w:b/>
                      <w:bCs/>
                    </w:rPr>
                    <w:t>Confira a autenticidade no endereço http://www3.mte.gov.br/sistemas/mediador/.</w:t>
                  </w:r>
                  <w:r>
                    <w:rPr>
                      <w:b/>
                      <w:bCs/>
                    </w:rPr>
                    <w:t xml:space="preserve"> </w:t>
                  </w:r>
                </w:p>
                <w:p w14:paraId="6C2C7D5D" w14:textId="77777777" w:rsidR="00BD27FB" w:rsidRDefault="00BD27FB">
                  <w:pPr>
                    <w:rPr>
                      <w:rFonts w:eastAsia="Times New Roman"/>
                    </w:rPr>
                  </w:pPr>
                </w:p>
              </w:tc>
            </w:tr>
            <w:tr w:rsidR="00000000" w14:paraId="2F79D115" w14:textId="77777777">
              <w:trPr>
                <w:tblCellSpacing w:w="0" w:type="dxa"/>
              </w:trPr>
              <w:tc>
                <w:tcPr>
                  <w:tcW w:w="0" w:type="auto"/>
                  <w:vAlign w:val="center"/>
                  <w:hideMark/>
                </w:tcPr>
                <w:p w14:paraId="78C8DBF0" w14:textId="77777777" w:rsidR="00BD27FB" w:rsidRDefault="00BD27FB">
                  <w:pPr>
                    <w:pStyle w:val="NormalWeb"/>
                    <w:rPr>
                      <w:rFonts w:ascii="Arial" w:hAnsi="Arial" w:cs="Arial"/>
                      <w:sz w:val="21"/>
                      <w:szCs w:val="21"/>
                    </w:rPr>
                  </w:pPr>
                  <w:r>
                    <w:rPr>
                      <w:rFonts w:ascii="Arial" w:hAnsi="Arial" w:cs="Arial"/>
                      <w:sz w:val="21"/>
                      <w:szCs w:val="21"/>
                    </w:rPr>
                    <w:t xml:space="preserve">SINDICATO DOS TRABALHADORES NAS INDUSTRIAS DE LATICINIOS E A, CNPJ n. 62.806.575/0001-53, neste ato representado(a) por seu Presidente, Sr(a). CARLOS VICENTE DE OLIVEIRA;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TOP CAU INDUSTRIA E COMERCIO DE CHOCOLATES LTDA, CNPJ n. 00.132.010/0001-80, neste ato representado(a) por seu Presidente, Sr(a). RODRIGO GARLA e por seu Diretor, Sr(a). RAUL BRESSANIM CAVALHEIRO;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junho de 2025 a 31 de maio de 2026 e a data-base da categoria em 01º de junho.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CATEGORIA PROFISSIONAL DOS TRABALHADORES NAS INDÚSTRIAS DE CACAU, CHOCOLATE E BALAS</w:t>
                  </w:r>
                  <w:r>
                    <w:rPr>
                      <w:rFonts w:ascii="Arial" w:hAnsi="Arial" w:cs="Arial"/>
                      <w:sz w:val="21"/>
                      <w:szCs w:val="21"/>
                    </w:rPr>
                    <w:t xml:space="preserve">, com abrangência territorial em </w:t>
                  </w:r>
                  <w:r>
                    <w:rPr>
                      <w:rFonts w:ascii="Arial" w:hAnsi="Arial" w:cs="Arial"/>
                      <w:b/>
                      <w:bCs/>
                      <w:sz w:val="21"/>
                      <w:szCs w:val="21"/>
                    </w:rPr>
                    <w:t>Araçariguama/SP, Arujá/SP, Barueri/SP, Carapicuíba/SP, Cotia/SP, Diadema/SP, Embu das Artes/SP, Embu-Guaçu/SP, Ferraz de Vasconcelos/SP, Francisco Morato/SP, Franco da Rocha/SP, Itapecerica da Serra/SP, Itapevi/SP, Itaquaquecetuba/SP, Jandira/SP, Mauá/SP, Mogi das Cruzes/SP, O</w:t>
                  </w:r>
                  <w:r>
                    <w:rPr>
                      <w:rFonts w:ascii="Arial" w:hAnsi="Arial" w:cs="Arial"/>
                      <w:b/>
                      <w:bCs/>
                      <w:sz w:val="21"/>
                      <w:szCs w:val="21"/>
                    </w:rPr>
                    <w:t>sasco/SP, Poá/SP, Ribeirão Pires/SP, Rio Grande da Serra/SP, Santa Isabel/SP, Santana de Parnaíba/SP, Santo André/SP, São Bernardo do Campo/SP, São Caetano do Sul/SP, São Lourenço da Serra/SP, São Paulo/SP, São Roque/SP, Suzano/SP, Taboão da Serra/SP e Vargem Grande Paulista/SP</w:t>
                  </w:r>
                  <w:r>
                    <w:rPr>
                      <w:rFonts w:ascii="Arial" w:hAnsi="Arial" w:cs="Arial"/>
                      <w:sz w:val="21"/>
                      <w:szCs w:val="21"/>
                    </w:rPr>
                    <w:t>.</w:t>
                  </w:r>
                  <w:r>
                    <w:rPr>
                      <w:rFonts w:ascii="Arial" w:hAnsi="Arial" w:cs="Arial"/>
                      <w:sz w:val="21"/>
                      <w:szCs w:val="21"/>
                    </w:rPr>
                    <w:t xml:space="preserve"> </w:t>
                  </w:r>
                </w:p>
                <w:p w14:paraId="4CAA8112" w14:textId="77777777" w:rsidR="00BD27FB" w:rsidRDefault="00BD27FB">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44267C43"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1379DF53" w14:textId="77777777" w:rsidR="00BD27FB" w:rsidRDefault="00BD27FB">
                  <w:pPr>
                    <w:rPr>
                      <w:rFonts w:ascii="Arial" w:eastAsia="Times New Roman" w:hAnsi="Arial" w:cs="Arial"/>
                      <w:sz w:val="21"/>
                      <w:szCs w:val="21"/>
                    </w:rPr>
                  </w:pPr>
                  <w:r>
                    <w:rPr>
                      <w:rFonts w:ascii="Arial" w:eastAsia="Times New Roman" w:hAnsi="Arial" w:cs="Arial"/>
                      <w:b/>
                      <w:bCs/>
                      <w:sz w:val="21"/>
                      <w:szCs w:val="21"/>
                    </w:rPr>
                    <w:br/>
                    <w:t xml:space="preserve">CLÁUSULA TERCEIRA - DOS LIMITES DO ACÚMULO DE HORAS </w:t>
                  </w:r>
                  <w:r>
                    <w:rPr>
                      <w:rFonts w:ascii="Arial" w:eastAsia="Times New Roman" w:hAnsi="Arial" w:cs="Arial"/>
                      <w:b/>
                      <w:bCs/>
                      <w:sz w:val="21"/>
                      <w:szCs w:val="21"/>
                    </w:rPr>
                    <w:br/>
                  </w:r>
                  <w:r>
                    <w:rPr>
                      <w:rFonts w:ascii="Arial" w:eastAsia="Times New Roman" w:hAnsi="Arial" w:cs="Arial"/>
                      <w:sz w:val="21"/>
                      <w:szCs w:val="21"/>
                    </w:rPr>
                    <w:br/>
                  </w:r>
                </w:p>
                <w:p w14:paraId="4579237B" w14:textId="77777777" w:rsidR="00BD27FB" w:rsidRDefault="00BD27FB">
                  <w:pPr>
                    <w:pStyle w:val="NormalWeb"/>
                    <w:rPr>
                      <w:rFonts w:ascii="Arial" w:hAnsi="Arial" w:cs="Arial"/>
                      <w:sz w:val="21"/>
                      <w:szCs w:val="21"/>
                    </w:rPr>
                  </w:pPr>
                  <w:r>
                    <w:rPr>
                      <w:rFonts w:ascii="Arial" w:hAnsi="Arial" w:cs="Arial"/>
                      <w:sz w:val="21"/>
                      <w:szCs w:val="21"/>
                    </w:rPr>
                    <w:t>Estipulam as partes, que o número total de horas efetivamente trabalhadas acumuladas a crédito no Banco de Horas por empregado no dia 26 (vinte e seis) de cada mês, não poderá exceder o limite de 40 (quarenta) horas e o período de acúmulo será de doze meses, sendo o período de 26/06/2025 a 25/05/2026.</w:t>
                  </w:r>
                </w:p>
                <w:p w14:paraId="53530597" w14:textId="77777777" w:rsidR="00BD27FB" w:rsidRDefault="00BD27FB">
                  <w:pPr>
                    <w:pStyle w:val="NormalWeb"/>
                    <w:rPr>
                      <w:rFonts w:ascii="Arial" w:hAnsi="Arial" w:cs="Arial"/>
                      <w:sz w:val="21"/>
                      <w:szCs w:val="21"/>
                    </w:rPr>
                  </w:pPr>
                  <w:r>
                    <w:rPr>
                      <w:rStyle w:val="Forte"/>
                      <w:rFonts w:ascii="Arial" w:hAnsi="Arial" w:cs="Arial"/>
                      <w:sz w:val="21"/>
                      <w:szCs w:val="21"/>
                    </w:rPr>
                    <w:t>PARAGRAFO ÚNICO:</w:t>
                  </w:r>
                  <w:r>
                    <w:rPr>
                      <w:rFonts w:ascii="Arial" w:hAnsi="Arial" w:cs="Arial"/>
                      <w:sz w:val="21"/>
                      <w:szCs w:val="21"/>
                    </w:rPr>
                    <w:t xml:space="preserve"> Quando o saldo de horas de cada empregado, na forma de crédito, ultrapassar o limite estabelecido no "c</w:t>
                  </w:r>
                  <w:r>
                    <w:rPr>
                      <w:rStyle w:val="nfase"/>
                      <w:rFonts w:ascii="Arial" w:hAnsi="Arial" w:cs="Arial"/>
                      <w:sz w:val="21"/>
                      <w:szCs w:val="21"/>
                    </w:rPr>
                    <w:t>aput</w:t>
                  </w:r>
                  <w:r>
                    <w:rPr>
                      <w:rFonts w:ascii="Arial" w:hAnsi="Arial" w:cs="Arial"/>
                      <w:sz w:val="21"/>
                      <w:szCs w:val="21"/>
                    </w:rPr>
                    <w:t xml:space="preserve">" desta cláusula, as horas excedentes serão pagas como horas extraordinárias </w:t>
                  </w:r>
                  <w:r>
                    <w:rPr>
                      <w:rFonts w:ascii="Arial" w:hAnsi="Arial" w:cs="Arial"/>
                      <w:sz w:val="21"/>
                      <w:szCs w:val="21"/>
                    </w:rPr>
                    <w:lastRenderedPageBreak/>
                    <w:t>com acré</w:t>
                  </w:r>
                  <w:r>
                    <w:rPr>
                      <w:rFonts w:ascii="Arial" w:hAnsi="Arial" w:cs="Arial"/>
                      <w:sz w:val="21"/>
                      <w:szCs w:val="21"/>
                    </w:rPr>
                    <w:t>scimo do adicional previsto na Convenção Coletiva de Trabalho ou Acordo Coletivo vigente à época do pagamento ou o adicional previsto em lei, na ausência de Convenção Coletiva ou Acordo Coletivo de Trabalho.</w:t>
                  </w:r>
                </w:p>
                <w:p w14:paraId="330A5EE1" w14:textId="77777777" w:rsidR="00BD27FB" w:rsidRDefault="00BD27FB">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QUARTA - DAS HORAS NÃO COMPENSADAS DURANTE O ANO </w:t>
                  </w:r>
                  <w:r>
                    <w:rPr>
                      <w:rFonts w:ascii="Arial" w:eastAsia="Times New Roman" w:hAnsi="Arial" w:cs="Arial"/>
                      <w:b/>
                      <w:bCs/>
                      <w:sz w:val="21"/>
                      <w:szCs w:val="21"/>
                    </w:rPr>
                    <w:br/>
                  </w:r>
                  <w:r>
                    <w:rPr>
                      <w:rFonts w:ascii="Arial" w:eastAsia="Times New Roman" w:hAnsi="Arial" w:cs="Arial"/>
                      <w:sz w:val="21"/>
                      <w:szCs w:val="21"/>
                    </w:rPr>
                    <w:br/>
                  </w:r>
                </w:p>
                <w:p w14:paraId="2FE69C3B" w14:textId="77777777" w:rsidR="00BD27FB" w:rsidRDefault="00BD27FB">
                  <w:pPr>
                    <w:pStyle w:val="NormalWeb"/>
                    <w:rPr>
                      <w:rFonts w:ascii="Arial" w:hAnsi="Arial" w:cs="Arial"/>
                      <w:sz w:val="21"/>
                      <w:szCs w:val="21"/>
                    </w:rPr>
                  </w:pPr>
                  <w:r>
                    <w:rPr>
                      <w:rFonts w:ascii="Arial" w:hAnsi="Arial" w:cs="Arial"/>
                      <w:sz w:val="21"/>
                      <w:szCs w:val="21"/>
                    </w:rPr>
                    <w:t>Fica acordado que não sendo possível compensar no decorrer do período as horas de crédito acumuladas no Banco de Horas, por ocasião da compensação, serão pagas como horas extraordinárias no salário do mês subsequente, devidamente acrescidas dos adicionais previstos na Convenção Coletiva ou Acordo Coletivo de Trabalho vigente à época do pagamento ou o adicional previsto em lei, na ausência de Convenção Coletiva ou Acordo Coletivo de Trabalho.</w:t>
                  </w:r>
                </w:p>
                <w:p w14:paraId="3D0449A4" w14:textId="77777777" w:rsidR="00BD27FB" w:rsidRDefault="00BD27FB">
                  <w:pPr>
                    <w:pStyle w:val="NormalWeb"/>
                    <w:rPr>
                      <w:rFonts w:ascii="Arial" w:hAnsi="Arial" w:cs="Arial"/>
                      <w:sz w:val="21"/>
                      <w:szCs w:val="21"/>
                    </w:rPr>
                  </w:pPr>
                  <w:r>
                    <w:rPr>
                      <w:rStyle w:val="Forte"/>
                      <w:rFonts w:ascii="Arial" w:hAnsi="Arial" w:cs="Arial"/>
                      <w:sz w:val="21"/>
                      <w:szCs w:val="21"/>
                    </w:rPr>
                    <w:t>PARAGRAFO ÚNICO:</w:t>
                  </w:r>
                  <w:r>
                    <w:rPr>
                      <w:rFonts w:ascii="Arial" w:hAnsi="Arial" w:cs="Arial"/>
                      <w:sz w:val="21"/>
                      <w:szCs w:val="21"/>
                    </w:rPr>
                    <w:t xml:space="preserve"> Não sendo possível, por culpa do trabalhador, compensar as horas de débito eventualmente acumuladas no Banco de Horas, por ocasião da compensação anual, as mesmas poderão ser descontadas no mês subsequente, respeitada a proporção de 1x1 e o salário base à época do desconto. Em não compensação das horas de débito ocorrendo por culpa da EMPRESA, as mesmas não serão descontadas do trabalhador.</w:t>
                  </w:r>
                </w:p>
                <w:p w14:paraId="6889F9FC" w14:textId="77777777" w:rsidR="00BD27FB" w:rsidRDefault="00BD27FB">
                  <w:pPr>
                    <w:rPr>
                      <w:rFonts w:ascii="Arial" w:eastAsia="Times New Roman" w:hAnsi="Arial" w:cs="Arial"/>
                      <w:sz w:val="21"/>
                      <w:szCs w:val="21"/>
                    </w:rPr>
                  </w:pPr>
                </w:p>
                <w:p w14:paraId="1048177C" w14:textId="77777777" w:rsidR="00BD27FB" w:rsidRDefault="00BD27FB">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w:t>
                  </w:r>
                  <w:r>
                    <w:rPr>
                      <w:rFonts w:ascii="Arial" w:eastAsia="Times New Roman" w:hAnsi="Arial" w:cs="Arial"/>
                      <w:b/>
                      <w:bCs/>
                      <w:sz w:val="21"/>
                      <w:szCs w:val="21"/>
                    </w:rPr>
                    <w:t xml:space="preserve"> Demissão, Modalidades </w:t>
                  </w:r>
                  <w:r>
                    <w:rPr>
                      <w:rFonts w:ascii="Arial" w:eastAsia="Times New Roman" w:hAnsi="Arial" w:cs="Arial"/>
                      <w:b/>
                      <w:bCs/>
                      <w:sz w:val="21"/>
                      <w:szCs w:val="21"/>
                    </w:rPr>
                    <w:br/>
                  </w:r>
                </w:p>
                <w:p w14:paraId="38B9A8D8"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458F342B" w14:textId="77777777" w:rsidR="00BD27FB" w:rsidRDefault="00BD27FB">
                  <w:pPr>
                    <w:rPr>
                      <w:rFonts w:ascii="Arial" w:eastAsia="Times New Roman" w:hAnsi="Arial" w:cs="Arial"/>
                      <w:sz w:val="21"/>
                      <w:szCs w:val="21"/>
                    </w:rPr>
                  </w:pPr>
                  <w:r>
                    <w:rPr>
                      <w:rFonts w:ascii="Arial" w:eastAsia="Times New Roman" w:hAnsi="Arial" w:cs="Arial"/>
                      <w:b/>
                      <w:bCs/>
                      <w:sz w:val="21"/>
                      <w:szCs w:val="21"/>
                    </w:rPr>
                    <w:br/>
                    <w:t xml:space="preserve">CLÁUSULA QUINTA - DA RESCISÃO DO CONTRATO DE TRABALHO </w:t>
                  </w:r>
                  <w:r>
                    <w:rPr>
                      <w:rFonts w:ascii="Arial" w:eastAsia="Times New Roman" w:hAnsi="Arial" w:cs="Arial"/>
                      <w:b/>
                      <w:bCs/>
                      <w:sz w:val="21"/>
                      <w:szCs w:val="21"/>
                    </w:rPr>
                    <w:br/>
                  </w:r>
                  <w:r>
                    <w:rPr>
                      <w:rFonts w:ascii="Arial" w:eastAsia="Times New Roman" w:hAnsi="Arial" w:cs="Arial"/>
                      <w:sz w:val="21"/>
                      <w:szCs w:val="21"/>
                    </w:rPr>
                    <w:br/>
                  </w:r>
                </w:p>
                <w:p w14:paraId="21D13D53" w14:textId="77777777" w:rsidR="00BD27FB" w:rsidRDefault="00BD27FB">
                  <w:pPr>
                    <w:pStyle w:val="NormalWeb"/>
                    <w:rPr>
                      <w:rFonts w:ascii="Arial" w:hAnsi="Arial" w:cs="Arial"/>
                      <w:sz w:val="21"/>
                      <w:szCs w:val="21"/>
                    </w:rPr>
                  </w:pPr>
                  <w:r>
                    <w:rPr>
                      <w:rFonts w:ascii="Arial" w:hAnsi="Arial" w:cs="Arial"/>
                      <w:sz w:val="21"/>
                      <w:szCs w:val="21"/>
                    </w:rPr>
                    <w:t>No caso de rescisão de contrato de trabalho, seja a pedido do empregado ou por iniciativa da EMPRESA, as horas de crédito acumuladas e não compensadas serão pagas como extraordinárias, devidamente acrescidas dos adicionais previstos na Convenção Coletiva ou Acordo Coletivo de Trabalho vigente à época do pagamento ou o adicional previsto em lei, na ausência de Convenção Coletiva ou Acordo Coletivo de Trabalho.</w:t>
                  </w:r>
                </w:p>
                <w:p w14:paraId="732A5B9C" w14:textId="77777777" w:rsidR="00BD27FB" w:rsidRDefault="00BD27FB">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Em se tratando de dispensa por justa causa e pedido de demissão, se houver saldo devedor, assim entendido como as horas em débito do funcionário para completar o Banco de Horas, a EMPRESA poderá descontar do funcionário o correspondente saldo devedor no Termo da Rescisão do Contrato de Trabalho, observando as limitações legais, servindo o presente acordo como autorização expressa do funcionário para o respectivo desconto salarial, visto que, neste ato está representado por seu sindicato da categoria profis</w:t>
                  </w:r>
                  <w:r>
                    <w:rPr>
                      <w:rFonts w:ascii="Arial" w:hAnsi="Arial" w:cs="Arial"/>
                      <w:sz w:val="21"/>
                      <w:szCs w:val="21"/>
                    </w:rPr>
                    <w:t>sional.</w:t>
                  </w:r>
                </w:p>
                <w:p w14:paraId="3B09744C" w14:textId="77777777" w:rsidR="00BD27FB" w:rsidRDefault="00BD27FB">
                  <w:pPr>
                    <w:pStyle w:val="NormalWeb"/>
                    <w:rPr>
                      <w:rFonts w:ascii="Arial" w:hAnsi="Arial" w:cs="Arial"/>
                      <w:sz w:val="21"/>
                      <w:szCs w:val="21"/>
                    </w:rPr>
                  </w:pPr>
                  <w:r>
                    <w:rPr>
                      <w:rStyle w:val="Forte"/>
                      <w:rFonts w:ascii="Arial" w:hAnsi="Arial" w:cs="Arial"/>
                      <w:sz w:val="21"/>
                      <w:szCs w:val="21"/>
                    </w:rPr>
                    <w:t>PARAGRAFO SEGUNDO:</w:t>
                  </w:r>
                  <w:r>
                    <w:rPr>
                      <w:rFonts w:ascii="Arial" w:hAnsi="Arial" w:cs="Arial"/>
                      <w:sz w:val="21"/>
                      <w:szCs w:val="21"/>
                    </w:rPr>
                    <w:t xml:space="preserve"> Nas hipóteses de rescisão sem justa causa, o saldo devedor, assim entendido como as horas em débito do funcionário para completar o Banco de Horas, dar-se-á por quitado, ou seja, não será descontado do funcionário.</w:t>
                  </w:r>
                </w:p>
                <w:p w14:paraId="74BF4E90" w14:textId="77777777" w:rsidR="00BD27FB" w:rsidRDefault="00BD27FB">
                  <w:pPr>
                    <w:rPr>
                      <w:rFonts w:ascii="Arial" w:eastAsia="Times New Roman" w:hAnsi="Arial" w:cs="Arial"/>
                      <w:sz w:val="21"/>
                      <w:szCs w:val="21"/>
                    </w:rPr>
                  </w:pPr>
                </w:p>
                <w:p w14:paraId="6A35EB09" w14:textId="77777777" w:rsidR="00BD27FB" w:rsidRDefault="00BD27FB">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3186BADF"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Transferência setor/empresa </w:t>
                  </w:r>
                  <w:r>
                    <w:rPr>
                      <w:rFonts w:ascii="Arial" w:eastAsia="Times New Roman" w:hAnsi="Arial" w:cs="Arial"/>
                      <w:b/>
                      <w:bCs/>
                      <w:sz w:val="21"/>
                      <w:szCs w:val="21"/>
                    </w:rPr>
                    <w:br/>
                  </w:r>
                </w:p>
                <w:p w14:paraId="18BBC77E" w14:textId="77777777" w:rsidR="00BD27FB" w:rsidRDefault="00BD27FB">
                  <w:pPr>
                    <w:rPr>
                      <w:rFonts w:ascii="Arial" w:eastAsia="Times New Roman" w:hAnsi="Arial" w:cs="Arial"/>
                      <w:sz w:val="21"/>
                      <w:szCs w:val="21"/>
                    </w:rPr>
                  </w:pPr>
                  <w:r>
                    <w:rPr>
                      <w:rFonts w:ascii="Arial" w:eastAsia="Times New Roman" w:hAnsi="Arial" w:cs="Arial"/>
                      <w:b/>
                      <w:bCs/>
                      <w:sz w:val="21"/>
                      <w:szCs w:val="21"/>
                    </w:rPr>
                    <w:lastRenderedPageBreak/>
                    <w:br/>
                    <w:t xml:space="preserve">CLÁUSULA SEXTA - DAS TRANSFERÊNCIAS E PROMOÇÕES </w:t>
                  </w:r>
                  <w:r>
                    <w:rPr>
                      <w:rFonts w:ascii="Arial" w:eastAsia="Times New Roman" w:hAnsi="Arial" w:cs="Arial"/>
                      <w:b/>
                      <w:bCs/>
                      <w:sz w:val="21"/>
                      <w:szCs w:val="21"/>
                    </w:rPr>
                    <w:br/>
                  </w:r>
                  <w:r>
                    <w:rPr>
                      <w:rFonts w:ascii="Arial" w:eastAsia="Times New Roman" w:hAnsi="Arial" w:cs="Arial"/>
                      <w:sz w:val="21"/>
                      <w:szCs w:val="21"/>
                    </w:rPr>
                    <w:br/>
                  </w:r>
                </w:p>
                <w:p w14:paraId="76E0F560" w14:textId="77777777" w:rsidR="00BD27FB" w:rsidRDefault="00BD27FB">
                  <w:pPr>
                    <w:pStyle w:val="NormalWeb"/>
                    <w:rPr>
                      <w:rFonts w:ascii="Arial" w:hAnsi="Arial" w:cs="Arial"/>
                      <w:sz w:val="21"/>
                      <w:szCs w:val="21"/>
                    </w:rPr>
                  </w:pPr>
                  <w:r>
                    <w:rPr>
                      <w:rFonts w:ascii="Arial" w:hAnsi="Arial" w:cs="Arial"/>
                      <w:sz w:val="21"/>
                      <w:szCs w:val="21"/>
                    </w:rPr>
                    <w:t xml:space="preserve">Ocorrendo transferências ou promoções, onde o novo cargo está </w:t>
                  </w:r>
                  <w:r>
                    <w:rPr>
                      <w:rFonts w:ascii="Arial" w:hAnsi="Arial" w:cs="Arial"/>
                      <w:sz w:val="21"/>
                      <w:szCs w:val="21"/>
                    </w:rPr>
                    <w:t>isento de controle de jornada, o saldo credor do banco de horas será pago com o percentual estabelecido na Convenção Coletiva ou Acordo Coletivo de Trabalho vigente à época do pagamento ou o adicional previsto em lei, na ausência de Convenção Coletiva ou Acordo Coletivo de Trabalho.</w:t>
                  </w:r>
                </w:p>
                <w:p w14:paraId="2F326474" w14:textId="77777777" w:rsidR="00BD27FB" w:rsidRDefault="00BD27FB">
                  <w:pPr>
                    <w:rPr>
                      <w:rFonts w:ascii="Arial" w:eastAsia="Times New Roman" w:hAnsi="Arial" w:cs="Arial"/>
                      <w:sz w:val="21"/>
                      <w:szCs w:val="21"/>
                    </w:rPr>
                  </w:pPr>
                </w:p>
                <w:p w14:paraId="3B44844B" w14:textId="77777777" w:rsidR="00BD27FB" w:rsidRDefault="00BD27FB">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4E93F608"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Prorrogação/Redução de Jornada </w:t>
                  </w:r>
                  <w:r>
                    <w:rPr>
                      <w:rFonts w:ascii="Arial" w:eastAsia="Times New Roman" w:hAnsi="Arial" w:cs="Arial"/>
                      <w:b/>
                      <w:bCs/>
                      <w:sz w:val="21"/>
                      <w:szCs w:val="21"/>
                    </w:rPr>
                    <w:br/>
                  </w:r>
                </w:p>
                <w:p w14:paraId="1D526102" w14:textId="77777777" w:rsidR="00BD27FB" w:rsidRDefault="00BD27FB">
                  <w:pPr>
                    <w:rPr>
                      <w:rFonts w:ascii="Arial" w:eastAsia="Times New Roman" w:hAnsi="Arial" w:cs="Arial"/>
                      <w:sz w:val="21"/>
                      <w:szCs w:val="21"/>
                    </w:rPr>
                  </w:pPr>
                  <w:r>
                    <w:rPr>
                      <w:rFonts w:ascii="Arial" w:eastAsia="Times New Roman" w:hAnsi="Arial" w:cs="Arial"/>
                      <w:b/>
                      <w:bCs/>
                      <w:sz w:val="21"/>
                      <w:szCs w:val="21"/>
                    </w:rPr>
                    <w:br/>
                    <w:t xml:space="preserve">CLÁUSULA SÉTIMA - DO OBJETO DA FLEXIBILIZAÇÃO DA JORNADA DE TRABALHO </w:t>
                  </w:r>
                  <w:r>
                    <w:rPr>
                      <w:rFonts w:ascii="Arial" w:eastAsia="Times New Roman" w:hAnsi="Arial" w:cs="Arial"/>
                      <w:b/>
                      <w:bCs/>
                      <w:sz w:val="21"/>
                      <w:szCs w:val="21"/>
                    </w:rPr>
                    <w:br/>
                  </w:r>
                  <w:r>
                    <w:rPr>
                      <w:rFonts w:ascii="Arial" w:eastAsia="Times New Roman" w:hAnsi="Arial" w:cs="Arial"/>
                      <w:sz w:val="21"/>
                      <w:szCs w:val="21"/>
                    </w:rPr>
                    <w:br/>
                  </w:r>
                </w:p>
                <w:p w14:paraId="7C6043DE" w14:textId="77777777" w:rsidR="00BD27FB" w:rsidRDefault="00BD27FB">
                  <w:pPr>
                    <w:pStyle w:val="NormalWeb"/>
                    <w:rPr>
                      <w:rFonts w:ascii="Arial" w:hAnsi="Arial" w:cs="Arial"/>
                      <w:sz w:val="21"/>
                      <w:szCs w:val="21"/>
                    </w:rPr>
                  </w:pPr>
                  <w:r>
                    <w:rPr>
                      <w:rFonts w:ascii="Arial" w:hAnsi="Arial" w:cs="Arial"/>
                      <w:sz w:val="21"/>
                      <w:szCs w:val="21"/>
                    </w:rPr>
                    <w:t xml:space="preserve">O presente acordo objetiva a flexibilização de trabalho dos funcionários da EMPRESA, respeitada a abrangência determinada na cláusula 14ª deste instrumento normativo, bem como o estabelecimento de uma sistemática de compensação das horas trabalhadas que excederem à jornada diária normal, as quais serão compensadas por horas livres a serem concedidas aos empregados em época subsequente, tendo em vista a sazonalidade e a especificidade das atividades da EMPRESA, observadas as condições previstas neste acordo </w:t>
                  </w:r>
                  <w:r>
                    <w:rPr>
                      <w:rFonts w:ascii="Arial" w:hAnsi="Arial" w:cs="Arial"/>
                      <w:sz w:val="21"/>
                      <w:szCs w:val="21"/>
                    </w:rPr>
                    <w:t>coletivo de trabalho.</w:t>
                  </w:r>
                </w:p>
                <w:p w14:paraId="14189A0E" w14:textId="77777777" w:rsidR="00BD27FB" w:rsidRDefault="00BD27FB">
                  <w:pPr>
                    <w:rPr>
                      <w:rFonts w:ascii="Arial" w:eastAsia="Times New Roman" w:hAnsi="Arial" w:cs="Arial"/>
                      <w:sz w:val="21"/>
                      <w:szCs w:val="21"/>
                    </w:rPr>
                  </w:pPr>
                </w:p>
                <w:p w14:paraId="0EDACF0D"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Compensação de Jornada </w:t>
                  </w:r>
                  <w:r>
                    <w:rPr>
                      <w:rFonts w:ascii="Arial" w:eastAsia="Times New Roman" w:hAnsi="Arial" w:cs="Arial"/>
                      <w:b/>
                      <w:bCs/>
                      <w:sz w:val="21"/>
                      <w:szCs w:val="21"/>
                    </w:rPr>
                    <w:br/>
                  </w:r>
                </w:p>
                <w:p w14:paraId="7B45CF88" w14:textId="77777777" w:rsidR="00BD27FB" w:rsidRDefault="00BD27FB">
                  <w:pPr>
                    <w:rPr>
                      <w:rFonts w:ascii="Arial" w:eastAsia="Times New Roman" w:hAnsi="Arial" w:cs="Arial"/>
                      <w:sz w:val="21"/>
                      <w:szCs w:val="21"/>
                    </w:rPr>
                  </w:pPr>
                  <w:r>
                    <w:rPr>
                      <w:rFonts w:ascii="Arial" w:eastAsia="Times New Roman" w:hAnsi="Arial" w:cs="Arial"/>
                      <w:b/>
                      <w:bCs/>
                      <w:sz w:val="21"/>
                      <w:szCs w:val="21"/>
                    </w:rPr>
                    <w:br/>
                    <w:t xml:space="preserve">CLÁUSULA OITAVA - DA APLICABILIDADE DA COMPENSAÇÃO </w:t>
                  </w:r>
                  <w:r>
                    <w:rPr>
                      <w:rFonts w:ascii="Arial" w:eastAsia="Times New Roman" w:hAnsi="Arial" w:cs="Arial"/>
                      <w:b/>
                      <w:bCs/>
                      <w:sz w:val="21"/>
                      <w:szCs w:val="21"/>
                    </w:rPr>
                    <w:br/>
                  </w:r>
                  <w:r>
                    <w:rPr>
                      <w:rFonts w:ascii="Arial" w:eastAsia="Times New Roman" w:hAnsi="Arial" w:cs="Arial"/>
                      <w:sz w:val="21"/>
                      <w:szCs w:val="21"/>
                    </w:rPr>
                    <w:br/>
                  </w:r>
                </w:p>
                <w:p w14:paraId="40377BE2" w14:textId="77777777" w:rsidR="00BD27FB" w:rsidRDefault="00BD27FB">
                  <w:pPr>
                    <w:pStyle w:val="NormalWeb"/>
                    <w:rPr>
                      <w:rFonts w:ascii="Arial" w:hAnsi="Arial" w:cs="Arial"/>
                      <w:sz w:val="21"/>
                      <w:szCs w:val="21"/>
                    </w:rPr>
                  </w:pPr>
                  <w:r>
                    <w:rPr>
                      <w:rFonts w:ascii="Arial" w:hAnsi="Arial" w:cs="Arial"/>
                      <w:sz w:val="21"/>
                      <w:szCs w:val="21"/>
                    </w:rPr>
                    <w:t xml:space="preserve">A compensação de que trata o presente acordo aplica-se a todos os colaboradores da EMPRESA, com exceção dos setores de mão de obra direta (fabricação, maquinário, empacotamento, almoxarifado, central de apontamentos, qualidade e expedição), conforme previsto na Cláusula 14ª e que estejam sujeitos ao cumprimento de jornadas de trabalho controladas, nos termos do artigo 59 da CLT, com a redação dada pela Lei nº 13.467/2017, que autoriza o acréscimo de horas extras na jornada diária, em número não excedente a </w:t>
                  </w:r>
                  <w:r>
                    <w:rPr>
                      <w:rFonts w:ascii="Arial" w:hAnsi="Arial" w:cs="Arial"/>
                      <w:sz w:val="21"/>
                      <w:szCs w:val="21"/>
                    </w:rPr>
                    <w:t>2 (duas) horas e sua posterior compensação, não podendo a jornada diária de trabalho + horas extras ultrapassar o limite de 10 (dez) horas.</w:t>
                  </w:r>
                </w:p>
                <w:p w14:paraId="2B986119" w14:textId="77777777" w:rsidR="00BD27FB" w:rsidRDefault="00BD27FB">
                  <w:pPr>
                    <w:rPr>
                      <w:rFonts w:ascii="Arial" w:eastAsia="Times New Roman" w:hAnsi="Arial" w:cs="Arial"/>
                      <w:sz w:val="21"/>
                      <w:szCs w:val="21"/>
                    </w:rPr>
                  </w:pPr>
                </w:p>
                <w:p w14:paraId="0FD1C750"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7DD8099F" w14:textId="77777777" w:rsidR="00BD27FB" w:rsidRDefault="00BD27FB">
                  <w:pPr>
                    <w:rPr>
                      <w:rFonts w:ascii="Arial" w:eastAsia="Times New Roman" w:hAnsi="Arial" w:cs="Arial"/>
                      <w:sz w:val="21"/>
                      <w:szCs w:val="21"/>
                    </w:rPr>
                  </w:pPr>
                  <w:r>
                    <w:rPr>
                      <w:rFonts w:ascii="Arial" w:eastAsia="Times New Roman" w:hAnsi="Arial" w:cs="Arial"/>
                      <w:b/>
                      <w:bCs/>
                      <w:sz w:val="21"/>
                      <w:szCs w:val="21"/>
                    </w:rPr>
                    <w:br/>
                    <w:t xml:space="preserve">CLÁUSULA NONA - DA SISTEMÁTICA DE COMPENSAÇÃO DE HORAS </w:t>
                  </w:r>
                  <w:r>
                    <w:rPr>
                      <w:rFonts w:ascii="Arial" w:eastAsia="Times New Roman" w:hAnsi="Arial" w:cs="Arial"/>
                      <w:b/>
                      <w:bCs/>
                      <w:sz w:val="21"/>
                      <w:szCs w:val="21"/>
                    </w:rPr>
                    <w:br/>
                  </w:r>
                  <w:r>
                    <w:rPr>
                      <w:rFonts w:ascii="Arial" w:eastAsia="Times New Roman" w:hAnsi="Arial" w:cs="Arial"/>
                      <w:sz w:val="21"/>
                      <w:szCs w:val="21"/>
                    </w:rPr>
                    <w:br/>
                  </w:r>
                </w:p>
                <w:p w14:paraId="63F6167D" w14:textId="77777777" w:rsidR="00BD27FB" w:rsidRDefault="00BD27FB">
                  <w:pPr>
                    <w:pStyle w:val="NormalWeb"/>
                    <w:rPr>
                      <w:rFonts w:ascii="Arial" w:hAnsi="Arial" w:cs="Arial"/>
                      <w:sz w:val="21"/>
                      <w:szCs w:val="21"/>
                    </w:rPr>
                  </w:pPr>
                  <w:r>
                    <w:rPr>
                      <w:rFonts w:ascii="Arial" w:hAnsi="Arial" w:cs="Arial"/>
                      <w:sz w:val="21"/>
                      <w:szCs w:val="21"/>
                    </w:rPr>
                    <w:t>Serão passíveis de compensação as horas trabalhadas além da jornada diária normal (antes ou após a jornada e aos sábados) as quais ficarão acumuladas eletronicamente no sistema de controle de horário e formarão o Banco de Horas que viabilizará a implementação do sistema de flexibilização previsto neste acordo.</w:t>
                  </w:r>
                </w:p>
                <w:p w14:paraId="72C9B1D1" w14:textId="77777777" w:rsidR="00BD27FB" w:rsidRDefault="00BD27FB">
                  <w:pPr>
                    <w:pStyle w:val="NormalWeb"/>
                    <w:rPr>
                      <w:rFonts w:ascii="Arial" w:hAnsi="Arial" w:cs="Arial"/>
                      <w:sz w:val="21"/>
                      <w:szCs w:val="21"/>
                    </w:rPr>
                  </w:pPr>
                  <w:r>
                    <w:rPr>
                      <w:rStyle w:val="Forte"/>
                      <w:rFonts w:ascii="Arial" w:hAnsi="Arial" w:cs="Arial"/>
                      <w:sz w:val="21"/>
                      <w:szCs w:val="21"/>
                    </w:rPr>
                    <w:t>PARAGRAFO PRIMEIRO:</w:t>
                  </w:r>
                  <w:r>
                    <w:rPr>
                      <w:rFonts w:ascii="Arial" w:hAnsi="Arial" w:cs="Arial"/>
                      <w:sz w:val="21"/>
                      <w:szCs w:val="21"/>
                    </w:rPr>
                    <w:t xml:space="preserve"> Na hipótese de convocação do empregado para trabalhar nos dias destinados às suas folgas ou feriado, as horas trabalhadas não serão consideradas para efeito do presente acordo, isto é, não serão incluídas no Banco de Horas.</w:t>
                  </w:r>
                </w:p>
                <w:p w14:paraId="3EB79B28" w14:textId="77777777" w:rsidR="00BD27FB" w:rsidRDefault="00BD27FB">
                  <w:pPr>
                    <w:pStyle w:val="NormalWeb"/>
                    <w:rPr>
                      <w:rFonts w:ascii="Arial" w:hAnsi="Arial" w:cs="Arial"/>
                      <w:sz w:val="21"/>
                      <w:szCs w:val="21"/>
                    </w:rPr>
                  </w:pPr>
                  <w:r>
                    <w:rPr>
                      <w:rStyle w:val="Forte"/>
                      <w:rFonts w:ascii="Arial" w:hAnsi="Arial" w:cs="Arial"/>
                      <w:sz w:val="21"/>
                      <w:szCs w:val="21"/>
                    </w:rPr>
                    <w:t>PARAGRAFO SEGUNDO:</w:t>
                  </w:r>
                  <w:r>
                    <w:rPr>
                      <w:rFonts w:ascii="Arial" w:hAnsi="Arial" w:cs="Arial"/>
                      <w:sz w:val="21"/>
                      <w:szCs w:val="21"/>
                    </w:rPr>
                    <w:t xml:space="preserve"> Para efeito de compensação, as horas de crédito acumuladas o saldo de horas a compensar, na razão de uma hora por uma hora, ou seja, cada hora trabalhada equivale a uma hora para fins de lançamento no Banco de Horas.</w:t>
                  </w:r>
                </w:p>
                <w:p w14:paraId="24C82DAB" w14:textId="77777777" w:rsidR="00BD27FB" w:rsidRDefault="00BD27FB">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Para efeito de pagamento das horas de crédito acumuladas será acrescentado o adicional de horas extraordinárias previstos na Convenção Coletiva de Trabalho ou Acordo Coletivo vigente à época do pagamento ou o adicional previsto em lei, na ausência de Convenção Coletiva ou Acordo Coletivo de Trabalho.</w:t>
                  </w:r>
                </w:p>
                <w:p w14:paraId="2E8CAE52" w14:textId="77777777" w:rsidR="00BD27FB" w:rsidRDefault="00BD27FB">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Quando o funcionário tiver crédito e solicitar compensação, cada hora de ausência equivalerá a uma hora de débito no banco de horas. Em havendo débitos do funcionário, provenientes de interesse próprio, cada hora de débito será compensada com uma hora trabalhada.</w:t>
                  </w:r>
                </w:p>
                <w:p w14:paraId="66085847" w14:textId="77777777" w:rsidR="00BD27FB" w:rsidRDefault="00BD27FB">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 DO GOZO DE HORAS ACUMULADAS </w:t>
                  </w:r>
                  <w:r>
                    <w:rPr>
                      <w:rFonts w:ascii="Arial" w:eastAsia="Times New Roman" w:hAnsi="Arial" w:cs="Arial"/>
                      <w:b/>
                      <w:bCs/>
                      <w:sz w:val="21"/>
                      <w:szCs w:val="21"/>
                    </w:rPr>
                    <w:br/>
                  </w:r>
                  <w:r>
                    <w:rPr>
                      <w:rFonts w:ascii="Arial" w:eastAsia="Times New Roman" w:hAnsi="Arial" w:cs="Arial"/>
                      <w:sz w:val="21"/>
                      <w:szCs w:val="21"/>
                    </w:rPr>
                    <w:br/>
                  </w:r>
                </w:p>
                <w:p w14:paraId="692F897C" w14:textId="77777777" w:rsidR="00BD27FB" w:rsidRDefault="00BD27FB">
                  <w:pPr>
                    <w:pStyle w:val="NormalWeb"/>
                    <w:rPr>
                      <w:rFonts w:ascii="Arial" w:hAnsi="Arial" w:cs="Arial"/>
                      <w:sz w:val="21"/>
                      <w:szCs w:val="21"/>
                    </w:rPr>
                  </w:pPr>
                  <w:r>
                    <w:rPr>
                      <w:rFonts w:ascii="Arial" w:hAnsi="Arial" w:cs="Arial"/>
                      <w:sz w:val="21"/>
                      <w:szCs w:val="21"/>
                    </w:rPr>
                    <w:t>O período de gozo será de 26/06/2025 a 25/05/2026.</w:t>
                  </w:r>
                </w:p>
                <w:p w14:paraId="5FBA5740" w14:textId="77777777" w:rsidR="00BD27FB" w:rsidRDefault="00BD27FB">
                  <w:pPr>
                    <w:pStyle w:val="NormalWeb"/>
                    <w:rPr>
                      <w:rFonts w:ascii="Arial" w:hAnsi="Arial" w:cs="Arial"/>
                      <w:sz w:val="21"/>
                      <w:szCs w:val="21"/>
                    </w:rPr>
                  </w:pPr>
                  <w:r>
                    <w:rPr>
                      <w:rStyle w:val="Forte"/>
                      <w:rFonts w:ascii="Arial" w:hAnsi="Arial" w:cs="Arial"/>
                      <w:sz w:val="21"/>
                      <w:szCs w:val="21"/>
                    </w:rPr>
                    <w:t>PARAGRAFO PRIMEIRO:</w:t>
                  </w:r>
                  <w:r>
                    <w:rPr>
                      <w:rFonts w:ascii="Arial" w:hAnsi="Arial" w:cs="Arial"/>
                      <w:sz w:val="21"/>
                      <w:szCs w:val="21"/>
                    </w:rPr>
                    <w:t xml:space="preserve"> Serão computadas a crédito no Banco de Horas as horas referentes aos feriados prolongados (dias pontes), expurgos, treinamentos, desinsentização, entre outras.</w:t>
                  </w:r>
                </w:p>
                <w:p w14:paraId="0AB22019" w14:textId="77777777" w:rsidR="00BD27FB" w:rsidRDefault="00BD27FB">
                  <w:pPr>
                    <w:pStyle w:val="NormalWeb"/>
                    <w:rPr>
                      <w:rFonts w:ascii="Arial" w:hAnsi="Arial" w:cs="Arial"/>
                      <w:sz w:val="21"/>
                      <w:szCs w:val="21"/>
                    </w:rPr>
                  </w:pPr>
                  <w:r>
                    <w:rPr>
                      <w:rStyle w:val="Forte"/>
                      <w:rFonts w:ascii="Arial" w:hAnsi="Arial" w:cs="Arial"/>
                      <w:sz w:val="21"/>
                      <w:szCs w:val="21"/>
                    </w:rPr>
                    <w:t>PARAGRAFO SEGUNDO:</w:t>
                  </w:r>
                  <w:r>
                    <w:rPr>
                      <w:rFonts w:ascii="Arial" w:hAnsi="Arial" w:cs="Arial"/>
                      <w:sz w:val="21"/>
                      <w:szCs w:val="21"/>
                    </w:rPr>
                    <w:t xml:space="preserve"> Os créditos acumulados serão aproveitados de diversas maneiras pelos empregados, de forma tal que lhes seja assegurada, exemplificativamente, a prerrogativa de prolongar os seus finais de semana, aumentar o período de férias, ausentar-se do trabalho nos dias-pontes (dias intercalados entre feriados) bem como em outras situações, sendo que em qualquer situação deverá haver a autorização ou negação prévia do Gestor.</w:t>
                  </w:r>
                </w:p>
                <w:p w14:paraId="6E861D7F" w14:textId="77777777" w:rsidR="00BD27FB" w:rsidRDefault="00BD27FB">
                  <w:pPr>
                    <w:pStyle w:val="NormalWeb"/>
                    <w:rPr>
                      <w:rFonts w:ascii="Arial" w:hAnsi="Arial" w:cs="Arial"/>
                      <w:sz w:val="21"/>
                      <w:szCs w:val="21"/>
                    </w:rPr>
                  </w:pPr>
                  <w:r>
                    <w:rPr>
                      <w:rStyle w:val="Forte"/>
                      <w:rFonts w:ascii="Arial" w:hAnsi="Arial" w:cs="Arial"/>
                      <w:sz w:val="21"/>
                      <w:szCs w:val="21"/>
                    </w:rPr>
                    <w:t>PARAGRAFO TERCEIRO:</w:t>
                  </w:r>
                  <w:r>
                    <w:rPr>
                      <w:rFonts w:ascii="Arial" w:hAnsi="Arial" w:cs="Arial"/>
                      <w:sz w:val="21"/>
                      <w:szCs w:val="21"/>
                    </w:rPr>
                    <w:t xml:space="preserve"> Os créditos poderão ser aproveitados também a qualquer época por solicitação do empregado ao seu Gestor com antecedência mínima de 48 (quarenta e oito) horas e mediante autorização do próprio Gestor, desde que não venha a afetar as condições operacionais da EMPRESA. As exceções serão mediadas pelo Departamento de Recursos Humanos.</w:t>
                  </w:r>
                </w:p>
                <w:p w14:paraId="2A2676BE" w14:textId="77777777" w:rsidR="00BD27FB" w:rsidRDefault="00BD27FB">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Quando o empregado já estiver gozando a folga em regime de compensação, a empresa não poderá interrompê-la, salvo a concordância do mesmo ou em situações excepcionais, onde o seu não retorno possa ocasionar problemas na operacionalidade da EMPRESA. Em eventuais interrupções, as horas trabalhadas serão pagas nos prazos previstos nas cláusulas 5ª e 12ª deste instrumento normativo.</w:t>
                  </w:r>
                </w:p>
                <w:p w14:paraId="20A61631" w14:textId="77777777" w:rsidR="00BD27FB" w:rsidRDefault="00BD27FB">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DO CONTROLE DAS HORAS DE CRÉDITO PELO COLABORADOR </w:t>
                  </w:r>
                  <w:r>
                    <w:rPr>
                      <w:rFonts w:ascii="Arial" w:eastAsia="Times New Roman" w:hAnsi="Arial" w:cs="Arial"/>
                      <w:b/>
                      <w:bCs/>
                      <w:sz w:val="21"/>
                      <w:szCs w:val="21"/>
                    </w:rPr>
                    <w:br/>
                  </w:r>
                  <w:r>
                    <w:rPr>
                      <w:rFonts w:ascii="Arial" w:eastAsia="Times New Roman" w:hAnsi="Arial" w:cs="Arial"/>
                      <w:sz w:val="21"/>
                      <w:szCs w:val="21"/>
                    </w:rPr>
                    <w:br/>
                  </w:r>
                </w:p>
                <w:p w14:paraId="1EAE0E00" w14:textId="77777777" w:rsidR="00BD27FB" w:rsidRDefault="00BD27FB">
                  <w:pPr>
                    <w:pStyle w:val="NormalWeb"/>
                    <w:rPr>
                      <w:rFonts w:ascii="Arial" w:hAnsi="Arial" w:cs="Arial"/>
                      <w:sz w:val="21"/>
                      <w:szCs w:val="21"/>
                    </w:rPr>
                  </w:pPr>
                  <w:r>
                    <w:rPr>
                      <w:rFonts w:ascii="Arial" w:hAnsi="Arial" w:cs="Arial"/>
                      <w:sz w:val="21"/>
                      <w:szCs w:val="21"/>
                    </w:rPr>
                    <w:t>A fim de possibilitar o acompanhamento e controle, a EMPRESA fornecerá mensalmente ao funcionário, extrato detalhado e descritivo da composição e saldo do respectivo Banco de Horas, podendo ser o Espelho de Ponto.</w:t>
                  </w:r>
                </w:p>
                <w:p w14:paraId="165BD252" w14:textId="77777777" w:rsidR="00BD27FB" w:rsidRDefault="00BD27FB">
                  <w:pPr>
                    <w:pStyle w:val="NormalWeb"/>
                    <w:rPr>
                      <w:rFonts w:ascii="Arial" w:hAnsi="Arial" w:cs="Arial"/>
                      <w:sz w:val="21"/>
                      <w:szCs w:val="21"/>
                    </w:rPr>
                  </w:pPr>
                  <w:r>
                    <w:rPr>
                      <w:rStyle w:val="Forte"/>
                      <w:rFonts w:ascii="Arial" w:hAnsi="Arial" w:cs="Arial"/>
                      <w:sz w:val="21"/>
                      <w:szCs w:val="21"/>
                    </w:rPr>
                    <w:t>PARAGRAFO ÚNICO:</w:t>
                  </w:r>
                  <w:r>
                    <w:rPr>
                      <w:rFonts w:ascii="Arial" w:hAnsi="Arial" w:cs="Arial"/>
                      <w:sz w:val="21"/>
                      <w:szCs w:val="21"/>
                    </w:rPr>
                    <w:t xml:space="preserve"> O demonstrativo mencionado no caput desta cláusula poderá ser fornecido pela EMPRESA por meio eletrônico que possibilite a leitura em tela ou impressa, de forma que o funcionário possa consultar e acompanhar a composição e o saldo de seu banco de horas, utilizando-se de login e senha pessoal.</w:t>
                  </w:r>
                </w:p>
                <w:p w14:paraId="5BA04FBB" w14:textId="77777777" w:rsidR="00BD27FB" w:rsidRDefault="00BD27FB">
                  <w:pPr>
                    <w:rPr>
                      <w:rFonts w:ascii="Arial" w:eastAsia="Times New Roman" w:hAnsi="Arial" w:cs="Arial"/>
                      <w:sz w:val="21"/>
                      <w:szCs w:val="21"/>
                    </w:rPr>
                  </w:pPr>
                </w:p>
                <w:p w14:paraId="301F9EC3"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481A72E9" w14:textId="77777777" w:rsidR="00BD27FB" w:rsidRDefault="00BD27FB">
                  <w:pPr>
                    <w:rPr>
                      <w:rFonts w:ascii="Arial" w:eastAsia="Times New Roman" w:hAnsi="Arial" w:cs="Arial"/>
                      <w:sz w:val="21"/>
                      <w:szCs w:val="21"/>
                    </w:rPr>
                  </w:pPr>
                  <w:r>
                    <w:rPr>
                      <w:rFonts w:ascii="Arial" w:eastAsia="Times New Roman" w:hAnsi="Arial" w:cs="Arial"/>
                      <w:b/>
                      <w:bCs/>
                      <w:sz w:val="21"/>
                      <w:szCs w:val="21"/>
                    </w:rPr>
                    <w:br/>
                    <w:t>CLÁUSULA DÉ</w:t>
                  </w:r>
                  <w:r>
                    <w:rPr>
                      <w:rFonts w:ascii="Arial" w:eastAsia="Times New Roman" w:hAnsi="Arial" w:cs="Arial"/>
                      <w:b/>
                      <w:bCs/>
                      <w:sz w:val="21"/>
                      <w:szCs w:val="21"/>
                    </w:rPr>
                    <w:t xml:space="preserve">CIMA SEGUNDA - DAS HORAS NÃO COMPENSADAS DURANTE A VIGÊNCIA DO ACORDO </w:t>
                  </w:r>
                  <w:r>
                    <w:rPr>
                      <w:rFonts w:ascii="Arial" w:eastAsia="Times New Roman" w:hAnsi="Arial" w:cs="Arial"/>
                      <w:b/>
                      <w:bCs/>
                      <w:sz w:val="21"/>
                      <w:szCs w:val="21"/>
                    </w:rPr>
                    <w:br/>
                  </w:r>
                  <w:r>
                    <w:rPr>
                      <w:rFonts w:ascii="Arial" w:eastAsia="Times New Roman" w:hAnsi="Arial" w:cs="Arial"/>
                      <w:sz w:val="21"/>
                      <w:szCs w:val="21"/>
                    </w:rPr>
                    <w:br/>
                  </w:r>
                </w:p>
                <w:p w14:paraId="39B726D7" w14:textId="77777777" w:rsidR="00BD27FB" w:rsidRDefault="00BD27FB">
                  <w:pPr>
                    <w:pStyle w:val="NormalWeb"/>
                    <w:rPr>
                      <w:rFonts w:ascii="Arial" w:hAnsi="Arial" w:cs="Arial"/>
                      <w:sz w:val="21"/>
                      <w:szCs w:val="21"/>
                    </w:rPr>
                  </w:pPr>
                  <w:r>
                    <w:rPr>
                      <w:rFonts w:ascii="Arial" w:hAnsi="Arial" w:cs="Arial"/>
                      <w:sz w:val="21"/>
                      <w:szCs w:val="21"/>
                    </w:rPr>
                    <w:t>Este acordo vigorará pelo prazo de 12 (doze) meses, ou seja, de 1º de junho de 2025 a 31 de maio de 2026, considerando a necessidade de ajustes operacionais na empresa.</w:t>
                  </w:r>
                </w:p>
                <w:p w14:paraId="4259E9E9" w14:textId="77777777" w:rsidR="00BD27FB" w:rsidRDefault="00BD27FB">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As horas acumuladas de crédito e não compensadas até 25.05.2026 pelo sistema do Banco de Horas serão pagas na folha de pagamento de maio/2026 (5</w:t>
                  </w:r>
                  <w:r>
                    <w:rPr>
                      <w:rFonts w:ascii="Arial" w:hAnsi="Arial" w:cs="Arial"/>
                      <w:sz w:val="21"/>
                      <w:szCs w:val="21"/>
                      <w:vertAlign w:val="superscript"/>
                    </w:rPr>
                    <w:t xml:space="preserve">º </w:t>
                  </w:r>
                  <w:r>
                    <w:rPr>
                      <w:rFonts w:ascii="Arial" w:hAnsi="Arial" w:cs="Arial"/>
                      <w:sz w:val="21"/>
                      <w:szCs w:val="21"/>
                    </w:rPr>
                    <w:t>dia útil de junho/2026), com os acréscimos previstos na Convenção Coletiva ou Acordo Coletivo de Trabalho em vigor à época do pagamento ou o adicional previsto em lei, na ausência de Convenção Coletiva ou Acordo Coletivo de Trabalho.</w:t>
                  </w:r>
                </w:p>
                <w:p w14:paraId="0E6F6764" w14:textId="77777777" w:rsidR="00BD27FB" w:rsidRDefault="00BD27FB">
                  <w:pPr>
                    <w:rPr>
                      <w:rFonts w:ascii="Arial" w:eastAsia="Times New Roman" w:hAnsi="Arial" w:cs="Arial"/>
                      <w:sz w:val="21"/>
                      <w:szCs w:val="21"/>
                    </w:rPr>
                  </w:pPr>
                </w:p>
                <w:p w14:paraId="62DE0F57" w14:textId="77777777" w:rsidR="00BD27FB" w:rsidRDefault="00BD27FB">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7BFF564B"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0D9E6559" w14:textId="77777777" w:rsidR="00BD27FB" w:rsidRDefault="00BD27FB">
                  <w:pPr>
                    <w:rPr>
                      <w:rFonts w:ascii="Arial" w:eastAsia="Times New Roman" w:hAnsi="Arial" w:cs="Arial"/>
                      <w:sz w:val="21"/>
                      <w:szCs w:val="21"/>
                    </w:rPr>
                  </w:pPr>
                  <w:r>
                    <w:rPr>
                      <w:rFonts w:ascii="Arial" w:eastAsia="Times New Roman" w:hAnsi="Arial" w:cs="Arial"/>
                      <w:b/>
                      <w:bCs/>
                      <w:sz w:val="21"/>
                      <w:szCs w:val="21"/>
                    </w:rPr>
                    <w:br/>
                    <w:t xml:space="preserve">CLÁUSULA DÉCIMA TERCEIRA - DO FORO </w:t>
                  </w:r>
                  <w:r>
                    <w:rPr>
                      <w:rFonts w:ascii="Arial" w:eastAsia="Times New Roman" w:hAnsi="Arial" w:cs="Arial"/>
                      <w:b/>
                      <w:bCs/>
                      <w:sz w:val="21"/>
                      <w:szCs w:val="21"/>
                    </w:rPr>
                    <w:br/>
                  </w:r>
                  <w:r>
                    <w:rPr>
                      <w:rFonts w:ascii="Arial" w:eastAsia="Times New Roman" w:hAnsi="Arial" w:cs="Arial"/>
                      <w:sz w:val="21"/>
                      <w:szCs w:val="21"/>
                    </w:rPr>
                    <w:br/>
                  </w:r>
                </w:p>
                <w:p w14:paraId="10A2C29B" w14:textId="77777777" w:rsidR="00BD27FB" w:rsidRDefault="00BD27FB">
                  <w:pPr>
                    <w:pStyle w:val="NormalWeb"/>
                    <w:rPr>
                      <w:rFonts w:ascii="Arial" w:hAnsi="Arial" w:cs="Arial"/>
                      <w:sz w:val="21"/>
                      <w:szCs w:val="21"/>
                    </w:rPr>
                  </w:pPr>
                  <w:r>
                    <w:rPr>
                      <w:rFonts w:ascii="Arial" w:hAnsi="Arial" w:cs="Arial"/>
                      <w:sz w:val="21"/>
                      <w:szCs w:val="21"/>
                    </w:rPr>
                    <w:t>As partes elegem a Justiça do Trabalho do foro de São Paulo/SP, para dirimir quaisquer divergências e/ou descumprimentos surgidas(os) na aplicação do presente acordo.</w:t>
                  </w:r>
                </w:p>
                <w:p w14:paraId="4F105B6C" w14:textId="77777777" w:rsidR="00BD27FB" w:rsidRDefault="00BD27FB">
                  <w:pPr>
                    <w:rPr>
                      <w:rFonts w:ascii="Arial" w:eastAsia="Times New Roman" w:hAnsi="Arial" w:cs="Arial"/>
                      <w:sz w:val="21"/>
                      <w:szCs w:val="21"/>
                    </w:rPr>
                  </w:pPr>
                </w:p>
                <w:p w14:paraId="41901108"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4EEA2EBB" w14:textId="77777777" w:rsidR="00BD27FB" w:rsidRDefault="00BD27FB">
                  <w:pPr>
                    <w:rPr>
                      <w:rFonts w:ascii="Arial" w:eastAsia="Times New Roman" w:hAnsi="Arial" w:cs="Arial"/>
                      <w:sz w:val="21"/>
                      <w:szCs w:val="21"/>
                    </w:rPr>
                  </w:pPr>
                  <w:r>
                    <w:rPr>
                      <w:rFonts w:ascii="Arial" w:eastAsia="Times New Roman" w:hAnsi="Arial" w:cs="Arial"/>
                      <w:b/>
                      <w:bCs/>
                      <w:sz w:val="21"/>
                      <w:szCs w:val="21"/>
                    </w:rPr>
                    <w:br/>
                    <w:t xml:space="preserve">CLÁUSULA DÉCIMA QUARTA - DAS EXCEÇÕES DA ABRANGÊNCIA </w:t>
                  </w:r>
                  <w:r>
                    <w:rPr>
                      <w:rFonts w:ascii="Arial" w:eastAsia="Times New Roman" w:hAnsi="Arial" w:cs="Arial"/>
                      <w:b/>
                      <w:bCs/>
                      <w:sz w:val="21"/>
                      <w:szCs w:val="21"/>
                    </w:rPr>
                    <w:br/>
                  </w:r>
                  <w:r>
                    <w:rPr>
                      <w:rFonts w:ascii="Arial" w:eastAsia="Times New Roman" w:hAnsi="Arial" w:cs="Arial"/>
                      <w:sz w:val="21"/>
                      <w:szCs w:val="21"/>
                    </w:rPr>
                    <w:br/>
                  </w:r>
                </w:p>
                <w:p w14:paraId="090F9913" w14:textId="77777777" w:rsidR="00BD27FB" w:rsidRDefault="00BD27FB">
                  <w:pPr>
                    <w:pStyle w:val="NormalWeb"/>
                    <w:rPr>
                      <w:rFonts w:ascii="Arial" w:hAnsi="Arial" w:cs="Arial"/>
                      <w:sz w:val="21"/>
                      <w:szCs w:val="21"/>
                    </w:rPr>
                  </w:pPr>
                  <w:r>
                    <w:rPr>
                      <w:rFonts w:ascii="Arial" w:hAnsi="Arial" w:cs="Arial"/>
                      <w:sz w:val="21"/>
                      <w:szCs w:val="21"/>
                    </w:rPr>
                    <w:t>O presente Acordo Coletivo de Trabalho, aplicável no âmbito da EMPRESA, abrangerá todos os funcionários com sede e abrangência territorial em São Paulo/SP, com exceção dos setores de mão de obra direta (fabricação, maquinário, empacotamento, almoxarifado, central de apontamentos, qualidade e expedição).</w:t>
                  </w:r>
                </w:p>
                <w:p w14:paraId="367018E9" w14:textId="77777777" w:rsidR="00BD27FB" w:rsidRDefault="00BD27FB">
                  <w:pPr>
                    <w:rPr>
                      <w:rFonts w:ascii="Arial" w:eastAsia="Times New Roman" w:hAnsi="Arial" w:cs="Arial"/>
                      <w:sz w:val="21"/>
                      <w:szCs w:val="21"/>
                    </w:rPr>
                  </w:pPr>
                </w:p>
                <w:p w14:paraId="05788687"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Renovação/Rescisão do Instrumento Coletivo </w:t>
                  </w:r>
                  <w:r>
                    <w:rPr>
                      <w:rFonts w:ascii="Arial" w:eastAsia="Times New Roman" w:hAnsi="Arial" w:cs="Arial"/>
                      <w:b/>
                      <w:bCs/>
                      <w:sz w:val="21"/>
                      <w:szCs w:val="21"/>
                    </w:rPr>
                    <w:br/>
                  </w:r>
                </w:p>
                <w:p w14:paraId="7BCDA163" w14:textId="77777777" w:rsidR="00BD27FB" w:rsidRDefault="00BD27FB">
                  <w:pPr>
                    <w:rPr>
                      <w:rFonts w:ascii="Arial" w:eastAsia="Times New Roman" w:hAnsi="Arial" w:cs="Arial"/>
                      <w:sz w:val="21"/>
                      <w:szCs w:val="21"/>
                    </w:rPr>
                  </w:pPr>
                  <w:r>
                    <w:rPr>
                      <w:rFonts w:ascii="Arial" w:eastAsia="Times New Roman" w:hAnsi="Arial" w:cs="Arial"/>
                      <w:b/>
                      <w:bCs/>
                      <w:sz w:val="21"/>
                      <w:szCs w:val="21"/>
                    </w:rPr>
                    <w:br/>
                    <w:t xml:space="preserve">CLÁUSULA DÉCIMA QUINTA - DA PRORROGAÇÃO, REVISÃO, DENÚNCIA OU REVOGAÇÃO TOTAL OU PARCIAL </w:t>
                  </w:r>
                  <w:r>
                    <w:rPr>
                      <w:rFonts w:ascii="Arial" w:eastAsia="Times New Roman" w:hAnsi="Arial" w:cs="Arial"/>
                      <w:b/>
                      <w:bCs/>
                      <w:sz w:val="21"/>
                      <w:szCs w:val="21"/>
                    </w:rPr>
                    <w:br/>
                  </w:r>
                  <w:r>
                    <w:rPr>
                      <w:rFonts w:ascii="Arial" w:eastAsia="Times New Roman" w:hAnsi="Arial" w:cs="Arial"/>
                      <w:sz w:val="21"/>
                      <w:szCs w:val="21"/>
                    </w:rPr>
                    <w:br/>
                  </w:r>
                </w:p>
                <w:p w14:paraId="1AB54396" w14:textId="77777777" w:rsidR="00BD27FB" w:rsidRDefault="00BD27FB">
                  <w:pPr>
                    <w:pStyle w:val="NormalWeb"/>
                    <w:rPr>
                      <w:rFonts w:ascii="Arial" w:hAnsi="Arial" w:cs="Arial"/>
                      <w:sz w:val="21"/>
                      <w:szCs w:val="21"/>
                    </w:rPr>
                  </w:pPr>
                  <w:r>
                    <w:rPr>
                      <w:rFonts w:ascii="Arial" w:hAnsi="Arial" w:cs="Arial"/>
                      <w:sz w:val="21"/>
                      <w:szCs w:val="21"/>
                    </w:rPr>
                    <w:t>O processo de prorrogação, revisão, denúncia ou revogação total ou parcial deste acordo coletivo de trabalho, ficará subordinado, em qualquer caso, à aprovação em Assembleia Geral realizada pelo SINDICATO.</w:t>
                  </w:r>
                </w:p>
                <w:p w14:paraId="36EE8545" w14:textId="77777777" w:rsidR="00BD27FB" w:rsidRDefault="00BD27FB">
                  <w:pPr>
                    <w:rPr>
                      <w:rFonts w:ascii="Arial" w:eastAsia="Times New Roman" w:hAnsi="Arial" w:cs="Arial"/>
                      <w:sz w:val="21"/>
                      <w:szCs w:val="21"/>
                    </w:rPr>
                  </w:pPr>
                </w:p>
                <w:p w14:paraId="777B6F3F"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5567B327" w14:textId="77777777" w:rsidR="00BD27FB" w:rsidRDefault="00BD27FB">
                  <w:pPr>
                    <w:rPr>
                      <w:rFonts w:ascii="Arial" w:eastAsia="Times New Roman" w:hAnsi="Arial" w:cs="Arial"/>
                      <w:sz w:val="21"/>
                      <w:szCs w:val="21"/>
                    </w:rPr>
                  </w:pPr>
                  <w:r>
                    <w:rPr>
                      <w:rFonts w:ascii="Arial" w:eastAsia="Times New Roman" w:hAnsi="Arial" w:cs="Arial"/>
                      <w:b/>
                      <w:bCs/>
                      <w:sz w:val="21"/>
                      <w:szCs w:val="21"/>
                    </w:rPr>
                    <w:br/>
                    <w:t xml:space="preserve">CLÁUSULA DÉCIMA SEXTA - DAS DISPOSIÇÕES GERAIS </w:t>
                  </w:r>
                  <w:r>
                    <w:rPr>
                      <w:rFonts w:ascii="Arial" w:eastAsia="Times New Roman" w:hAnsi="Arial" w:cs="Arial"/>
                      <w:b/>
                      <w:bCs/>
                      <w:sz w:val="21"/>
                      <w:szCs w:val="21"/>
                    </w:rPr>
                    <w:br/>
                  </w:r>
                  <w:r>
                    <w:rPr>
                      <w:rFonts w:ascii="Arial" w:eastAsia="Times New Roman" w:hAnsi="Arial" w:cs="Arial"/>
                      <w:sz w:val="21"/>
                      <w:szCs w:val="21"/>
                    </w:rPr>
                    <w:br/>
                  </w:r>
                </w:p>
                <w:p w14:paraId="0650D555" w14:textId="77777777" w:rsidR="00BD27FB" w:rsidRDefault="00BD27FB">
                  <w:pPr>
                    <w:pStyle w:val="NormalWeb"/>
                    <w:rPr>
                      <w:rFonts w:ascii="Arial" w:hAnsi="Arial" w:cs="Arial"/>
                      <w:sz w:val="21"/>
                      <w:szCs w:val="21"/>
                    </w:rPr>
                  </w:pPr>
                  <w:r>
                    <w:rPr>
                      <w:rFonts w:ascii="Arial" w:hAnsi="Arial" w:cs="Arial"/>
                      <w:sz w:val="21"/>
                      <w:szCs w:val="21"/>
                    </w:rPr>
                    <w:t>O presente acordo foi autorizado por assembleia geral dos funcionários, realizada no dia 14 de agosto de 2025, nos termos do artigo 612 da CLT.</w:t>
                  </w:r>
                </w:p>
                <w:p w14:paraId="6614E283" w14:textId="77777777" w:rsidR="00BD27FB" w:rsidRDefault="00BD27FB">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SÉTIMA - DA FORÇA MAIOR </w:t>
                  </w:r>
                  <w:r>
                    <w:rPr>
                      <w:rFonts w:ascii="Arial" w:eastAsia="Times New Roman" w:hAnsi="Arial" w:cs="Arial"/>
                      <w:b/>
                      <w:bCs/>
                      <w:sz w:val="21"/>
                      <w:szCs w:val="21"/>
                    </w:rPr>
                    <w:br/>
                  </w:r>
                  <w:r>
                    <w:rPr>
                      <w:rFonts w:ascii="Arial" w:eastAsia="Times New Roman" w:hAnsi="Arial" w:cs="Arial"/>
                      <w:sz w:val="21"/>
                      <w:szCs w:val="21"/>
                    </w:rPr>
                    <w:br/>
                  </w:r>
                </w:p>
                <w:p w14:paraId="4A42A41D" w14:textId="77777777" w:rsidR="00BD27FB" w:rsidRDefault="00BD27FB">
                  <w:pPr>
                    <w:pStyle w:val="NormalWeb"/>
                    <w:rPr>
                      <w:rFonts w:ascii="Arial" w:hAnsi="Arial" w:cs="Arial"/>
                      <w:sz w:val="21"/>
                      <w:szCs w:val="21"/>
                    </w:rPr>
                  </w:pPr>
                  <w:r>
                    <w:rPr>
                      <w:rFonts w:ascii="Arial" w:hAnsi="Arial" w:cs="Arial"/>
                      <w:sz w:val="21"/>
                      <w:szCs w:val="21"/>
                    </w:rPr>
                    <w:t>Em caso de ocorrência de motivo de força maior ou alterações do mercado econômico que afetem consideravelmente a situação econômico-financeira da EMPRESA, ou na ocorrência de alterações na legislação vigente, as partes obrigam-se a renegociar as cláusulas do presente instrumento adequando-o à nova realidade.</w:t>
                  </w:r>
                </w:p>
                <w:p w14:paraId="799ED548" w14:textId="77777777" w:rsidR="00BD27FB" w:rsidRDefault="00BD27FB">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8241"/>
                  </w:tblGrid>
                  <w:tr w:rsidR="00000000" w14:paraId="264F7E91" w14:textId="77777777">
                    <w:trPr>
                      <w:tblCellSpacing w:w="0" w:type="dxa"/>
                      <w:jc w:val="center"/>
                    </w:trPr>
                    <w:tc>
                      <w:tcPr>
                        <w:tcW w:w="0" w:type="auto"/>
                        <w:vAlign w:val="center"/>
                        <w:hideMark/>
                      </w:tcPr>
                      <w:p w14:paraId="5D6928CF" w14:textId="77777777" w:rsidR="00BD27FB" w:rsidRDefault="00BD27FB">
                        <w:pPr>
                          <w:jc w:val="center"/>
                          <w:rPr>
                            <w:rFonts w:eastAsia="Times New Roman"/>
                          </w:rPr>
                        </w:pPr>
                        <w:r>
                          <w:rPr>
                            <w:rFonts w:eastAsia="Times New Roman"/>
                          </w:rPr>
                          <w:br/>
                        </w:r>
                        <w:r>
                          <w:rPr>
                            <w:rFonts w:eastAsia="Times New Roman"/>
                          </w:rPr>
                          <w:br/>
                        </w:r>
                        <w:r>
                          <w:rPr>
                            <w:rFonts w:eastAsia="Times New Roman"/>
                          </w:rPr>
                          <w:t xml:space="preserve">CARLOS VICENTE DE OLIVEIRA </w:t>
                        </w:r>
                        <w:r>
                          <w:rPr>
                            <w:rFonts w:eastAsia="Times New Roman"/>
                          </w:rPr>
                          <w:br/>
                          <w:t xml:space="preserve">Presidente </w:t>
                        </w:r>
                        <w:r>
                          <w:rPr>
                            <w:rFonts w:eastAsia="Times New Roman"/>
                          </w:rPr>
                          <w:br/>
                          <w:t xml:space="preserve">SINDICATO DOS TRABALHADORES NAS INDUSTRIAS DE LATICINIOS E 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RODRIGO GARLA </w:t>
                        </w:r>
                        <w:r>
                          <w:rPr>
                            <w:rFonts w:eastAsia="Times New Roman"/>
                          </w:rPr>
                          <w:br/>
                          <w:t xml:space="preserve">Presidente </w:t>
                        </w:r>
                        <w:r>
                          <w:rPr>
                            <w:rFonts w:eastAsia="Times New Roman"/>
                          </w:rPr>
                          <w:br/>
                          <w:t xml:space="preserve">TOP CAU INDUSTRIA E COMERCIO DE CHOCOLATES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RAUL BRESSANIM CAVALHEIRO </w:t>
                        </w:r>
                        <w:r>
                          <w:rPr>
                            <w:rFonts w:eastAsia="Times New Roman"/>
                          </w:rPr>
                          <w:br/>
                          <w:t xml:space="preserve">Diretor </w:t>
                        </w:r>
                        <w:r>
                          <w:rPr>
                            <w:rFonts w:eastAsia="Times New Roman"/>
                          </w:rPr>
                          <w:br/>
                          <w:t xml:space="preserve">TOP CAU INDUSTRIA E COMERCIO DE CHOCOLATES LTDA </w:t>
                        </w:r>
                        <w:r>
                          <w:rPr>
                            <w:rFonts w:eastAsia="Times New Roman"/>
                          </w:rPr>
                          <w:br/>
                        </w:r>
                        <w:r>
                          <w:rPr>
                            <w:rFonts w:eastAsia="Times New Roman"/>
                          </w:rPr>
                          <w:br/>
                        </w:r>
                      </w:p>
                    </w:tc>
                  </w:tr>
                </w:tbl>
                <w:p w14:paraId="52B753B2" w14:textId="77777777" w:rsidR="00BD27FB" w:rsidRDefault="00BD27FB">
                  <w:pPr>
                    <w:rPr>
                      <w:rFonts w:ascii="Arial" w:eastAsia="Times New Roman" w:hAnsi="Arial" w:cs="Arial"/>
                      <w:sz w:val="21"/>
                      <w:szCs w:val="21"/>
                    </w:rPr>
                  </w:pPr>
                </w:p>
                <w:p w14:paraId="5E12B764" w14:textId="77777777" w:rsidR="00BD27FB" w:rsidRDefault="00BD27FB">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0F126E78" w14:textId="77777777" w:rsidR="00BD27FB" w:rsidRDefault="00BD27FB">
                  <w:pPr>
                    <w:jc w:val="center"/>
                    <w:rPr>
                      <w:rFonts w:ascii="Arial" w:eastAsia="Times New Roman" w:hAnsi="Arial" w:cs="Arial"/>
                      <w:b/>
                      <w:bCs/>
                      <w:sz w:val="21"/>
                      <w:szCs w:val="21"/>
                    </w:rPr>
                  </w:pPr>
                  <w:r>
                    <w:rPr>
                      <w:rFonts w:ascii="Arial" w:eastAsia="Times New Roman" w:hAnsi="Arial" w:cs="Arial"/>
                      <w:b/>
                      <w:bCs/>
                      <w:sz w:val="21"/>
                      <w:szCs w:val="21"/>
                    </w:rPr>
                    <w:t>ANEXO I - ATA DE ASSEMBLEIA</w:t>
                  </w:r>
                  <w:r>
                    <w:rPr>
                      <w:rFonts w:ascii="Arial" w:eastAsia="Times New Roman" w:hAnsi="Arial" w:cs="Arial"/>
                      <w:b/>
                      <w:bCs/>
                      <w:sz w:val="21"/>
                      <w:szCs w:val="21"/>
                    </w:rPr>
                    <w:t xml:space="preserve"> </w:t>
                  </w:r>
                </w:p>
                <w:p w14:paraId="51249DBA" w14:textId="77777777" w:rsidR="00BD27FB" w:rsidRDefault="00BD27FB">
                  <w:pPr>
                    <w:rPr>
                      <w:rFonts w:ascii="Arial" w:eastAsia="Times New Roman" w:hAnsi="Arial" w:cs="Arial"/>
                      <w:sz w:val="21"/>
                      <w:szCs w:val="21"/>
                    </w:rPr>
                  </w:pPr>
                  <w:r>
                    <w:rPr>
                      <w:rFonts w:ascii="Arial" w:eastAsia="Times New Roman" w:hAnsi="Arial" w:cs="Arial"/>
                      <w:sz w:val="21"/>
                      <w:szCs w:val="21"/>
                    </w:rPr>
                    <w:br/>
                  </w:r>
                </w:p>
                <w:p w14:paraId="04C3C1E4" w14:textId="77777777" w:rsidR="00BD27FB" w:rsidRDefault="00BD27FB">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64F1E8B8" w14:textId="77777777" w:rsidR="00BD27FB" w:rsidRDefault="00BD27FB">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6F56DE3B" w14:textId="77777777" w:rsidR="00BD27FB" w:rsidRDefault="00BD27FB">
            <w:pPr>
              <w:rPr>
                <w:rFonts w:eastAsia="Times New Roman"/>
              </w:rPr>
            </w:pPr>
          </w:p>
        </w:tc>
      </w:tr>
    </w:tbl>
    <w:p w14:paraId="5AEE37DE" w14:textId="77777777" w:rsidR="00BD27FB" w:rsidRDefault="00BD27FB">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27FB"/>
    <w:rsid w:val="004D3944"/>
    <w:rsid w:val="00BD27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DC1EB"/>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3.mte.gov.br/sistemas/mediador/imagemAnexo/MR068436_20252025_11_03T15_40_37.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2085</Words>
  <Characters>11265</Characters>
  <Application>Microsoft Office Word</Application>
  <DocSecurity>0</DocSecurity>
  <Lines>93</Lines>
  <Paragraphs>26</Paragraphs>
  <ScaleCrop>false</ScaleCrop>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