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100" w:line="259" w:lineRule="auto"/>
        <w:jc w:val="center"/>
      </w:pPr>
      <w:r>
        <w:rPr>
          <w:rFonts w:ascii="Aptos Display" w:hAnsi="Aptos Display"/>
          <w:b/>
          <w:color w:val="17365D"/>
          <w:sz w:val="68"/>
        </w:rPr>
        <w:t>SENTINELAI</w:t>
      </w:r>
    </w:p>
    <w:p>
      <w:pPr>
        <w:spacing w:after="100" w:line="259" w:lineRule="auto"/>
        <w:jc w:val="center"/>
      </w:pPr>
      <w:r>
        <w:rPr>
          <w:color w:val="5B6573"/>
          <w:sz w:val="34"/>
        </w:rPr>
        <w:t>Pełna dokumentacja produktu i architektury</w:t>
      </w:r>
    </w:p>
    <w:p>
      <w:pPr>
        <w:spacing w:before="240" w:after="100" w:line="259" w:lineRule="auto"/>
        <w:jc w:val="center"/>
      </w:pPr>
      <w:r>
        <w:rPr>
          <w:i/>
          <w:sz w:val="22"/>
        </w:rPr>
        <w:t>Local-first cybersecurity platform for small businesses and MSPs</w:t>
      </w:r>
    </w:p>
    <w:p>
      <w:pPr>
        <w:spacing w:before="1200" w:after="100" w:line="259" w:lineRule="auto"/>
        <w:jc w:val="center"/>
      </w:pPr>
      <w:r>
        <w:rPr>
          <w:color w:val="5A626C"/>
          <w:sz w:val="20"/>
        </w:rPr>
        <w:t>Wersja dokumentu: 0.1</w:t>
        <w:br/>
      </w:r>
      <w:r>
        <w:rPr>
          <w:color w:val="5A626C"/>
          <w:sz w:val="20"/>
        </w:rPr>
        <w:t>Data: 24 września 2026</w:t>
        <w:br/>
      </w:r>
      <w:r>
        <w:rPr>
          <w:color w:val="5A626C"/>
          <w:sz w:val="20"/>
        </w:rPr>
        <w:t>Status: koncepcja / specyfikacja przed-MVP</w:t>
        <w:br/>
      </w:r>
      <w:r>
        <w:rPr>
          <w:color w:val="5A626C"/>
          <w:sz w:val="20"/>
        </w:rPr>
        <w:t>Język: polski</w:t>
        <w:br/>
      </w:r>
    </w:p>
    <w:tbl>
      <w:tblPr>
        <w:tblW w:type="auto" w:w="0"/>
        <w:jc w:val="center"/>
        <w:tblLook w:firstColumn="1" w:firstRow="1" w:lastColumn="0" w:lastRow="0" w:noHBand="0" w:noVBand="1" w:val="04A0"/>
      </w:tblPr>
      <w:tblGrid>
        <w:gridCol w:w="9936"/>
      </w:tblGrid>
      <w:tr>
        <w:tc>
          <w:tcPr>
            <w:tcW w:type="dxa" w:w="9936"/>
            <w:shd w:fill="EAF2F8"/>
            <w:tcMar>
              <w:top w:w="130" w:type="dxa"/>
              <w:start w:w="140" w:type="dxa"/>
              <w:bottom w:w="130" w:type="dxa"/>
              <w:end w:w="140" w:type="dxa"/>
            </w:tcMar>
          </w:tcPr>
          <w:p>
            <w:pPr>
              <w:spacing w:after="60"/>
            </w:pPr>
            <w:r>
              <w:rPr>
                <w:b/>
                <w:color w:val="17365D"/>
              </w:rPr>
              <w:t>Główna zasada produktu</w:t>
            </w:r>
          </w:p>
          <w:p>
            <w:pPr>
              <w:spacing w:after="0"/>
            </w:pPr>
            <w:r>
              <w:rPr>
                <w:sz w:val="18"/>
              </w:rPr>
              <w:t>SentinelAI ma działać przede wszystkim lokalnie u klienta. Brak Internetu nie może wyłączać podstawowego monitoringu bezpieczeństwa. Po 7 dniach bez udanego sprawdzenia licencji produkt przechodzi w bezpieczny tryb ograniczony (Safe Mode), ale nadal zbiera dane, wykrywa krytyczne zagrożenia i pozwala administratorowi zobaczyć najważniejsze alerty.</w:t>
            </w:r>
          </w:p>
        </w:tc>
      </w:tr>
    </w:tbl>
    <w:p>
      <w:pPr>
        <w:spacing w:after="100" w:line="259" w:lineRule="auto"/>
      </w:pPr>
    </w:p>
    <w:p>
      <w:pPr>
        <w:spacing w:after="100" w:line="259" w:lineRule="auto"/>
      </w:pPr>
      <w:r>
        <w:br w:type="page"/>
      </w:r>
    </w:p>
    <w:p>
      <w:pPr>
        <w:pStyle w:val="Heading1"/>
      </w:pPr>
      <w:r>
        <w:t>Kontrola dokumentu</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vAlign w:val="center"/>
            <w:tcMar>
              <w:top w:w="90" w:type="dxa"/>
              <w:start w:w="100" w:type="dxa"/>
              <w:bottom w:w="90" w:type="dxa"/>
              <w:end w:w="100" w:type="dxa"/>
            </w:tcMar>
          </w:tcPr>
          <w:p>
            <w:pPr>
              <w:spacing w:after="0" w:before="0"/>
            </w:pPr>
            <w:r>
              <w:rPr>
                <w:b/>
                <w:color w:val="FFFFFF"/>
                <w:sz w:val="17"/>
              </w:rPr>
              <w:t>Pole</w:t>
            </w:r>
          </w:p>
        </w:tc>
        <w:tc>
          <w:tcPr>
            <w:tcW w:type="dxa" w:w="4968"/>
            <w:shd w:fill="17365D"/>
            <w:vAlign w:val="center"/>
            <w:tcMar>
              <w:top w:w="90" w:type="dxa"/>
              <w:start w:w="100" w:type="dxa"/>
              <w:bottom w:w="90" w:type="dxa"/>
              <w:end w:w="100" w:type="dxa"/>
            </w:tcMar>
          </w:tcPr>
          <w:p>
            <w:pPr>
              <w:spacing w:after="0" w:before="0"/>
            </w:pPr>
            <w:r>
              <w:rPr>
                <w:b/>
                <w:color w:val="FFFFFF"/>
                <w:sz w:val="17"/>
              </w:rPr>
              <w:t>Wartość</w:t>
            </w:r>
          </w:p>
        </w:tc>
      </w:tr>
      <w:tr>
        <w:tc>
          <w:tcPr>
            <w:tcW w:type="dxa" w:w="4968"/>
            <w:tcMar>
              <w:top w:w="90" w:type="dxa"/>
              <w:start w:w="100" w:type="dxa"/>
              <w:bottom w:w="90" w:type="dxa"/>
              <w:end w:w="100" w:type="dxa"/>
            </w:tcMar>
            <w:vAlign w:val="center"/>
          </w:tcPr>
          <w:p>
            <w:pPr>
              <w:spacing w:after="0" w:before="0"/>
            </w:pPr>
            <w:r>
              <w:rPr>
                <w:sz w:val="17"/>
              </w:rPr>
              <w:t>Produkt</w:t>
            </w:r>
          </w:p>
        </w:tc>
        <w:tc>
          <w:tcPr>
            <w:tcW w:type="dxa" w:w="4968"/>
            <w:tcMar>
              <w:top w:w="90" w:type="dxa"/>
              <w:start w:w="100" w:type="dxa"/>
              <w:bottom w:w="90" w:type="dxa"/>
              <w:end w:w="100" w:type="dxa"/>
            </w:tcMar>
            <w:vAlign w:val="center"/>
          </w:tcPr>
          <w:p>
            <w:pPr>
              <w:spacing w:after="0" w:before="0"/>
            </w:pPr>
            <w:r>
              <w:rPr>
                <w:sz w:val="17"/>
              </w:rPr>
              <w:t>SentinelAI</w:t>
            </w:r>
          </w:p>
        </w:tc>
      </w:tr>
      <w:tr>
        <w:tc>
          <w:tcPr>
            <w:tcW w:type="dxa" w:w="4968"/>
            <w:tcMar>
              <w:top w:w="90" w:type="dxa"/>
              <w:start w:w="100" w:type="dxa"/>
              <w:bottom w:w="90" w:type="dxa"/>
              <w:end w:w="100" w:type="dxa"/>
            </w:tcMar>
            <w:vAlign w:val="center"/>
          </w:tcPr>
          <w:p>
            <w:pPr>
              <w:spacing w:after="0" w:before="0"/>
            </w:pPr>
            <w:r>
              <w:rPr>
                <w:sz w:val="17"/>
              </w:rPr>
              <w:t>Typ dokumentu</w:t>
            </w:r>
          </w:p>
        </w:tc>
        <w:tc>
          <w:tcPr>
            <w:tcW w:type="dxa" w:w="4968"/>
            <w:tcMar>
              <w:top w:w="90" w:type="dxa"/>
              <w:start w:w="100" w:type="dxa"/>
              <w:bottom w:w="90" w:type="dxa"/>
              <w:end w:w="100" w:type="dxa"/>
            </w:tcMar>
            <w:vAlign w:val="center"/>
          </w:tcPr>
          <w:p>
            <w:pPr>
              <w:spacing w:after="0" w:before="0"/>
            </w:pPr>
            <w:r>
              <w:rPr>
                <w:sz w:val="17"/>
              </w:rPr>
              <w:t>Product Requirements + Technical Architecture + Commercial Model</w:t>
            </w:r>
          </w:p>
        </w:tc>
      </w:tr>
      <w:tr>
        <w:tc>
          <w:tcPr>
            <w:tcW w:type="dxa" w:w="4968"/>
            <w:tcMar>
              <w:top w:w="90" w:type="dxa"/>
              <w:start w:w="100" w:type="dxa"/>
              <w:bottom w:w="90" w:type="dxa"/>
              <w:end w:w="100" w:type="dxa"/>
            </w:tcMar>
            <w:vAlign w:val="center"/>
          </w:tcPr>
          <w:p>
            <w:pPr>
              <w:spacing w:after="0" w:before="0"/>
            </w:pPr>
            <w:r>
              <w:rPr>
                <w:sz w:val="17"/>
              </w:rPr>
              <w:t>Wersja</w:t>
            </w:r>
          </w:p>
        </w:tc>
        <w:tc>
          <w:tcPr>
            <w:tcW w:type="dxa" w:w="4968"/>
            <w:tcMar>
              <w:top w:w="90" w:type="dxa"/>
              <w:start w:w="100" w:type="dxa"/>
              <w:bottom w:w="90" w:type="dxa"/>
              <w:end w:w="100" w:type="dxa"/>
            </w:tcMar>
            <w:vAlign w:val="center"/>
          </w:tcPr>
          <w:p>
            <w:pPr>
              <w:spacing w:after="0" w:before="0"/>
            </w:pPr>
            <w:r>
              <w:rPr>
                <w:sz w:val="17"/>
              </w:rPr>
              <w:t>0.1</w:t>
            </w:r>
          </w:p>
        </w:tc>
      </w:tr>
      <w:tr>
        <w:tc>
          <w:tcPr>
            <w:tcW w:type="dxa" w:w="4968"/>
            <w:tcMar>
              <w:top w:w="90" w:type="dxa"/>
              <w:start w:w="100" w:type="dxa"/>
              <w:bottom w:w="90" w:type="dxa"/>
              <w:end w:w="100" w:type="dxa"/>
            </w:tcMar>
            <w:vAlign w:val="center"/>
          </w:tcPr>
          <w:p>
            <w:pPr>
              <w:spacing w:after="0" w:before="0"/>
            </w:pPr>
            <w:r>
              <w:rPr>
                <w:sz w:val="17"/>
              </w:rPr>
              <w:t>Etap</w:t>
            </w:r>
          </w:p>
        </w:tc>
        <w:tc>
          <w:tcPr>
            <w:tcW w:type="dxa" w:w="4968"/>
            <w:tcMar>
              <w:top w:w="90" w:type="dxa"/>
              <w:start w:w="100" w:type="dxa"/>
              <w:bottom w:w="90" w:type="dxa"/>
              <w:end w:w="100" w:type="dxa"/>
            </w:tcMar>
            <w:vAlign w:val="center"/>
          </w:tcPr>
          <w:p>
            <w:pPr>
              <w:spacing w:after="0" w:before="0"/>
            </w:pPr>
            <w:r>
              <w:rPr>
                <w:sz w:val="17"/>
              </w:rPr>
              <w:t>Koncepcja przed MVP</w:t>
            </w:r>
          </w:p>
        </w:tc>
      </w:tr>
      <w:tr>
        <w:tc>
          <w:tcPr>
            <w:tcW w:type="dxa" w:w="4968"/>
            <w:tcMar>
              <w:top w:w="90" w:type="dxa"/>
              <w:start w:w="100" w:type="dxa"/>
              <w:bottom w:w="90" w:type="dxa"/>
              <w:end w:w="100" w:type="dxa"/>
            </w:tcMar>
            <w:vAlign w:val="center"/>
          </w:tcPr>
          <w:p>
            <w:pPr>
              <w:spacing w:after="0" w:before="0"/>
            </w:pPr>
            <w:r>
              <w:rPr>
                <w:sz w:val="17"/>
              </w:rPr>
              <w:t>Priorytet platformy</w:t>
            </w:r>
          </w:p>
        </w:tc>
        <w:tc>
          <w:tcPr>
            <w:tcW w:type="dxa" w:w="4968"/>
            <w:tcMar>
              <w:top w:w="90" w:type="dxa"/>
              <w:start w:w="100" w:type="dxa"/>
              <w:bottom w:w="90" w:type="dxa"/>
              <w:end w:w="100" w:type="dxa"/>
            </w:tcMar>
            <w:vAlign w:val="center"/>
          </w:tcPr>
          <w:p>
            <w:pPr>
              <w:spacing w:after="0" w:before="0"/>
            </w:pPr>
            <w:r>
              <w:rPr>
                <w:sz w:val="17"/>
              </w:rPr>
              <w:t>Windows-first, local-first/on-prem</w:t>
            </w:r>
          </w:p>
        </w:tc>
      </w:tr>
      <w:tr>
        <w:tc>
          <w:tcPr>
            <w:tcW w:type="dxa" w:w="4968"/>
            <w:tcMar>
              <w:top w:w="90" w:type="dxa"/>
              <w:start w:w="100" w:type="dxa"/>
              <w:bottom w:w="90" w:type="dxa"/>
              <w:end w:w="100" w:type="dxa"/>
            </w:tcMar>
            <w:vAlign w:val="center"/>
          </w:tcPr>
          <w:p>
            <w:pPr>
              <w:spacing w:after="0" w:before="0"/>
            </w:pPr>
            <w:r>
              <w:rPr>
                <w:sz w:val="17"/>
              </w:rPr>
              <w:t>Model biznesowy</w:t>
            </w:r>
          </w:p>
        </w:tc>
        <w:tc>
          <w:tcPr>
            <w:tcW w:type="dxa" w:w="4968"/>
            <w:tcMar>
              <w:top w:w="90" w:type="dxa"/>
              <w:start w:w="100" w:type="dxa"/>
              <w:bottom w:w="90" w:type="dxa"/>
              <w:end w:w="100" w:type="dxa"/>
            </w:tcMar>
            <w:vAlign w:val="center"/>
          </w:tcPr>
          <w:p>
            <w:pPr>
              <w:spacing w:after="0" w:before="0"/>
            </w:pPr>
            <w:r>
              <w:rPr>
                <w:sz w:val="17"/>
              </w:rPr>
              <w:t>Subskrypcja miesięczna + limity endpointów + opcjonalne AI</w:t>
            </w:r>
          </w:p>
        </w:tc>
      </w:tr>
      <w:tr>
        <w:tc>
          <w:tcPr>
            <w:tcW w:type="dxa" w:w="4968"/>
            <w:tcMar>
              <w:top w:w="90" w:type="dxa"/>
              <w:start w:w="100" w:type="dxa"/>
              <w:bottom w:w="90" w:type="dxa"/>
              <w:end w:w="100" w:type="dxa"/>
            </w:tcMar>
            <w:vAlign w:val="center"/>
          </w:tcPr>
          <w:p>
            <w:pPr>
              <w:spacing w:after="0" w:before="0"/>
            </w:pPr>
            <w:r>
              <w:rPr>
                <w:sz w:val="17"/>
              </w:rPr>
              <w:t>Docelowy klient</w:t>
            </w:r>
          </w:p>
        </w:tc>
        <w:tc>
          <w:tcPr>
            <w:tcW w:type="dxa" w:w="4968"/>
            <w:tcMar>
              <w:top w:w="90" w:type="dxa"/>
              <w:start w:w="100" w:type="dxa"/>
              <w:bottom w:w="90" w:type="dxa"/>
              <w:end w:w="100" w:type="dxa"/>
            </w:tcMar>
            <w:vAlign w:val="center"/>
          </w:tcPr>
          <w:p>
            <w:pPr>
              <w:spacing w:after="0" w:before="0"/>
            </w:pPr>
            <w:r>
              <w:rPr>
                <w:sz w:val="17"/>
              </w:rPr>
              <w:t>Mikro i małe firmy, MSP / firmy IT obsługujące wielu klientów</w:t>
            </w:r>
          </w:p>
        </w:tc>
      </w:tr>
      <w:tr>
        <w:tc>
          <w:tcPr>
            <w:tcW w:type="dxa" w:w="4968"/>
            <w:tcMar>
              <w:top w:w="90" w:type="dxa"/>
              <w:start w:w="100" w:type="dxa"/>
              <w:bottom w:w="90" w:type="dxa"/>
              <w:end w:w="100" w:type="dxa"/>
            </w:tcMar>
            <w:vAlign w:val="center"/>
          </w:tcPr>
          <w:p>
            <w:pPr>
              <w:spacing w:after="0" w:before="0"/>
            </w:pPr>
            <w:r>
              <w:rPr>
                <w:sz w:val="17"/>
              </w:rPr>
              <w:t>Właściciel dokumentu</w:t>
            </w:r>
          </w:p>
        </w:tc>
        <w:tc>
          <w:tcPr>
            <w:tcW w:type="dxa" w:w="4968"/>
            <w:tcMar>
              <w:top w:w="90" w:type="dxa"/>
              <w:start w:w="100" w:type="dxa"/>
              <w:bottom w:w="90" w:type="dxa"/>
              <w:end w:w="100" w:type="dxa"/>
            </w:tcMar>
            <w:vAlign w:val="center"/>
          </w:tcPr>
          <w:p>
            <w:pPr>
              <w:spacing w:after="0" w:before="0"/>
            </w:pPr>
            <w:r>
              <w:rPr>
                <w:sz w:val="17"/>
              </w:rPr>
              <w:t>Założyciel / zespół SentinelAI</w:t>
            </w:r>
          </w:p>
        </w:tc>
      </w:tr>
    </w:tbl>
    <w:p>
      <w:pPr>
        <w:spacing w:after="100" w:line="259" w:lineRule="auto"/>
      </w:pPr>
    </w:p>
    <w:p>
      <w:pPr>
        <w:pStyle w:val="SmallNote"/>
      </w:pPr>
      <w:r>
        <w:t>Uwaga: dokument jest specyfikacją roboczą. Przed komercyjnym wdrożeniem należy wykonać niezależny audyt bezpieczeństwa, konsultację prawną (m.in. RODO, umowy powierzenia, warunki licencyjne) oraz testy penetracyjne.</w:t>
      </w:r>
    </w:p>
    <w:p>
      <w:pPr>
        <w:pStyle w:val="Heading1"/>
      </w:pPr>
      <w:r>
        <w:t>Spis treści</w:t>
      </w:r>
    </w:p>
    <w:p>
      <w:pPr>
        <w:spacing w:after="100" w:line="259" w:lineRule="auto"/>
      </w:pPr>
      <w:r>
        <w:rPr>
          <w:sz w:val="19"/>
        </w:rPr>
        <w:t>1. Streszczenie produktu</w:t>
      </w:r>
    </w:p>
    <w:p>
      <w:pPr>
        <w:spacing w:after="100" w:line="259" w:lineRule="auto"/>
      </w:pPr>
      <w:r>
        <w:rPr>
          <w:sz w:val="19"/>
        </w:rPr>
        <w:t>2. Problem i pozycjonowanie</w:t>
      </w:r>
    </w:p>
    <w:p>
      <w:pPr>
        <w:spacing w:after="100" w:line="259" w:lineRule="auto"/>
      </w:pPr>
      <w:r>
        <w:rPr>
          <w:sz w:val="19"/>
        </w:rPr>
        <w:t>3. Klienci docelowi i scenariusze użycia</w:t>
      </w:r>
    </w:p>
    <w:p>
      <w:pPr>
        <w:spacing w:after="100" w:line="259" w:lineRule="auto"/>
      </w:pPr>
      <w:r>
        <w:rPr>
          <w:sz w:val="19"/>
        </w:rPr>
        <w:t>4. Zasady projektowe</w:t>
      </w:r>
    </w:p>
    <w:p>
      <w:pPr>
        <w:spacing w:after="100" w:line="259" w:lineRule="auto"/>
      </w:pPr>
      <w:r>
        <w:rPr>
          <w:sz w:val="19"/>
        </w:rPr>
        <w:t>5. Zakres funkcjonalny</w:t>
      </w:r>
    </w:p>
    <w:p>
      <w:pPr>
        <w:spacing w:after="100" w:line="259" w:lineRule="auto"/>
      </w:pPr>
      <w:r>
        <w:rPr>
          <w:sz w:val="19"/>
        </w:rPr>
        <w:t>6. Architektura systemu</w:t>
      </w:r>
    </w:p>
    <w:p>
      <w:pPr>
        <w:spacing w:after="100" w:line="259" w:lineRule="auto"/>
      </w:pPr>
      <w:r>
        <w:rPr>
          <w:sz w:val="19"/>
        </w:rPr>
        <w:t>7. SentinelAI Endpoint Agent</w:t>
      </w:r>
    </w:p>
    <w:p>
      <w:pPr>
        <w:spacing w:after="100" w:line="259" w:lineRule="auto"/>
      </w:pPr>
      <w:r>
        <w:rPr>
          <w:sz w:val="19"/>
        </w:rPr>
        <w:t>8. SentinelAI Core</w:t>
      </w:r>
    </w:p>
    <w:p>
      <w:pPr>
        <w:spacing w:after="100" w:line="259" w:lineRule="auto"/>
      </w:pPr>
      <w:r>
        <w:rPr>
          <w:sz w:val="19"/>
        </w:rPr>
        <w:t>9. Dashboard i UX</w:t>
      </w:r>
    </w:p>
    <w:p>
      <w:pPr>
        <w:spacing w:after="100" w:line="259" w:lineRule="auto"/>
      </w:pPr>
      <w:r>
        <w:rPr>
          <w:sz w:val="19"/>
        </w:rPr>
        <w:t>10. Silnik detekcji i scoring ryzyka</w:t>
      </w:r>
    </w:p>
    <w:p>
      <w:pPr>
        <w:spacing w:after="100" w:line="259" w:lineRule="auto"/>
      </w:pPr>
      <w:r>
        <w:rPr>
          <w:sz w:val="19"/>
        </w:rPr>
        <w:t>11. Warstwa AI</w:t>
      </w:r>
    </w:p>
    <w:p>
      <w:pPr>
        <w:spacing w:after="100" w:line="259" w:lineRule="auto"/>
      </w:pPr>
      <w:r>
        <w:rPr>
          <w:sz w:val="19"/>
        </w:rPr>
        <w:t>12. Licencjonowanie, tryb offline i Safe Mode</w:t>
      </w:r>
    </w:p>
    <w:p>
      <w:pPr>
        <w:spacing w:after="100" w:line="259" w:lineRule="auto"/>
      </w:pPr>
      <w:r>
        <w:rPr>
          <w:sz w:val="19"/>
        </w:rPr>
        <w:t>13. SentinelAI Cloud</w:t>
      </w:r>
    </w:p>
    <w:p>
      <w:pPr>
        <w:spacing w:after="100" w:line="259" w:lineRule="auto"/>
      </w:pPr>
      <w:r>
        <w:rPr>
          <w:sz w:val="19"/>
        </w:rPr>
        <w:t>14. Bezpieczeństwo produktu</w:t>
      </w:r>
    </w:p>
    <w:p>
      <w:pPr>
        <w:spacing w:after="100" w:line="259" w:lineRule="auto"/>
      </w:pPr>
      <w:r>
        <w:rPr>
          <w:sz w:val="19"/>
        </w:rPr>
        <w:t>15. Prywatność i przetwarzanie danych</w:t>
      </w:r>
    </w:p>
    <w:p>
      <w:pPr>
        <w:spacing w:after="100" w:line="259" w:lineRule="auto"/>
      </w:pPr>
      <w:r>
        <w:rPr>
          <w:sz w:val="19"/>
        </w:rPr>
        <w:t>16. Role i uprawnienia</w:t>
      </w:r>
    </w:p>
    <w:p>
      <w:pPr>
        <w:spacing w:after="100" w:line="259" w:lineRule="auto"/>
      </w:pPr>
      <w:r>
        <w:rPr>
          <w:sz w:val="19"/>
        </w:rPr>
        <w:t>17. Alerty, incydenty i raportowanie</w:t>
      </w:r>
    </w:p>
    <w:p>
      <w:pPr>
        <w:spacing w:after="100" w:line="259" w:lineRule="auto"/>
      </w:pPr>
      <w:r>
        <w:rPr>
          <w:sz w:val="19"/>
        </w:rPr>
        <w:t>18. Model subskrypcyjny</w:t>
      </w:r>
    </w:p>
    <w:p>
      <w:pPr>
        <w:spacing w:after="100" w:line="259" w:lineRule="auto"/>
      </w:pPr>
      <w:r>
        <w:rPr>
          <w:sz w:val="19"/>
        </w:rPr>
        <w:t>19. Koszt AI i kontrola zużycia</w:t>
      </w:r>
    </w:p>
    <w:p>
      <w:pPr>
        <w:spacing w:after="100" w:line="259" w:lineRule="auto"/>
      </w:pPr>
      <w:r>
        <w:rPr>
          <w:sz w:val="19"/>
        </w:rPr>
        <w:t>20. Proponowany stack technologiczny</w:t>
      </w:r>
    </w:p>
    <w:p>
      <w:pPr>
        <w:spacing w:after="100" w:line="259" w:lineRule="auto"/>
      </w:pPr>
      <w:r>
        <w:rPr>
          <w:sz w:val="19"/>
        </w:rPr>
        <w:t>21. MVP</w:t>
      </w:r>
    </w:p>
    <w:p>
      <w:pPr>
        <w:spacing w:after="100" w:line="259" w:lineRule="auto"/>
      </w:pPr>
      <w:r>
        <w:rPr>
          <w:sz w:val="19"/>
        </w:rPr>
        <w:t>22. Roadmapa rozwoju</w:t>
      </w:r>
    </w:p>
    <w:p>
      <w:pPr>
        <w:spacing w:after="100" w:line="259" w:lineRule="auto"/>
      </w:pPr>
      <w:r>
        <w:rPr>
          <w:sz w:val="19"/>
        </w:rPr>
        <w:t>23. Testy i zapewnienie jakości</w:t>
      </w:r>
    </w:p>
    <w:p>
      <w:pPr>
        <w:spacing w:after="100" w:line="259" w:lineRule="auto"/>
      </w:pPr>
      <w:r>
        <w:rPr>
          <w:sz w:val="19"/>
        </w:rPr>
        <w:t>24. Deployment i utrzymanie</w:t>
      </w:r>
    </w:p>
    <w:p>
      <w:pPr>
        <w:spacing w:after="100" w:line="259" w:lineRule="auto"/>
      </w:pPr>
      <w:r>
        <w:rPr>
          <w:sz w:val="19"/>
        </w:rPr>
        <w:t>25. Metryki produktu i biznesu</w:t>
      </w:r>
    </w:p>
    <w:p>
      <w:pPr>
        <w:spacing w:after="100" w:line="259" w:lineRule="auto"/>
      </w:pPr>
      <w:r>
        <w:rPr>
          <w:sz w:val="19"/>
        </w:rPr>
        <w:t>26. Ryzyka i sposoby ograniczenia</w:t>
      </w:r>
    </w:p>
    <w:p>
      <w:pPr>
        <w:spacing w:after="100" w:line="259" w:lineRule="auto"/>
      </w:pPr>
      <w:r>
        <w:rPr>
          <w:sz w:val="19"/>
        </w:rPr>
        <w:t>27. Backlog po MVP</w:t>
      </w:r>
    </w:p>
    <w:p>
      <w:pPr>
        <w:spacing w:after="100" w:line="259" w:lineRule="auto"/>
      </w:pPr>
      <w:r>
        <w:rPr>
          <w:sz w:val="19"/>
        </w:rPr>
        <w:t>28. Słownik pojęć</w:t>
      </w:r>
    </w:p>
    <w:p>
      <w:pPr>
        <w:spacing w:after="100" w:line="259" w:lineRule="auto"/>
      </w:pPr>
      <w:r>
        <w:rPr>
          <w:sz w:val="19"/>
        </w:rPr>
        <w:t>29. Pierwsze zadania implementacyjne</w:t>
      </w:r>
    </w:p>
    <w:p>
      <w:pPr>
        <w:spacing w:after="100" w:line="259" w:lineRule="auto"/>
      </w:pPr>
      <w:r>
        <w:rPr>
          <w:sz w:val="19"/>
        </w:rPr>
        <w:t>30. Źródła i założenia cenowe</w:t>
      </w:r>
    </w:p>
    <w:p>
      <w:pPr>
        <w:spacing w:after="100" w:line="259" w:lineRule="auto"/>
      </w:pPr>
      <w:r>
        <w:br w:type="page"/>
      </w:r>
    </w:p>
    <w:p>
      <w:pPr>
        <w:pStyle w:val="Heading1"/>
      </w:pPr>
      <w:r>
        <w:t>1. Streszczenie produktu</w:t>
      </w:r>
    </w:p>
    <w:p>
      <w:pPr>
        <w:spacing w:after="100" w:line="259" w:lineRule="auto"/>
      </w:pPr>
      <w:r>
        <w:t>SentinelAI to lokalna platforma cyberbezpieczeństwa dla małych i średnich środowisk IT, zaprojektowana tak, aby dostarczać czytelny obraz ryzyka bez konieczności posiadania własnego zespołu SOC. System składa się z lekkich agentów instalowanych na urządzeniach końcowych, lokalnego serwera SentinelAI Core oraz opcjonalnych usług chmurowych odpowiedzialnych za licencjonowanie, aktualizacje, threat intelligence i analizę AI.</w:t>
      </w:r>
    </w:p>
    <w:p>
      <w:pPr>
        <w:spacing w:after="100" w:line="259" w:lineRule="auto"/>
      </w:pPr>
      <w:r>
        <w:t>Kluczową przewagą ma być prostota. Zamiast wyświetlać administratorowi tysiące surowych zdarzeń, SentinelAI grupuje je w incydenty, nadaje priorytet, pokazuje dowody i proponuje konkretne działania naprawcze. W pierwszej wersji produkt nie ma zastępować klasycznego antywirusa/EDR; ma pełnić rolę warstwy widoczności, hardeningu, korelacji i asystenta bezpieczeństwa.</w:t>
      </w:r>
    </w:p>
    <w:tbl>
      <w:tblPr>
        <w:tblW w:type="auto" w:w="0"/>
        <w:jc w:val="center"/>
        <w:tblLook w:firstColumn="1" w:firstRow="1" w:lastColumn="0" w:lastRow="0" w:noHBand="0" w:noVBand="1" w:val="04A0"/>
      </w:tblPr>
      <w:tblGrid>
        <w:gridCol w:w="9936"/>
      </w:tblGrid>
      <w:tr>
        <w:tc>
          <w:tcPr>
            <w:tcW w:type="dxa" w:w="9936"/>
            <w:shd w:fill="EAF2F8"/>
            <w:tcMar>
              <w:top w:w="130" w:type="dxa"/>
              <w:start w:w="140" w:type="dxa"/>
              <w:bottom w:w="130" w:type="dxa"/>
              <w:end w:w="140" w:type="dxa"/>
            </w:tcMar>
          </w:tcPr>
          <w:p>
            <w:pPr>
              <w:spacing w:after="60"/>
            </w:pPr>
            <w:r>
              <w:rPr>
                <w:b/>
                <w:color w:val="17365D"/>
              </w:rPr>
              <w:t>Propozycja wartości</w:t>
            </w:r>
          </w:p>
          <w:p>
            <w:pPr>
              <w:spacing w:after="0"/>
            </w:pPr>
            <w:r>
              <w:rPr>
                <w:sz w:val="18"/>
              </w:rPr>
              <w:t>„Cybersecurity dla firmy, która nie ma własnego zespołu cybersecurity.” Lokalna ochrona i widoczność, prosty dashboard, konkretne zalecenia, AI jako pomoc analityczna, a nie jako nieprzejrzysty automat podejmujący ryzykowne decyzje.</w:t>
            </w:r>
          </w:p>
        </w:tc>
      </w:tr>
    </w:tbl>
    <w:p>
      <w:pPr>
        <w:spacing w:after="100" w:line="259" w:lineRule="auto"/>
      </w:pP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vAlign w:val="center"/>
            <w:tcMar>
              <w:top w:w="90" w:type="dxa"/>
              <w:start w:w="100" w:type="dxa"/>
              <w:bottom w:w="90" w:type="dxa"/>
              <w:end w:w="100" w:type="dxa"/>
            </w:tcMar>
          </w:tcPr>
          <w:p>
            <w:pPr>
              <w:spacing w:after="0" w:before="0"/>
            </w:pPr>
            <w:r>
              <w:rPr>
                <w:b/>
                <w:color w:val="FFFFFF"/>
                <w:sz w:val="17"/>
              </w:rPr>
              <w:t>Obszar</w:t>
            </w:r>
          </w:p>
        </w:tc>
        <w:tc>
          <w:tcPr>
            <w:tcW w:type="dxa" w:w="4968"/>
            <w:shd w:fill="17365D"/>
            <w:vAlign w:val="center"/>
            <w:tcMar>
              <w:top w:w="90" w:type="dxa"/>
              <w:start w:w="100" w:type="dxa"/>
              <w:bottom w:w="90" w:type="dxa"/>
              <w:end w:w="100" w:type="dxa"/>
            </w:tcMar>
          </w:tcPr>
          <w:p>
            <w:pPr>
              <w:spacing w:after="0" w:before="0"/>
            </w:pPr>
            <w:r>
              <w:rPr>
                <w:b/>
                <w:color w:val="FFFFFF"/>
                <w:sz w:val="17"/>
              </w:rPr>
              <w:t>Założenie produktu</w:t>
            </w:r>
          </w:p>
        </w:tc>
      </w:tr>
      <w:tr>
        <w:tc>
          <w:tcPr>
            <w:tcW w:type="dxa" w:w="4968"/>
            <w:tcMar>
              <w:top w:w="90" w:type="dxa"/>
              <w:start w:w="100" w:type="dxa"/>
              <w:bottom w:w="90" w:type="dxa"/>
              <w:end w:w="100" w:type="dxa"/>
            </w:tcMar>
            <w:vAlign w:val="center"/>
          </w:tcPr>
          <w:p>
            <w:pPr>
              <w:spacing w:after="0" w:before="0"/>
            </w:pPr>
            <w:r>
              <w:rPr>
                <w:sz w:val="17"/>
              </w:rPr>
              <w:t>Deployment</w:t>
            </w:r>
          </w:p>
        </w:tc>
        <w:tc>
          <w:tcPr>
            <w:tcW w:type="dxa" w:w="4968"/>
            <w:tcMar>
              <w:top w:w="90" w:type="dxa"/>
              <w:start w:w="100" w:type="dxa"/>
              <w:bottom w:w="90" w:type="dxa"/>
              <w:end w:w="100" w:type="dxa"/>
            </w:tcMar>
            <w:vAlign w:val="center"/>
          </w:tcPr>
          <w:p>
            <w:pPr>
              <w:spacing w:after="0" w:before="0"/>
            </w:pPr>
            <w:r>
              <w:rPr>
                <w:sz w:val="17"/>
              </w:rPr>
              <w:t>Local-first / on-prem; chmura nie jest wymagana do podstawowego działania.</w:t>
            </w:r>
          </w:p>
        </w:tc>
      </w:tr>
      <w:tr>
        <w:tc>
          <w:tcPr>
            <w:tcW w:type="dxa" w:w="4968"/>
            <w:tcMar>
              <w:top w:w="90" w:type="dxa"/>
              <w:start w:w="100" w:type="dxa"/>
              <w:bottom w:w="90" w:type="dxa"/>
              <w:end w:w="100" w:type="dxa"/>
            </w:tcMar>
            <w:vAlign w:val="center"/>
          </w:tcPr>
          <w:p>
            <w:pPr>
              <w:spacing w:after="0" w:before="0"/>
            </w:pPr>
            <w:r>
              <w:rPr>
                <w:sz w:val="17"/>
              </w:rPr>
              <w:t>Internet</w:t>
            </w:r>
          </w:p>
        </w:tc>
        <w:tc>
          <w:tcPr>
            <w:tcW w:type="dxa" w:w="4968"/>
            <w:tcMar>
              <w:top w:w="90" w:type="dxa"/>
              <w:start w:w="100" w:type="dxa"/>
              <w:bottom w:w="90" w:type="dxa"/>
              <w:end w:w="100" w:type="dxa"/>
            </w:tcMar>
            <w:vAlign w:val="center"/>
          </w:tcPr>
          <w:p>
            <w:pPr>
              <w:spacing w:after="0" w:before="0"/>
            </w:pPr>
            <w:r>
              <w:rPr>
                <w:sz w:val="17"/>
              </w:rPr>
              <w:t>Wymagany okresowo do walidacji licencji, aktualizacji i funkcji chmurowych.</w:t>
            </w:r>
          </w:p>
        </w:tc>
      </w:tr>
      <w:tr>
        <w:tc>
          <w:tcPr>
            <w:tcW w:type="dxa" w:w="4968"/>
            <w:tcMar>
              <w:top w:w="90" w:type="dxa"/>
              <w:start w:w="100" w:type="dxa"/>
              <w:bottom w:w="90" w:type="dxa"/>
              <w:end w:w="100" w:type="dxa"/>
            </w:tcMar>
            <w:vAlign w:val="center"/>
          </w:tcPr>
          <w:p>
            <w:pPr>
              <w:spacing w:after="0" w:before="0"/>
            </w:pPr>
            <w:r>
              <w:rPr>
                <w:sz w:val="17"/>
              </w:rPr>
              <w:t>Offline</w:t>
            </w:r>
          </w:p>
        </w:tc>
        <w:tc>
          <w:tcPr>
            <w:tcW w:type="dxa" w:w="4968"/>
            <w:tcMar>
              <w:top w:w="90" w:type="dxa"/>
              <w:start w:w="100" w:type="dxa"/>
              <w:bottom w:w="90" w:type="dxa"/>
              <w:end w:w="100" w:type="dxa"/>
            </w:tcMar>
            <w:vAlign w:val="center"/>
          </w:tcPr>
          <w:p>
            <w:pPr>
              <w:spacing w:after="0" w:before="0"/>
            </w:pPr>
            <w:r>
              <w:rPr>
                <w:sz w:val="17"/>
              </w:rPr>
              <w:t>7 dni pełnej funkcjonalności od ostatniego udanego check-in licencji.</w:t>
            </w:r>
          </w:p>
        </w:tc>
      </w:tr>
      <w:tr>
        <w:tc>
          <w:tcPr>
            <w:tcW w:type="dxa" w:w="4968"/>
            <w:tcMar>
              <w:top w:w="90" w:type="dxa"/>
              <w:start w:w="100" w:type="dxa"/>
              <w:bottom w:w="90" w:type="dxa"/>
              <w:end w:w="100" w:type="dxa"/>
            </w:tcMar>
            <w:vAlign w:val="center"/>
          </w:tcPr>
          <w:p>
            <w:pPr>
              <w:spacing w:after="0" w:before="0"/>
            </w:pPr>
            <w:r>
              <w:rPr>
                <w:sz w:val="17"/>
              </w:rPr>
              <w:t>Po 7 dniach</w:t>
            </w:r>
          </w:p>
        </w:tc>
        <w:tc>
          <w:tcPr>
            <w:tcW w:type="dxa" w:w="4968"/>
            <w:tcMar>
              <w:top w:w="90" w:type="dxa"/>
              <w:start w:w="100" w:type="dxa"/>
              <w:bottom w:w="90" w:type="dxa"/>
              <w:end w:w="100" w:type="dxa"/>
            </w:tcMar>
            <w:vAlign w:val="center"/>
          </w:tcPr>
          <w:p>
            <w:pPr>
              <w:spacing w:after="0" w:before="0"/>
            </w:pPr>
            <w:r>
              <w:rPr>
                <w:sz w:val="17"/>
              </w:rPr>
              <w:t>Safe Mode: ochrona podstawowa pozostaje aktywna, funkcje premium/chmurowe są ograniczone.</w:t>
            </w:r>
          </w:p>
        </w:tc>
      </w:tr>
      <w:tr>
        <w:tc>
          <w:tcPr>
            <w:tcW w:type="dxa" w:w="4968"/>
            <w:tcMar>
              <w:top w:w="90" w:type="dxa"/>
              <w:start w:w="100" w:type="dxa"/>
              <w:bottom w:w="90" w:type="dxa"/>
              <w:end w:w="100" w:type="dxa"/>
            </w:tcMar>
            <w:vAlign w:val="center"/>
          </w:tcPr>
          <w:p>
            <w:pPr>
              <w:spacing w:after="0" w:before="0"/>
            </w:pPr>
            <w:r>
              <w:rPr>
                <w:sz w:val="17"/>
              </w:rPr>
              <w:t>AI</w:t>
            </w:r>
          </w:p>
        </w:tc>
        <w:tc>
          <w:tcPr>
            <w:tcW w:type="dxa" w:w="4968"/>
            <w:tcMar>
              <w:top w:w="90" w:type="dxa"/>
              <w:start w:w="100" w:type="dxa"/>
              <w:bottom w:w="90" w:type="dxa"/>
              <w:end w:w="100" w:type="dxa"/>
            </w:tcMar>
            <w:vAlign w:val="center"/>
          </w:tcPr>
          <w:p>
            <w:pPr>
              <w:spacing w:after="0" w:before="0"/>
            </w:pPr>
            <w:r>
              <w:rPr>
                <w:sz w:val="17"/>
              </w:rPr>
              <w:t>Model kaskadowy: reguły lokalne -&gt; opcjonalne local AI -&gt; cloud AI tylko dla wybranych zdarzeń.</w:t>
            </w:r>
          </w:p>
        </w:tc>
      </w:tr>
      <w:tr>
        <w:tc>
          <w:tcPr>
            <w:tcW w:type="dxa" w:w="4968"/>
            <w:tcMar>
              <w:top w:w="90" w:type="dxa"/>
              <w:start w:w="100" w:type="dxa"/>
              <w:bottom w:w="90" w:type="dxa"/>
              <w:end w:w="100" w:type="dxa"/>
            </w:tcMar>
            <w:vAlign w:val="center"/>
          </w:tcPr>
          <w:p>
            <w:pPr>
              <w:spacing w:after="0" w:before="0"/>
            </w:pPr>
            <w:r>
              <w:rPr>
                <w:sz w:val="17"/>
              </w:rPr>
              <w:t>Dane</w:t>
            </w:r>
          </w:p>
        </w:tc>
        <w:tc>
          <w:tcPr>
            <w:tcW w:type="dxa" w:w="4968"/>
            <w:tcMar>
              <w:top w:w="90" w:type="dxa"/>
              <w:start w:w="100" w:type="dxa"/>
              <w:bottom w:w="90" w:type="dxa"/>
              <w:end w:w="100" w:type="dxa"/>
            </w:tcMar>
            <w:vAlign w:val="center"/>
          </w:tcPr>
          <w:p>
            <w:pPr>
              <w:spacing w:after="0" w:before="0"/>
            </w:pPr>
            <w:r>
              <w:rPr>
                <w:sz w:val="17"/>
              </w:rPr>
              <w:t>Domyślnie dane bezpieczeństwa pozostają w infrastrukturze klienta.</w:t>
            </w:r>
          </w:p>
        </w:tc>
      </w:tr>
      <w:tr>
        <w:tc>
          <w:tcPr>
            <w:tcW w:type="dxa" w:w="4968"/>
            <w:tcMar>
              <w:top w:w="90" w:type="dxa"/>
              <w:start w:w="100" w:type="dxa"/>
              <w:bottom w:w="90" w:type="dxa"/>
              <w:end w:w="100" w:type="dxa"/>
            </w:tcMar>
            <w:vAlign w:val="center"/>
          </w:tcPr>
          <w:p>
            <w:pPr>
              <w:spacing w:after="0" w:before="0"/>
            </w:pPr>
            <w:r>
              <w:rPr>
                <w:sz w:val="17"/>
              </w:rPr>
              <w:t>Rynek</w:t>
            </w:r>
          </w:p>
        </w:tc>
        <w:tc>
          <w:tcPr>
            <w:tcW w:type="dxa" w:w="4968"/>
            <w:tcMar>
              <w:top w:w="90" w:type="dxa"/>
              <w:start w:w="100" w:type="dxa"/>
              <w:bottom w:w="90" w:type="dxa"/>
              <w:end w:w="100" w:type="dxa"/>
            </w:tcMar>
            <w:vAlign w:val="center"/>
          </w:tcPr>
          <w:p>
            <w:pPr>
              <w:spacing w:after="0" w:before="0"/>
            </w:pPr>
            <w:r>
              <w:rPr>
                <w:sz w:val="17"/>
              </w:rPr>
              <w:t>Mikrofirmy, małe firmy, firmy IT/MSP, później organizacje średniej wielkości.</w:t>
            </w:r>
          </w:p>
        </w:tc>
      </w:tr>
    </w:tbl>
    <w:p>
      <w:pPr>
        <w:spacing w:after="100" w:line="259" w:lineRule="auto"/>
      </w:pPr>
    </w:p>
    <w:p>
      <w:pPr>
        <w:pStyle w:val="Heading1"/>
      </w:pPr>
      <w:r>
        <w:t>2. Problem i pozycjonowanie</w:t>
      </w:r>
    </w:p>
    <w:p>
      <w:pPr>
        <w:pStyle w:val="Heading2"/>
      </w:pPr>
      <w:r>
        <w:t>2.1 Problem klienta</w:t>
      </w:r>
    </w:p>
    <w:p>
      <w:pPr>
        <w:pStyle w:val="ListBullet"/>
        <w:spacing w:after="40"/>
      </w:pPr>
      <w:r>
        <w:rPr>
          <w:b/>
        </w:rPr>
        <w:t xml:space="preserve">Brak specjalistów: </w:t>
      </w:r>
      <w:r>
        <w:t>mała firma często ma jednego administratora lub zewnętrzną firmę IT, ale nie posiada osobnego analityka bezpieczeństwa.</w:t>
      </w:r>
    </w:p>
    <w:p>
      <w:pPr>
        <w:pStyle w:val="ListBullet"/>
        <w:spacing w:after="40"/>
      </w:pPr>
      <w:r>
        <w:rPr>
          <w:b/>
        </w:rPr>
        <w:t xml:space="preserve">Nadmiar danych: </w:t>
      </w:r>
      <w:r>
        <w:t>logi Windows, Defender, firewall, konta, konfiguracja i aktualizacje tworzą dużo sygnałów, których nikt regularnie nie analizuje.</w:t>
      </w:r>
    </w:p>
    <w:p>
      <w:pPr>
        <w:pStyle w:val="ListBullet"/>
        <w:spacing w:after="40"/>
      </w:pPr>
      <w:r>
        <w:rPr>
          <w:b/>
        </w:rPr>
        <w:t xml:space="preserve">Niska czytelność narzędzi enterprise: </w:t>
      </w:r>
      <w:r>
        <w:t>duże platformy SIEM/EDR bywają zbyt drogie i skomplikowane dla małych środowisk.</w:t>
      </w:r>
    </w:p>
    <w:p>
      <w:pPr>
        <w:pStyle w:val="ListBullet"/>
        <w:spacing w:after="40"/>
      </w:pPr>
      <w:r>
        <w:rPr>
          <w:b/>
        </w:rPr>
        <w:t xml:space="preserve">Brak priorytetyzacji: </w:t>
      </w:r>
      <w:r>
        <w:t>administrator potrzebuje odpowiedzi „co mam naprawić dzisiaj?”, a nie kolejnej listy tysięcy eventów.</w:t>
      </w:r>
    </w:p>
    <w:p>
      <w:pPr>
        <w:pStyle w:val="ListBullet"/>
        <w:spacing w:after="40"/>
      </w:pPr>
      <w:r>
        <w:rPr>
          <w:b/>
        </w:rPr>
        <w:t xml:space="preserve">Ryzyko operacyjne: </w:t>
      </w:r>
      <w:r>
        <w:t>część przedsiębiorstw wymaga rozwiązania działającego także wtedy, gdy łącze internetowe jest niedostępne.</w:t>
      </w:r>
    </w:p>
    <w:p>
      <w:pPr>
        <w:pStyle w:val="Heading2"/>
      </w:pPr>
      <w:r>
        <w:t>2.2 Pozycjonowanie</w:t>
      </w:r>
    </w:p>
    <w:p>
      <w:pPr>
        <w:spacing w:after="100" w:line="259" w:lineRule="auto"/>
      </w:pPr>
      <w:r>
        <w:t>SentinelAI powinien pozycjonować się pomiędzy prostym skanerem konfiguracji a rozbudowanym systemem SIEM/EDR. Jego podstawowym zadaniem jest wykrywanie błędów konfiguracji, podejrzanych zachowań, problemów z aktualizacjami i korelowanie lokalnych sygnałów w zrozumiałe incydenty.</w:t>
      </w:r>
    </w:p>
    <w:p>
      <w:pPr>
        <w:pStyle w:val="Heading2"/>
      </w:pPr>
      <w:r>
        <w:t>2.3 Czego SentinelAI nie powinien udawać</w:t>
      </w:r>
    </w:p>
    <w:p>
      <w:pPr>
        <w:pStyle w:val="ListBullet"/>
        <w:spacing w:after="40"/>
      </w:pPr>
      <w:r>
        <w:t>Nie należy sprzedawać MVP jako zamiennika EDR klasy enterprise.</w:t>
      </w:r>
    </w:p>
    <w:p>
      <w:pPr>
        <w:pStyle w:val="ListBullet"/>
        <w:spacing w:after="40"/>
      </w:pPr>
      <w:r>
        <w:t>AI nie powinno być jedynym źródłem decyzji o zagrożeniu.</w:t>
      </w:r>
    </w:p>
    <w:p>
      <w:pPr>
        <w:pStyle w:val="ListBullet"/>
        <w:spacing w:after="40"/>
      </w:pPr>
      <w:r>
        <w:t>MVP nie powinno automatycznie usuwać plików, blokować kont ani izolować hostów bez wyraźnej zgody administratora.</w:t>
      </w:r>
    </w:p>
    <w:p>
      <w:pPr>
        <w:pStyle w:val="ListBullet"/>
        <w:spacing w:after="40"/>
      </w:pPr>
      <w:r>
        <w:t>Produkt nie powinien obiecywać „100% bezpieczeństwa”.</w:t>
      </w:r>
    </w:p>
    <w:p>
      <w:pPr>
        <w:pStyle w:val="ListBullet"/>
        <w:spacing w:after="40"/>
      </w:pPr>
      <w:r>
        <w:t>Nie należy opierać marketingu wyłącznie na haśle „AI”; realna wartość ma pochodzić z danych, reguł, korelacji i prostoty obsługi.</w:t>
      </w:r>
    </w:p>
    <w:p>
      <w:pPr>
        <w:pStyle w:val="Heading1"/>
      </w:pPr>
      <w:r>
        <w:t>3. Klienci docelowi i scenariusze użycia</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vAlign w:val="center"/>
            <w:tcMar>
              <w:top w:w="90" w:type="dxa"/>
              <w:start w:w="100" w:type="dxa"/>
              <w:bottom w:w="90" w:type="dxa"/>
              <w:end w:w="100" w:type="dxa"/>
            </w:tcMar>
          </w:tcPr>
          <w:p>
            <w:pPr>
              <w:spacing w:after="0" w:before="0"/>
            </w:pPr>
            <w:r>
              <w:rPr>
                <w:b/>
                <w:color w:val="FFFFFF"/>
                <w:sz w:val="17"/>
              </w:rPr>
              <w:t>Segment</w:t>
            </w:r>
          </w:p>
        </w:tc>
        <w:tc>
          <w:tcPr>
            <w:tcW w:type="dxa" w:w="3312"/>
            <w:shd w:fill="17365D"/>
            <w:vAlign w:val="center"/>
            <w:tcMar>
              <w:top w:w="90" w:type="dxa"/>
              <w:start w:w="100" w:type="dxa"/>
              <w:bottom w:w="90" w:type="dxa"/>
              <w:end w:w="100" w:type="dxa"/>
            </w:tcMar>
          </w:tcPr>
          <w:p>
            <w:pPr>
              <w:spacing w:after="0" w:before="0"/>
            </w:pPr>
            <w:r>
              <w:rPr>
                <w:b/>
                <w:color w:val="FFFFFF"/>
                <w:sz w:val="17"/>
              </w:rPr>
              <w:t>Typowa sytuacja</w:t>
            </w:r>
          </w:p>
        </w:tc>
        <w:tc>
          <w:tcPr>
            <w:tcW w:type="dxa" w:w="3312"/>
            <w:shd w:fill="17365D"/>
            <w:vAlign w:val="center"/>
            <w:tcMar>
              <w:top w:w="90" w:type="dxa"/>
              <w:start w:w="100" w:type="dxa"/>
              <w:bottom w:w="90" w:type="dxa"/>
              <w:end w:w="100" w:type="dxa"/>
            </w:tcMar>
          </w:tcPr>
          <w:p>
            <w:pPr>
              <w:spacing w:after="0" w:before="0"/>
            </w:pPr>
            <w:r>
              <w:rPr>
                <w:b/>
                <w:color w:val="FFFFFF"/>
                <w:sz w:val="17"/>
              </w:rPr>
              <w:t>Wartość SentinelAI</w:t>
            </w:r>
          </w:p>
        </w:tc>
      </w:tr>
      <w:tr>
        <w:tc>
          <w:tcPr>
            <w:tcW w:type="dxa" w:w="3312"/>
            <w:tcMar>
              <w:top w:w="90" w:type="dxa"/>
              <w:start w:w="100" w:type="dxa"/>
              <w:bottom w:w="90" w:type="dxa"/>
              <w:end w:w="100" w:type="dxa"/>
            </w:tcMar>
            <w:vAlign w:val="center"/>
          </w:tcPr>
          <w:p>
            <w:pPr>
              <w:spacing w:after="0" w:before="0"/>
            </w:pPr>
            <w:r>
              <w:rPr>
                <w:sz w:val="17"/>
              </w:rPr>
              <w:t>Mikrofirma 3-10 urządzeń</w:t>
            </w:r>
          </w:p>
        </w:tc>
        <w:tc>
          <w:tcPr>
            <w:tcW w:type="dxa" w:w="3312"/>
            <w:tcMar>
              <w:top w:w="90" w:type="dxa"/>
              <w:start w:w="100" w:type="dxa"/>
              <w:bottom w:w="90" w:type="dxa"/>
              <w:end w:w="100" w:type="dxa"/>
            </w:tcMar>
            <w:vAlign w:val="center"/>
          </w:tcPr>
          <w:p>
            <w:pPr>
              <w:spacing w:after="0" w:before="0"/>
            </w:pPr>
            <w:r>
              <w:rPr>
                <w:sz w:val="17"/>
              </w:rPr>
              <w:t>Brak administratora na etacie.</w:t>
            </w:r>
          </w:p>
        </w:tc>
        <w:tc>
          <w:tcPr>
            <w:tcW w:type="dxa" w:w="3312"/>
            <w:tcMar>
              <w:top w:w="90" w:type="dxa"/>
              <w:start w:w="100" w:type="dxa"/>
              <w:bottom w:w="90" w:type="dxa"/>
              <w:end w:w="100" w:type="dxa"/>
            </w:tcMar>
            <w:vAlign w:val="center"/>
          </w:tcPr>
          <w:p>
            <w:pPr>
              <w:spacing w:after="0" w:before="0"/>
            </w:pPr>
            <w:r>
              <w:rPr>
                <w:sz w:val="17"/>
              </w:rPr>
              <w:t>Automatyczny health-check, alerty i prosty raport.</w:t>
            </w:r>
          </w:p>
        </w:tc>
      </w:tr>
      <w:tr>
        <w:tc>
          <w:tcPr>
            <w:tcW w:type="dxa" w:w="3312"/>
            <w:tcMar>
              <w:top w:w="90" w:type="dxa"/>
              <w:start w:w="100" w:type="dxa"/>
              <w:bottom w:w="90" w:type="dxa"/>
              <w:end w:w="100" w:type="dxa"/>
            </w:tcMar>
            <w:vAlign w:val="center"/>
          </w:tcPr>
          <w:p>
            <w:pPr>
              <w:spacing w:after="0" w:before="0"/>
            </w:pPr>
            <w:r>
              <w:rPr>
                <w:sz w:val="17"/>
              </w:rPr>
              <w:t>Mała firma 10-75 urządzeń</w:t>
            </w:r>
          </w:p>
        </w:tc>
        <w:tc>
          <w:tcPr>
            <w:tcW w:type="dxa" w:w="3312"/>
            <w:tcMar>
              <w:top w:w="90" w:type="dxa"/>
              <w:start w:w="100" w:type="dxa"/>
              <w:bottom w:w="90" w:type="dxa"/>
              <w:end w:w="100" w:type="dxa"/>
            </w:tcMar>
            <w:vAlign w:val="center"/>
          </w:tcPr>
          <w:p>
            <w:pPr>
              <w:spacing w:after="0" w:before="0"/>
            </w:pPr>
            <w:r>
              <w:rPr>
                <w:sz w:val="17"/>
              </w:rPr>
              <w:t>Jedna osoba IT zajmuje się wszystkim.</w:t>
            </w:r>
          </w:p>
        </w:tc>
        <w:tc>
          <w:tcPr>
            <w:tcW w:type="dxa" w:w="3312"/>
            <w:tcMar>
              <w:top w:w="90" w:type="dxa"/>
              <w:start w:w="100" w:type="dxa"/>
              <w:bottom w:w="90" w:type="dxa"/>
              <w:end w:w="100" w:type="dxa"/>
            </w:tcMar>
            <w:vAlign w:val="center"/>
          </w:tcPr>
          <w:p>
            <w:pPr>
              <w:spacing w:after="0" w:before="0"/>
            </w:pPr>
            <w:r>
              <w:rPr>
                <w:sz w:val="17"/>
              </w:rPr>
              <w:t>Centralny widok endpointów, priorytety i raporty.</w:t>
            </w:r>
          </w:p>
        </w:tc>
      </w:tr>
      <w:tr>
        <w:tc>
          <w:tcPr>
            <w:tcW w:type="dxa" w:w="3312"/>
            <w:tcMar>
              <w:top w:w="90" w:type="dxa"/>
              <w:start w:w="100" w:type="dxa"/>
              <w:bottom w:w="90" w:type="dxa"/>
              <w:end w:w="100" w:type="dxa"/>
            </w:tcMar>
            <w:vAlign w:val="center"/>
          </w:tcPr>
          <w:p>
            <w:pPr>
              <w:spacing w:after="0" w:before="0"/>
            </w:pPr>
            <w:r>
              <w:rPr>
                <w:sz w:val="17"/>
              </w:rPr>
              <w:t>Biuro rachunkowe / kancelaria</w:t>
            </w:r>
          </w:p>
        </w:tc>
        <w:tc>
          <w:tcPr>
            <w:tcW w:type="dxa" w:w="3312"/>
            <w:tcMar>
              <w:top w:w="90" w:type="dxa"/>
              <w:start w:w="100" w:type="dxa"/>
              <w:bottom w:w="90" w:type="dxa"/>
              <w:end w:w="100" w:type="dxa"/>
            </w:tcMar>
            <w:vAlign w:val="center"/>
          </w:tcPr>
          <w:p>
            <w:pPr>
              <w:spacing w:after="0" w:before="0"/>
            </w:pPr>
            <w:r>
              <w:rPr>
                <w:sz w:val="17"/>
              </w:rPr>
              <w:t>Wrażliwe dane, ograniczony dział IT.</w:t>
            </w:r>
          </w:p>
        </w:tc>
        <w:tc>
          <w:tcPr>
            <w:tcW w:type="dxa" w:w="3312"/>
            <w:tcMar>
              <w:top w:w="90" w:type="dxa"/>
              <w:start w:w="100" w:type="dxa"/>
              <w:bottom w:w="90" w:type="dxa"/>
              <w:end w:w="100" w:type="dxa"/>
            </w:tcMar>
            <w:vAlign w:val="center"/>
          </w:tcPr>
          <w:p>
            <w:pPr>
              <w:spacing w:after="0" w:before="0"/>
            </w:pPr>
            <w:r>
              <w:rPr>
                <w:sz w:val="17"/>
              </w:rPr>
              <w:t>Hardening, widoczność, raportowanie i minimalizacja danych w chmurze.</w:t>
            </w:r>
          </w:p>
        </w:tc>
      </w:tr>
      <w:tr>
        <w:tc>
          <w:tcPr>
            <w:tcW w:type="dxa" w:w="3312"/>
            <w:tcMar>
              <w:top w:w="90" w:type="dxa"/>
              <w:start w:w="100" w:type="dxa"/>
              <w:bottom w:w="90" w:type="dxa"/>
              <w:end w:w="100" w:type="dxa"/>
            </w:tcMar>
            <w:vAlign w:val="center"/>
          </w:tcPr>
          <w:p>
            <w:pPr>
              <w:spacing w:after="0" w:before="0"/>
            </w:pPr>
            <w:r>
              <w:rPr>
                <w:sz w:val="17"/>
              </w:rPr>
              <w:t>MSP / firma IT</w:t>
            </w:r>
          </w:p>
        </w:tc>
        <w:tc>
          <w:tcPr>
            <w:tcW w:type="dxa" w:w="3312"/>
            <w:tcMar>
              <w:top w:w="90" w:type="dxa"/>
              <w:start w:w="100" w:type="dxa"/>
              <w:bottom w:w="90" w:type="dxa"/>
              <w:end w:w="100" w:type="dxa"/>
            </w:tcMar>
            <w:vAlign w:val="center"/>
          </w:tcPr>
          <w:p>
            <w:pPr>
              <w:spacing w:after="0" w:before="0"/>
            </w:pPr>
            <w:r>
              <w:rPr>
                <w:sz w:val="17"/>
              </w:rPr>
              <w:t>Obsługuje kilkunastu lub kilkudziesięciu klientów.</w:t>
            </w:r>
          </w:p>
        </w:tc>
        <w:tc>
          <w:tcPr>
            <w:tcW w:type="dxa" w:w="3312"/>
            <w:tcMar>
              <w:top w:w="90" w:type="dxa"/>
              <w:start w:w="100" w:type="dxa"/>
              <w:bottom w:w="90" w:type="dxa"/>
              <w:end w:w="100" w:type="dxa"/>
            </w:tcMar>
            <w:vAlign w:val="center"/>
          </w:tcPr>
          <w:p>
            <w:pPr>
              <w:spacing w:after="0" w:before="0"/>
            </w:pPr>
            <w:r>
              <w:rPr>
                <w:sz w:val="17"/>
              </w:rPr>
              <w:t>Multi-tenant dashboard, monitoring wielu organizacji i recurring revenue.</w:t>
            </w:r>
          </w:p>
        </w:tc>
      </w:tr>
      <w:tr>
        <w:tc>
          <w:tcPr>
            <w:tcW w:type="dxa" w:w="3312"/>
            <w:tcMar>
              <w:top w:w="90" w:type="dxa"/>
              <w:start w:w="100" w:type="dxa"/>
              <w:bottom w:w="90" w:type="dxa"/>
              <w:end w:w="100" w:type="dxa"/>
            </w:tcMar>
            <w:vAlign w:val="center"/>
          </w:tcPr>
          <w:p>
            <w:pPr>
              <w:spacing w:after="0" w:before="0"/>
            </w:pPr>
            <w:r>
              <w:rPr>
                <w:sz w:val="17"/>
              </w:rPr>
              <w:t>Oddział / mały zakład</w:t>
            </w:r>
          </w:p>
        </w:tc>
        <w:tc>
          <w:tcPr>
            <w:tcW w:type="dxa" w:w="3312"/>
            <w:tcMar>
              <w:top w:w="90" w:type="dxa"/>
              <w:start w:w="100" w:type="dxa"/>
              <w:bottom w:w="90" w:type="dxa"/>
              <w:end w:w="100" w:type="dxa"/>
            </w:tcMar>
            <w:vAlign w:val="center"/>
          </w:tcPr>
          <w:p>
            <w:pPr>
              <w:spacing w:after="0" w:before="0"/>
            </w:pPr>
            <w:r>
              <w:rPr>
                <w:sz w:val="17"/>
              </w:rPr>
              <w:t>Lokalne serwery i okresowe problemy z łącznością.</w:t>
            </w:r>
          </w:p>
        </w:tc>
        <w:tc>
          <w:tcPr>
            <w:tcW w:type="dxa" w:w="3312"/>
            <w:tcMar>
              <w:top w:w="90" w:type="dxa"/>
              <w:start w:w="100" w:type="dxa"/>
              <w:bottom w:w="90" w:type="dxa"/>
              <w:end w:w="100" w:type="dxa"/>
            </w:tcMar>
            <w:vAlign w:val="center"/>
          </w:tcPr>
          <w:p>
            <w:pPr>
              <w:spacing w:after="0" w:before="0"/>
            </w:pPr>
            <w:r>
              <w:rPr>
                <w:sz w:val="17"/>
              </w:rPr>
              <w:t>Działanie lokalne i buforowanie danych offline.</w:t>
            </w:r>
          </w:p>
        </w:tc>
      </w:tr>
    </w:tbl>
    <w:p>
      <w:pPr>
        <w:spacing w:after="100" w:line="259" w:lineRule="auto"/>
      </w:pPr>
    </w:p>
    <w:p>
      <w:pPr>
        <w:pStyle w:val="Heading2"/>
      </w:pPr>
      <w:r>
        <w:t>3.1 Główne user stories</w:t>
      </w:r>
    </w:p>
    <w:p>
      <w:pPr>
        <w:pStyle w:val="ListBullet"/>
        <w:spacing w:after="40"/>
      </w:pPr>
      <w:r>
        <w:t>Jako właściciel firmy chcę wiedzieć, czy moje komputery mają krytyczne problemy bezpieczeństwa, bez czytania logów technicznych.</w:t>
      </w:r>
    </w:p>
    <w:p>
      <w:pPr>
        <w:pStyle w:val="ListBullet"/>
        <w:spacing w:after="40"/>
      </w:pPr>
      <w:r>
        <w:t>Jako administrator chcę zobaczyć wszystkie urządzenia i ich stan z jednego panelu.</w:t>
      </w:r>
    </w:p>
    <w:p>
      <w:pPr>
        <w:pStyle w:val="ListBullet"/>
        <w:spacing w:after="40"/>
      </w:pPr>
      <w:r>
        <w:t>Jako administrator chcę wiedzieć, dlaczego alert jest ważny i jakie dowody do niego doprowadziły.</w:t>
      </w:r>
    </w:p>
    <w:p>
      <w:pPr>
        <w:pStyle w:val="ListBullet"/>
        <w:spacing w:after="40"/>
      </w:pPr>
      <w:r>
        <w:t>Jako MSP chcę przełączać się między klientami bez utrzymywania osobnej aplikacji dla każdego z nich.</w:t>
      </w:r>
    </w:p>
    <w:p>
      <w:pPr>
        <w:pStyle w:val="ListBullet"/>
        <w:spacing w:after="40"/>
      </w:pPr>
      <w:r>
        <w:t>Jako firma z niestabilnym Internetem chcę, aby system nadal monitorował środowisko podczas awarii łącza.</w:t>
      </w:r>
    </w:p>
    <w:p>
      <w:pPr>
        <w:pStyle w:val="ListBullet"/>
        <w:spacing w:after="40"/>
      </w:pPr>
      <w:r>
        <w:t>Jako administrator chcę wygenerować miesięczny raport dla zarządu w języku nietechnicznym.</w:t>
      </w:r>
    </w:p>
    <w:p>
      <w:pPr>
        <w:pStyle w:val="Heading1"/>
      </w:pPr>
      <w:r>
        <w:t>4. Zasady projektowe</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vAlign w:val="center"/>
            <w:tcMar>
              <w:top w:w="90" w:type="dxa"/>
              <w:start w:w="100" w:type="dxa"/>
              <w:bottom w:w="90" w:type="dxa"/>
              <w:end w:w="100" w:type="dxa"/>
            </w:tcMar>
          </w:tcPr>
          <w:p>
            <w:pPr>
              <w:spacing w:after="0" w:before="0"/>
            </w:pPr>
            <w:r>
              <w:rPr>
                <w:b/>
                <w:color w:val="FFFFFF"/>
                <w:sz w:val="17"/>
              </w:rPr>
              <w:t>Zasada</w:t>
            </w:r>
          </w:p>
        </w:tc>
        <w:tc>
          <w:tcPr>
            <w:tcW w:type="dxa" w:w="4968"/>
            <w:shd w:fill="17365D"/>
            <w:vAlign w:val="center"/>
            <w:tcMar>
              <w:top w:w="90" w:type="dxa"/>
              <w:start w:w="100" w:type="dxa"/>
              <w:bottom w:w="90" w:type="dxa"/>
              <w:end w:w="100" w:type="dxa"/>
            </w:tcMar>
          </w:tcPr>
          <w:p>
            <w:pPr>
              <w:spacing w:after="0" w:before="0"/>
            </w:pPr>
            <w:r>
              <w:rPr>
                <w:b/>
                <w:color w:val="FFFFFF"/>
                <w:sz w:val="17"/>
              </w:rPr>
              <w:t>Znaczenie</w:t>
            </w:r>
          </w:p>
        </w:tc>
      </w:tr>
      <w:tr>
        <w:tc>
          <w:tcPr>
            <w:tcW w:type="dxa" w:w="4968"/>
            <w:tcMar>
              <w:top w:w="90" w:type="dxa"/>
              <w:start w:w="100" w:type="dxa"/>
              <w:bottom w:w="90" w:type="dxa"/>
              <w:end w:w="100" w:type="dxa"/>
            </w:tcMar>
            <w:vAlign w:val="center"/>
          </w:tcPr>
          <w:p>
            <w:pPr>
              <w:spacing w:after="0" w:before="0"/>
            </w:pPr>
            <w:r>
              <w:rPr>
                <w:sz w:val="17"/>
              </w:rPr>
              <w:t>Local-first</w:t>
            </w:r>
          </w:p>
        </w:tc>
        <w:tc>
          <w:tcPr>
            <w:tcW w:type="dxa" w:w="4968"/>
            <w:tcMar>
              <w:top w:w="90" w:type="dxa"/>
              <w:start w:w="100" w:type="dxa"/>
              <w:bottom w:w="90" w:type="dxa"/>
              <w:end w:w="100" w:type="dxa"/>
            </w:tcMar>
            <w:vAlign w:val="center"/>
          </w:tcPr>
          <w:p>
            <w:pPr>
              <w:spacing w:after="0" w:before="0"/>
            </w:pPr>
            <w:r>
              <w:rPr>
                <w:sz w:val="17"/>
              </w:rPr>
              <w:t>Dane telemetryczne i logi pozostają lokalnie, chyba że klient świadomie włączy funkcję wymagającą chmury.</w:t>
            </w:r>
          </w:p>
        </w:tc>
      </w:tr>
      <w:tr>
        <w:tc>
          <w:tcPr>
            <w:tcW w:type="dxa" w:w="4968"/>
            <w:tcMar>
              <w:top w:w="90" w:type="dxa"/>
              <w:start w:w="100" w:type="dxa"/>
              <w:bottom w:w="90" w:type="dxa"/>
              <w:end w:w="100" w:type="dxa"/>
            </w:tcMar>
            <w:vAlign w:val="center"/>
          </w:tcPr>
          <w:p>
            <w:pPr>
              <w:spacing w:after="0" w:before="0"/>
            </w:pPr>
            <w:r>
              <w:rPr>
                <w:sz w:val="17"/>
              </w:rPr>
              <w:t>Fail-safe licensing</w:t>
            </w:r>
          </w:p>
        </w:tc>
        <w:tc>
          <w:tcPr>
            <w:tcW w:type="dxa" w:w="4968"/>
            <w:tcMar>
              <w:top w:w="90" w:type="dxa"/>
              <w:start w:w="100" w:type="dxa"/>
              <w:bottom w:w="90" w:type="dxa"/>
              <w:end w:w="100" w:type="dxa"/>
            </w:tcMar>
            <w:vAlign w:val="center"/>
          </w:tcPr>
          <w:p>
            <w:pPr>
              <w:spacing w:after="0" w:before="0"/>
            </w:pPr>
            <w:r>
              <w:rPr>
                <w:sz w:val="17"/>
              </w:rPr>
              <w:t>Problem z licencją nie może wyłączać podstawowej ochrony endpointów.</w:t>
            </w:r>
          </w:p>
        </w:tc>
      </w:tr>
      <w:tr>
        <w:tc>
          <w:tcPr>
            <w:tcW w:type="dxa" w:w="4968"/>
            <w:tcMar>
              <w:top w:w="90" w:type="dxa"/>
              <w:start w:w="100" w:type="dxa"/>
              <w:bottom w:w="90" w:type="dxa"/>
              <w:end w:w="100" w:type="dxa"/>
            </w:tcMar>
            <w:vAlign w:val="center"/>
          </w:tcPr>
          <w:p>
            <w:pPr>
              <w:spacing w:after="0" w:before="0"/>
            </w:pPr>
            <w:r>
              <w:rPr>
                <w:sz w:val="17"/>
              </w:rPr>
              <w:t>Deterministic first</w:t>
            </w:r>
          </w:p>
        </w:tc>
        <w:tc>
          <w:tcPr>
            <w:tcW w:type="dxa" w:w="4968"/>
            <w:tcMar>
              <w:top w:w="90" w:type="dxa"/>
              <w:start w:w="100" w:type="dxa"/>
              <w:bottom w:w="90" w:type="dxa"/>
              <w:end w:w="100" w:type="dxa"/>
            </w:tcMar>
            <w:vAlign w:val="center"/>
          </w:tcPr>
          <w:p>
            <w:pPr>
              <w:spacing w:after="0" w:before="0"/>
            </w:pPr>
            <w:r>
              <w:rPr>
                <w:sz w:val="17"/>
              </w:rPr>
              <w:t>Najpierw reguły, heurystyki i korelacja; AI jako warstwa dodatkowa.</w:t>
            </w:r>
          </w:p>
        </w:tc>
      </w:tr>
      <w:tr>
        <w:tc>
          <w:tcPr>
            <w:tcW w:type="dxa" w:w="4968"/>
            <w:tcMar>
              <w:top w:w="90" w:type="dxa"/>
              <w:start w:w="100" w:type="dxa"/>
              <w:bottom w:w="90" w:type="dxa"/>
              <w:end w:w="100" w:type="dxa"/>
            </w:tcMar>
            <w:vAlign w:val="center"/>
          </w:tcPr>
          <w:p>
            <w:pPr>
              <w:spacing w:after="0" w:before="0"/>
            </w:pPr>
            <w:r>
              <w:rPr>
                <w:sz w:val="17"/>
              </w:rPr>
              <w:t>Explainable alerts</w:t>
            </w:r>
          </w:p>
        </w:tc>
        <w:tc>
          <w:tcPr>
            <w:tcW w:type="dxa" w:w="4968"/>
            <w:tcMar>
              <w:top w:w="90" w:type="dxa"/>
              <w:start w:w="100" w:type="dxa"/>
              <w:bottom w:w="90" w:type="dxa"/>
              <w:end w:w="100" w:type="dxa"/>
            </w:tcMar>
            <w:vAlign w:val="center"/>
          </w:tcPr>
          <w:p>
            <w:pPr>
              <w:spacing w:after="0" w:before="0"/>
            </w:pPr>
            <w:r>
              <w:rPr>
                <w:sz w:val="17"/>
              </w:rPr>
              <w:t>Każdy alert powinien wskazywać powód, dowód, ryzyko i zalecaną akcję.</w:t>
            </w:r>
          </w:p>
        </w:tc>
      </w:tr>
      <w:tr>
        <w:tc>
          <w:tcPr>
            <w:tcW w:type="dxa" w:w="4968"/>
            <w:tcMar>
              <w:top w:w="90" w:type="dxa"/>
              <w:start w:w="100" w:type="dxa"/>
              <w:bottom w:w="90" w:type="dxa"/>
              <w:end w:w="100" w:type="dxa"/>
            </w:tcMar>
            <w:vAlign w:val="center"/>
          </w:tcPr>
          <w:p>
            <w:pPr>
              <w:spacing w:after="0" w:before="0"/>
            </w:pPr>
            <w:r>
              <w:rPr>
                <w:sz w:val="17"/>
              </w:rPr>
              <w:t>Least privilege</w:t>
            </w:r>
          </w:p>
        </w:tc>
        <w:tc>
          <w:tcPr>
            <w:tcW w:type="dxa" w:w="4968"/>
            <w:tcMar>
              <w:top w:w="90" w:type="dxa"/>
              <w:start w:w="100" w:type="dxa"/>
              <w:bottom w:w="90" w:type="dxa"/>
              <w:end w:w="100" w:type="dxa"/>
            </w:tcMar>
            <w:vAlign w:val="center"/>
          </w:tcPr>
          <w:p>
            <w:pPr>
              <w:spacing w:after="0" w:before="0"/>
            </w:pPr>
            <w:r>
              <w:rPr>
                <w:sz w:val="17"/>
              </w:rPr>
              <w:t>Agent i usługi mają mieć minimalne konieczne uprawnienia.</w:t>
            </w:r>
          </w:p>
        </w:tc>
      </w:tr>
      <w:tr>
        <w:tc>
          <w:tcPr>
            <w:tcW w:type="dxa" w:w="4968"/>
            <w:tcMar>
              <w:top w:w="90" w:type="dxa"/>
              <w:start w:w="100" w:type="dxa"/>
              <w:bottom w:w="90" w:type="dxa"/>
              <w:end w:w="100" w:type="dxa"/>
            </w:tcMar>
            <w:vAlign w:val="center"/>
          </w:tcPr>
          <w:p>
            <w:pPr>
              <w:spacing w:after="0" w:before="0"/>
            </w:pPr>
            <w:r>
              <w:rPr>
                <w:sz w:val="17"/>
              </w:rPr>
              <w:t>Secure updates</w:t>
            </w:r>
          </w:p>
        </w:tc>
        <w:tc>
          <w:tcPr>
            <w:tcW w:type="dxa" w:w="4968"/>
            <w:tcMar>
              <w:top w:w="90" w:type="dxa"/>
              <w:start w:w="100" w:type="dxa"/>
              <w:bottom w:w="90" w:type="dxa"/>
              <w:end w:w="100" w:type="dxa"/>
            </w:tcMar>
            <w:vAlign w:val="center"/>
          </w:tcPr>
          <w:p>
            <w:pPr>
              <w:spacing w:after="0" w:before="0"/>
            </w:pPr>
            <w:r>
              <w:rPr>
                <w:sz w:val="17"/>
              </w:rPr>
              <w:t>Każda aktualizacja podpisana kryptograficznie i weryfikowana przed instalacją.</w:t>
            </w:r>
          </w:p>
        </w:tc>
      </w:tr>
      <w:tr>
        <w:tc>
          <w:tcPr>
            <w:tcW w:type="dxa" w:w="4968"/>
            <w:tcMar>
              <w:top w:w="90" w:type="dxa"/>
              <w:start w:w="100" w:type="dxa"/>
              <w:bottom w:w="90" w:type="dxa"/>
              <w:end w:w="100" w:type="dxa"/>
            </w:tcMar>
            <w:vAlign w:val="center"/>
          </w:tcPr>
          <w:p>
            <w:pPr>
              <w:spacing w:after="0" w:before="0"/>
            </w:pPr>
            <w:r>
              <w:rPr>
                <w:sz w:val="17"/>
              </w:rPr>
              <w:t>Human-in-the-loop</w:t>
            </w:r>
          </w:p>
        </w:tc>
        <w:tc>
          <w:tcPr>
            <w:tcW w:type="dxa" w:w="4968"/>
            <w:tcMar>
              <w:top w:w="90" w:type="dxa"/>
              <w:start w:w="100" w:type="dxa"/>
              <w:bottom w:w="90" w:type="dxa"/>
              <w:end w:w="100" w:type="dxa"/>
            </w:tcMar>
            <w:vAlign w:val="center"/>
          </w:tcPr>
          <w:p>
            <w:pPr>
              <w:spacing w:after="0" w:before="0"/>
            </w:pPr>
            <w:r>
              <w:rPr>
                <w:sz w:val="17"/>
              </w:rPr>
              <w:t>Ryzykowne akcje naprawcze wymagają potwierdzenia człowieka.</w:t>
            </w:r>
          </w:p>
        </w:tc>
      </w:tr>
      <w:tr>
        <w:tc>
          <w:tcPr>
            <w:tcW w:type="dxa" w:w="4968"/>
            <w:tcMar>
              <w:top w:w="90" w:type="dxa"/>
              <w:start w:w="100" w:type="dxa"/>
              <w:bottom w:w="90" w:type="dxa"/>
              <w:end w:w="100" w:type="dxa"/>
            </w:tcMar>
            <w:vAlign w:val="center"/>
          </w:tcPr>
          <w:p>
            <w:pPr>
              <w:spacing w:after="0" w:before="0"/>
            </w:pPr>
            <w:r>
              <w:rPr>
                <w:sz w:val="17"/>
              </w:rPr>
              <w:t>Privacy by default</w:t>
            </w:r>
          </w:p>
        </w:tc>
        <w:tc>
          <w:tcPr>
            <w:tcW w:type="dxa" w:w="4968"/>
            <w:tcMar>
              <w:top w:w="90" w:type="dxa"/>
              <w:start w:w="100" w:type="dxa"/>
              <w:bottom w:w="90" w:type="dxa"/>
              <w:end w:w="100" w:type="dxa"/>
            </w:tcMar>
            <w:vAlign w:val="center"/>
          </w:tcPr>
          <w:p>
            <w:pPr>
              <w:spacing w:after="0" w:before="0"/>
            </w:pPr>
            <w:r>
              <w:rPr>
                <w:sz w:val="17"/>
              </w:rPr>
              <w:t>Minimalizowanie danych, redakcja identyfikatorów i jawne ustawienia wysyłki do AI.</w:t>
            </w:r>
          </w:p>
        </w:tc>
      </w:tr>
    </w:tbl>
    <w:p>
      <w:pPr>
        <w:spacing w:after="100" w:line="259" w:lineRule="auto"/>
      </w:pPr>
    </w:p>
    <w:p>
      <w:pPr>
        <w:pStyle w:val="Heading1"/>
      </w:pPr>
      <w:r>
        <w:t>5. Zakres funkcjonalny</w:t>
      </w:r>
    </w:p>
    <w:p>
      <w:pPr>
        <w:pStyle w:val="Heading2"/>
      </w:pPr>
      <w:r>
        <w:t>5.1 Funkcje bazowe</w:t>
      </w:r>
    </w:p>
    <w:p>
      <w:pPr>
        <w:pStyle w:val="ListBullet"/>
        <w:spacing w:after="40"/>
      </w:pPr>
      <w:r>
        <w:t>Inwentaryzacja endpointów i podstawowych parametrów systemu.</w:t>
      </w:r>
    </w:p>
    <w:p>
      <w:pPr>
        <w:pStyle w:val="ListBullet"/>
        <w:spacing w:after="40"/>
      </w:pPr>
      <w:r>
        <w:t>Sprawdzanie wersji systemu, aktualizacji, stanu firewalla i szyfrowania dysku.</w:t>
      </w:r>
    </w:p>
    <w:p>
      <w:pPr>
        <w:pStyle w:val="ListBullet"/>
        <w:spacing w:after="40"/>
      </w:pPr>
      <w:r>
        <w:t>Wykrywanie kont lokalnych z podwyższonymi uprawnieniami.</w:t>
      </w:r>
    </w:p>
    <w:p>
      <w:pPr>
        <w:pStyle w:val="ListBullet"/>
        <w:spacing w:after="40"/>
      </w:pPr>
      <w:r>
        <w:t>Wykrywanie wybranych ustawień zwiększających powierzchnię ataku.</w:t>
      </w:r>
    </w:p>
    <w:p>
      <w:pPr>
        <w:pStyle w:val="ListBullet"/>
        <w:spacing w:after="40"/>
      </w:pPr>
      <w:r>
        <w:t>Monitorowanie uruchamianych procesów i wybranych zdarzeń systemowych.</w:t>
      </w:r>
    </w:p>
    <w:p>
      <w:pPr>
        <w:pStyle w:val="ListBullet"/>
        <w:spacing w:after="40"/>
      </w:pPr>
      <w:r>
        <w:t>Lokalne reguły detekcyjne i korelacyjne.</w:t>
      </w:r>
    </w:p>
    <w:p>
      <w:pPr>
        <w:pStyle w:val="ListBullet"/>
        <w:spacing w:after="40"/>
      </w:pPr>
      <w:r>
        <w:t>Scoring ryzyka urządzenia i całej organizacji.</w:t>
      </w:r>
    </w:p>
    <w:p>
      <w:pPr>
        <w:pStyle w:val="ListBullet"/>
        <w:spacing w:after="40"/>
      </w:pPr>
      <w:r>
        <w:t>Alerty z priorytetami Critical / High / Medium / Low / Info.</w:t>
      </w:r>
    </w:p>
    <w:p>
      <w:pPr>
        <w:pStyle w:val="ListBullet"/>
        <w:spacing w:after="40"/>
      </w:pPr>
      <w:r>
        <w:t>Historia incydentów i zmiany stanu.</w:t>
      </w:r>
    </w:p>
    <w:p>
      <w:pPr>
        <w:pStyle w:val="ListBullet"/>
        <w:spacing w:after="40"/>
      </w:pPr>
      <w:r>
        <w:t>Raporty HTML/PDF/CSV.</w:t>
      </w:r>
    </w:p>
    <w:p>
      <w:pPr>
        <w:pStyle w:val="ListBullet"/>
        <w:spacing w:after="40"/>
      </w:pPr>
      <w:r>
        <w:t>Licencja serwerowa z 7-dniowym trybem offline oraz Safe Mode.</w:t>
      </w:r>
    </w:p>
    <w:p>
      <w:pPr>
        <w:pStyle w:val="Heading2"/>
      </w:pPr>
      <w:r>
        <w:t>5.2 Funkcje późniejsze</w:t>
      </w:r>
    </w:p>
    <w:p>
      <w:pPr>
        <w:pStyle w:val="ListBullet"/>
        <w:spacing w:after="40"/>
      </w:pPr>
      <w:r>
        <w:t>Integracja z Microsoft 365 i Entra ID.</w:t>
      </w:r>
    </w:p>
    <w:p>
      <w:pPr>
        <w:pStyle w:val="ListBullet"/>
        <w:spacing w:after="40"/>
      </w:pPr>
      <w:r>
        <w:t>Integracja z Google Workspace.</w:t>
      </w:r>
    </w:p>
    <w:p>
      <w:pPr>
        <w:pStyle w:val="ListBullet"/>
        <w:spacing w:after="40"/>
      </w:pPr>
      <w:r>
        <w:t>Vulnerability intelligence i mapowanie CVE do zainstalowanego oprogramowania.</w:t>
      </w:r>
    </w:p>
    <w:p>
      <w:pPr>
        <w:pStyle w:val="ListBullet"/>
        <w:spacing w:after="40"/>
      </w:pPr>
      <w:r>
        <w:t>Integracja z Active Directory.</w:t>
      </w:r>
    </w:p>
    <w:p>
      <w:pPr>
        <w:pStyle w:val="ListBullet"/>
        <w:spacing w:after="40"/>
      </w:pPr>
      <w:r>
        <w:t>Multi-tenant MSP.</w:t>
      </w:r>
    </w:p>
    <w:p>
      <w:pPr>
        <w:pStyle w:val="ListBullet"/>
        <w:spacing w:after="40"/>
      </w:pPr>
      <w:r>
        <w:t>Automatyczne playbooki naprawcze z zatwierdzaniem.</w:t>
      </w:r>
    </w:p>
    <w:p>
      <w:pPr>
        <w:pStyle w:val="ListBullet"/>
        <w:spacing w:after="40"/>
      </w:pPr>
      <w:r>
        <w:t>Agent Linux/macOS.</w:t>
      </w:r>
    </w:p>
    <w:p>
      <w:pPr>
        <w:pStyle w:val="ListBullet"/>
        <w:spacing w:after="40"/>
      </w:pPr>
      <w:r>
        <w:t>Integracja z ticketingiem i komunikatorami.</w:t>
      </w:r>
    </w:p>
    <w:p>
      <w:pPr>
        <w:pStyle w:val="ListBullet"/>
        <w:spacing w:after="40"/>
      </w:pPr>
      <w:r>
        <w:t>Zaawansowany threat hunting i integracje SIEM.</w:t>
      </w:r>
    </w:p>
    <w:p>
      <w:pPr>
        <w:pStyle w:val="Heading1"/>
      </w:pPr>
      <w:r>
        <w:t>6. Architektura systemu</w:t>
      </w:r>
    </w:p>
    <w:p>
      <w:pPr>
        <w:spacing w:after="100" w:line="259" w:lineRule="auto"/>
      </w:pPr>
      <w:r>
        <w:t>Architektura składa się z trzech warstw: endpointów, lokalnego SentinelAI Core oraz opcjonalnej chmury SentinelAI. Dla bardzo małej firmy Core może działać na tym samym komputerze co dashboard. Dla większej organizacji powinien działać jako osobna usługa na lokalnym serwerze lub maszynie wirtualnej.</w:t>
      </w:r>
    </w:p>
    <w:p>
      <w:pPr>
        <w:pStyle w:val="CodeBlock"/>
        <w:shd w:fill="F3F6FA"/>
        <w:pBdr>
          <w:bottom w:val="single" w:sz="4" w:space="1" w:color="D5DCE5"/>
        </w:pBdr>
      </w:pPr>
      <w:r>
        <w:t>[ Endpoint 1 ] --\</w:t>
        <w:br/>
        <w:t>[ Endpoint 2 ] ----&gt; [ SentinelAI Core ] ---&gt; [ Local Dashboard ]</w:t>
        <w:br/>
        <w:t>[ Endpoint N ] --/            |</w:t>
        <w:br/>
        <w:t xml:space="preserve">                              | opcjonalne HTTPS/mTLS</w:t>
        <w:br/>
        <w:t xml:space="preserve">                              v</w:t>
        <w:br/>
        <w:t xml:space="preserve">                     [ SentinelAI Cloud ]</w:t>
        <w:br/>
        <w:t xml:space="preserve">                     - License API</w:t>
        <w:br/>
        <w:t xml:space="preserve">                     - Update service</w:t>
        <w:br/>
        <w:t xml:space="preserve">                     - Threat intelligence</w:t>
        <w:br/>
        <w:t xml:space="preserve">                     - AI Gateway</w:t>
        <w:br/>
        <w:t xml:space="preserve">                     - Billing / customer portal</w:t>
      </w:r>
    </w:p>
    <w:p>
      <w:pPr>
        <w:pStyle w:val="Heading2"/>
      </w:pPr>
      <w:r>
        <w:t>6.1 Granica zaufania</w:t>
      </w:r>
    </w:p>
    <w:p>
      <w:pPr>
        <w:pStyle w:val="ListBullet"/>
        <w:spacing w:after="40"/>
      </w:pPr>
      <w:r>
        <w:t>Endpoint Agent ufa tylko lokalnemu Core posiadającemu prawidłowy certyfikat organizacji.</w:t>
      </w:r>
    </w:p>
    <w:p>
      <w:pPr>
        <w:pStyle w:val="ListBullet"/>
        <w:spacing w:after="40"/>
      </w:pPr>
      <w:r>
        <w:t>Core ufa usługom chmurowym po TLS oraz pinning/rotacji kluczy zgodnie z polityką produktu.</w:t>
      </w:r>
    </w:p>
    <w:p>
      <w:pPr>
        <w:pStyle w:val="ListBullet"/>
        <w:spacing w:after="40"/>
      </w:pPr>
      <w:r>
        <w:t>Chmura nie powinna mieć dostępu do pełnych lokalnych logów, jeżeli klient nie włączy odpowiedniej funkcji.</w:t>
      </w:r>
    </w:p>
    <w:p>
      <w:pPr>
        <w:pStyle w:val="ListBullet"/>
        <w:spacing w:after="40"/>
      </w:pPr>
      <w:r>
        <w:t>Klucz prywatny podpisujący licencje nigdy nie jest dostarczany klientowi.</w:t>
      </w:r>
    </w:p>
    <w:p>
      <w:pPr>
        <w:pStyle w:val="Heading2"/>
      </w:pPr>
      <w:r>
        <w:t>6.2 Komunikacja lokalna</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vAlign w:val="center"/>
            <w:tcMar>
              <w:top w:w="90" w:type="dxa"/>
              <w:start w:w="100" w:type="dxa"/>
              <w:bottom w:w="90" w:type="dxa"/>
              <w:end w:w="100" w:type="dxa"/>
            </w:tcMar>
          </w:tcPr>
          <w:p>
            <w:pPr>
              <w:spacing w:after="0" w:before="0"/>
            </w:pPr>
            <w:r>
              <w:rPr>
                <w:b/>
                <w:color w:val="FFFFFF"/>
                <w:sz w:val="17"/>
              </w:rPr>
              <w:t>Kanał</w:t>
            </w:r>
          </w:p>
        </w:tc>
        <w:tc>
          <w:tcPr>
            <w:tcW w:type="dxa" w:w="3312"/>
            <w:shd w:fill="17365D"/>
            <w:vAlign w:val="center"/>
            <w:tcMar>
              <w:top w:w="90" w:type="dxa"/>
              <w:start w:w="100" w:type="dxa"/>
              <w:bottom w:w="90" w:type="dxa"/>
              <w:end w:w="100" w:type="dxa"/>
            </w:tcMar>
          </w:tcPr>
          <w:p>
            <w:pPr>
              <w:spacing w:after="0" w:before="0"/>
            </w:pPr>
            <w:r>
              <w:rPr>
                <w:b/>
                <w:color w:val="FFFFFF"/>
                <w:sz w:val="17"/>
              </w:rPr>
              <w:t>Protokół</w:t>
            </w:r>
          </w:p>
        </w:tc>
        <w:tc>
          <w:tcPr>
            <w:tcW w:type="dxa" w:w="3312"/>
            <w:shd w:fill="17365D"/>
            <w:vAlign w:val="center"/>
            <w:tcMar>
              <w:top w:w="90" w:type="dxa"/>
              <w:start w:w="100" w:type="dxa"/>
              <w:bottom w:w="90" w:type="dxa"/>
              <w:end w:w="100" w:type="dxa"/>
            </w:tcMar>
          </w:tcPr>
          <w:p>
            <w:pPr>
              <w:spacing w:after="0" w:before="0"/>
            </w:pPr>
            <w:r>
              <w:rPr>
                <w:b/>
                <w:color w:val="FFFFFF"/>
                <w:sz w:val="17"/>
              </w:rPr>
              <w:t>Uwagi</w:t>
            </w:r>
          </w:p>
        </w:tc>
      </w:tr>
      <w:tr>
        <w:tc>
          <w:tcPr>
            <w:tcW w:type="dxa" w:w="3312"/>
            <w:tcMar>
              <w:top w:w="90" w:type="dxa"/>
              <w:start w:w="100" w:type="dxa"/>
              <w:bottom w:w="90" w:type="dxa"/>
              <w:end w:w="100" w:type="dxa"/>
            </w:tcMar>
            <w:vAlign w:val="center"/>
          </w:tcPr>
          <w:p>
            <w:pPr>
              <w:spacing w:after="0" w:before="0"/>
            </w:pPr>
            <w:r>
              <w:rPr>
                <w:sz w:val="17"/>
              </w:rPr>
              <w:t>Agent -&gt; Core</w:t>
            </w:r>
          </w:p>
        </w:tc>
        <w:tc>
          <w:tcPr>
            <w:tcW w:type="dxa" w:w="3312"/>
            <w:tcMar>
              <w:top w:w="90" w:type="dxa"/>
              <w:start w:w="100" w:type="dxa"/>
              <w:bottom w:w="90" w:type="dxa"/>
              <w:end w:w="100" w:type="dxa"/>
            </w:tcMar>
            <w:vAlign w:val="center"/>
          </w:tcPr>
          <w:p>
            <w:pPr>
              <w:spacing w:after="0" w:before="0"/>
            </w:pPr>
            <w:r>
              <w:rPr>
                <w:sz w:val="17"/>
              </w:rPr>
              <w:t>HTTPS/gRPC po LAN</w:t>
            </w:r>
          </w:p>
        </w:tc>
        <w:tc>
          <w:tcPr>
            <w:tcW w:type="dxa" w:w="3312"/>
            <w:tcMar>
              <w:top w:w="90" w:type="dxa"/>
              <w:start w:w="100" w:type="dxa"/>
              <w:bottom w:w="90" w:type="dxa"/>
              <w:end w:w="100" w:type="dxa"/>
            </w:tcMar>
            <w:vAlign w:val="center"/>
          </w:tcPr>
          <w:p>
            <w:pPr>
              <w:spacing w:after="0" w:before="0"/>
            </w:pPr>
            <w:r>
              <w:rPr>
                <w:sz w:val="17"/>
              </w:rPr>
              <w:t>Wzajemna autentykacja, kolejka offline po stronie agenta.</w:t>
            </w:r>
          </w:p>
        </w:tc>
      </w:tr>
      <w:tr>
        <w:tc>
          <w:tcPr>
            <w:tcW w:type="dxa" w:w="3312"/>
            <w:tcMar>
              <w:top w:w="90" w:type="dxa"/>
              <w:start w:w="100" w:type="dxa"/>
              <w:bottom w:w="90" w:type="dxa"/>
              <w:end w:w="100" w:type="dxa"/>
            </w:tcMar>
            <w:vAlign w:val="center"/>
          </w:tcPr>
          <w:p>
            <w:pPr>
              <w:spacing w:after="0" w:before="0"/>
            </w:pPr>
            <w:r>
              <w:rPr>
                <w:sz w:val="17"/>
              </w:rPr>
              <w:t>Dashboard -&gt; Core</w:t>
            </w:r>
          </w:p>
        </w:tc>
        <w:tc>
          <w:tcPr>
            <w:tcW w:type="dxa" w:w="3312"/>
            <w:tcMar>
              <w:top w:w="90" w:type="dxa"/>
              <w:start w:w="100" w:type="dxa"/>
              <w:bottom w:w="90" w:type="dxa"/>
              <w:end w:w="100" w:type="dxa"/>
            </w:tcMar>
            <w:vAlign w:val="center"/>
          </w:tcPr>
          <w:p>
            <w:pPr>
              <w:spacing w:after="0" w:before="0"/>
            </w:pPr>
            <w:r>
              <w:rPr>
                <w:sz w:val="17"/>
              </w:rPr>
              <w:t>HTTPS</w:t>
            </w:r>
          </w:p>
        </w:tc>
        <w:tc>
          <w:tcPr>
            <w:tcW w:type="dxa" w:w="3312"/>
            <w:tcMar>
              <w:top w:w="90" w:type="dxa"/>
              <w:start w:w="100" w:type="dxa"/>
              <w:bottom w:w="90" w:type="dxa"/>
              <w:end w:w="100" w:type="dxa"/>
            </w:tcMar>
            <w:vAlign w:val="center"/>
          </w:tcPr>
          <w:p>
            <w:pPr>
              <w:spacing w:after="0" w:before="0"/>
            </w:pPr>
            <w:r>
              <w:rPr>
                <w:sz w:val="17"/>
              </w:rPr>
              <w:t>Dostęp lokalny; możliwość ograniczenia do wybranych podsieci.</w:t>
            </w:r>
          </w:p>
        </w:tc>
      </w:tr>
      <w:tr>
        <w:tc>
          <w:tcPr>
            <w:tcW w:type="dxa" w:w="3312"/>
            <w:tcMar>
              <w:top w:w="90" w:type="dxa"/>
              <w:start w:w="100" w:type="dxa"/>
              <w:bottom w:w="90" w:type="dxa"/>
              <w:end w:w="100" w:type="dxa"/>
            </w:tcMar>
            <w:vAlign w:val="center"/>
          </w:tcPr>
          <w:p>
            <w:pPr>
              <w:spacing w:after="0" w:before="0"/>
            </w:pPr>
            <w:r>
              <w:rPr>
                <w:sz w:val="17"/>
              </w:rPr>
              <w:t>Core -&gt; Cloud</w:t>
            </w:r>
          </w:p>
        </w:tc>
        <w:tc>
          <w:tcPr>
            <w:tcW w:type="dxa" w:w="3312"/>
            <w:tcMar>
              <w:top w:w="90" w:type="dxa"/>
              <w:start w:w="100" w:type="dxa"/>
              <w:bottom w:w="90" w:type="dxa"/>
              <w:end w:w="100" w:type="dxa"/>
            </w:tcMar>
            <w:vAlign w:val="center"/>
          </w:tcPr>
          <w:p>
            <w:pPr>
              <w:spacing w:after="0" w:before="0"/>
            </w:pPr>
            <w:r>
              <w:rPr>
                <w:sz w:val="17"/>
              </w:rPr>
              <w:t>HTTPS 443</w:t>
            </w:r>
          </w:p>
        </w:tc>
        <w:tc>
          <w:tcPr>
            <w:tcW w:type="dxa" w:w="3312"/>
            <w:tcMar>
              <w:top w:w="90" w:type="dxa"/>
              <w:start w:w="100" w:type="dxa"/>
              <w:bottom w:w="90" w:type="dxa"/>
              <w:end w:w="100" w:type="dxa"/>
            </w:tcMar>
            <w:vAlign w:val="center"/>
          </w:tcPr>
          <w:p>
            <w:pPr>
              <w:spacing w:after="0" w:before="0"/>
            </w:pPr>
            <w:r>
              <w:rPr>
                <w:sz w:val="17"/>
              </w:rPr>
              <w:t>Licencja, update manifest, AI, threat intel.</w:t>
            </w:r>
          </w:p>
        </w:tc>
      </w:tr>
      <w:tr>
        <w:tc>
          <w:tcPr>
            <w:tcW w:type="dxa" w:w="3312"/>
            <w:tcMar>
              <w:top w:w="90" w:type="dxa"/>
              <w:start w:w="100" w:type="dxa"/>
              <w:bottom w:w="90" w:type="dxa"/>
              <w:end w:w="100" w:type="dxa"/>
            </w:tcMar>
            <w:vAlign w:val="center"/>
          </w:tcPr>
          <w:p>
            <w:pPr>
              <w:spacing w:after="0" w:before="0"/>
            </w:pPr>
            <w:r>
              <w:rPr>
                <w:sz w:val="17"/>
              </w:rPr>
              <w:t>Core -&gt; SMTP/Webhook</w:t>
            </w:r>
          </w:p>
        </w:tc>
        <w:tc>
          <w:tcPr>
            <w:tcW w:type="dxa" w:w="3312"/>
            <w:tcMar>
              <w:top w:w="90" w:type="dxa"/>
              <w:start w:w="100" w:type="dxa"/>
              <w:bottom w:w="90" w:type="dxa"/>
              <w:end w:w="100" w:type="dxa"/>
            </w:tcMar>
            <w:vAlign w:val="center"/>
          </w:tcPr>
          <w:p>
            <w:pPr>
              <w:spacing w:after="0" w:before="0"/>
            </w:pPr>
            <w:r>
              <w:rPr>
                <w:sz w:val="17"/>
              </w:rPr>
              <w:t>Opcjonalnie</w:t>
            </w:r>
          </w:p>
        </w:tc>
        <w:tc>
          <w:tcPr>
            <w:tcW w:type="dxa" w:w="3312"/>
            <w:tcMar>
              <w:top w:w="90" w:type="dxa"/>
              <w:start w:w="100" w:type="dxa"/>
              <w:bottom w:w="90" w:type="dxa"/>
              <w:end w:w="100" w:type="dxa"/>
            </w:tcMar>
            <w:vAlign w:val="center"/>
          </w:tcPr>
          <w:p>
            <w:pPr>
              <w:spacing w:after="0" w:before="0"/>
            </w:pPr>
            <w:r>
              <w:rPr>
                <w:sz w:val="17"/>
              </w:rPr>
              <w:t>Powiadomienia i integracje.</w:t>
            </w:r>
          </w:p>
        </w:tc>
      </w:tr>
    </w:tbl>
    <w:p>
      <w:pPr>
        <w:spacing w:after="100" w:line="259" w:lineRule="auto"/>
      </w:pPr>
    </w:p>
    <w:p>
      <w:pPr>
        <w:pStyle w:val="Heading1"/>
      </w:pPr>
      <w:r>
        <w:t>7. SentinelAI Endpoint Agent</w:t>
      </w:r>
    </w:p>
    <w:p>
      <w:pPr>
        <w:spacing w:after="100" w:line="259" w:lineRule="auto"/>
      </w:pPr>
      <w:r>
        <w:t>Endpoint Agent to lekka usługa działająca w tle na monitorowanym urządzeniu. W MVP platformą priorytetową jest Windows 10/11 oraz później Windows Server. Agent nie powinien posiadać interfejsu użytkownika poza minimalnym panelem statusu; główna konfiguracja odbywa się z Core.</w:t>
      </w:r>
    </w:p>
    <w:p>
      <w:pPr>
        <w:pStyle w:val="Heading2"/>
      </w:pPr>
      <w:r>
        <w:t>7.1 Moduły agenta</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vAlign w:val="center"/>
            <w:tcMar>
              <w:top w:w="90" w:type="dxa"/>
              <w:start w:w="100" w:type="dxa"/>
              <w:bottom w:w="90" w:type="dxa"/>
              <w:end w:w="100" w:type="dxa"/>
            </w:tcMar>
          </w:tcPr>
          <w:p>
            <w:pPr>
              <w:spacing w:after="0" w:before="0"/>
            </w:pPr>
            <w:r>
              <w:rPr>
                <w:b/>
                <w:color w:val="FFFFFF"/>
                <w:sz w:val="17"/>
              </w:rPr>
              <w:t>Moduł</w:t>
            </w:r>
          </w:p>
        </w:tc>
        <w:tc>
          <w:tcPr>
            <w:tcW w:type="dxa" w:w="4968"/>
            <w:shd w:fill="17365D"/>
            <w:vAlign w:val="center"/>
            <w:tcMar>
              <w:top w:w="90" w:type="dxa"/>
              <w:start w:w="100" w:type="dxa"/>
              <w:bottom w:w="90" w:type="dxa"/>
              <w:end w:w="100" w:type="dxa"/>
            </w:tcMar>
          </w:tcPr>
          <w:p>
            <w:pPr>
              <w:spacing w:after="0" w:before="0"/>
            </w:pPr>
            <w:r>
              <w:rPr>
                <w:b/>
                <w:color w:val="FFFFFF"/>
                <w:sz w:val="17"/>
              </w:rPr>
              <w:t>Zadanie</w:t>
            </w:r>
          </w:p>
        </w:tc>
      </w:tr>
      <w:tr>
        <w:tc>
          <w:tcPr>
            <w:tcW w:type="dxa" w:w="4968"/>
            <w:tcMar>
              <w:top w:w="90" w:type="dxa"/>
              <w:start w:w="100" w:type="dxa"/>
              <w:bottom w:w="90" w:type="dxa"/>
              <w:end w:w="100" w:type="dxa"/>
            </w:tcMar>
            <w:vAlign w:val="center"/>
          </w:tcPr>
          <w:p>
            <w:pPr>
              <w:spacing w:after="0" w:before="0"/>
            </w:pPr>
            <w:r>
              <w:rPr>
                <w:sz w:val="17"/>
              </w:rPr>
              <w:t>Inventory Collector</w:t>
            </w:r>
          </w:p>
        </w:tc>
        <w:tc>
          <w:tcPr>
            <w:tcW w:type="dxa" w:w="4968"/>
            <w:tcMar>
              <w:top w:w="90" w:type="dxa"/>
              <w:start w:w="100" w:type="dxa"/>
              <w:bottom w:w="90" w:type="dxa"/>
              <w:end w:w="100" w:type="dxa"/>
            </w:tcMar>
            <w:vAlign w:val="center"/>
          </w:tcPr>
          <w:p>
            <w:pPr>
              <w:spacing w:after="0" w:before="0"/>
            </w:pPr>
            <w:r>
              <w:rPr>
                <w:sz w:val="17"/>
              </w:rPr>
              <w:t>OS, hostname, CPU/RAM, dyski, podstawowe oprogramowanie, stan aktualizacji.</w:t>
            </w:r>
          </w:p>
        </w:tc>
      </w:tr>
      <w:tr>
        <w:tc>
          <w:tcPr>
            <w:tcW w:type="dxa" w:w="4968"/>
            <w:tcMar>
              <w:top w:w="90" w:type="dxa"/>
              <w:start w:w="100" w:type="dxa"/>
              <w:bottom w:w="90" w:type="dxa"/>
              <w:end w:w="100" w:type="dxa"/>
            </w:tcMar>
            <w:vAlign w:val="center"/>
          </w:tcPr>
          <w:p>
            <w:pPr>
              <w:spacing w:after="0" w:before="0"/>
            </w:pPr>
            <w:r>
              <w:rPr>
                <w:sz w:val="17"/>
              </w:rPr>
              <w:t>Security Posture Collector</w:t>
            </w:r>
          </w:p>
        </w:tc>
        <w:tc>
          <w:tcPr>
            <w:tcW w:type="dxa" w:w="4968"/>
            <w:tcMar>
              <w:top w:w="90" w:type="dxa"/>
              <w:start w:w="100" w:type="dxa"/>
              <w:bottom w:w="90" w:type="dxa"/>
              <w:end w:w="100" w:type="dxa"/>
            </w:tcMar>
            <w:vAlign w:val="center"/>
          </w:tcPr>
          <w:p>
            <w:pPr>
              <w:spacing w:after="0" w:before="0"/>
            </w:pPr>
            <w:r>
              <w:rPr>
                <w:sz w:val="17"/>
              </w:rPr>
              <w:t>Firewall, BitLocker, Defender/AV status, UAC, RDP, konta lokalne, wybrane polityki.</w:t>
            </w:r>
          </w:p>
        </w:tc>
      </w:tr>
      <w:tr>
        <w:tc>
          <w:tcPr>
            <w:tcW w:type="dxa" w:w="4968"/>
            <w:tcMar>
              <w:top w:w="90" w:type="dxa"/>
              <w:start w:w="100" w:type="dxa"/>
              <w:bottom w:w="90" w:type="dxa"/>
              <w:end w:w="100" w:type="dxa"/>
            </w:tcMar>
            <w:vAlign w:val="center"/>
          </w:tcPr>
          <w:p>
            <w:pPr>
              <w:spacing w:after="0" w:before="0"/>
            </w:pPr>
            <w:r>
              <w:rPr>
                <w:sz w:val="17"/>
              </w:rPr>
              <w:t>Event Collector</w:t>
            </w:r>
          </w:p>
        </w:tc>
        <w:tc>
          <w:tcPr>
            <w:tcW w:type="dxa" w:w="4968"/>
            <w:tcMar>
              <w:top w:w="90" w:type="dxa"/>
              <w:start w:w="100" w:type="dxa"/>
              <w:bottom w:w="90" w:type="dxa"/>
              <w:end w:w="100" w:type="dxa"/>
            </w:tcMar>
            <w:vAlign w:val="center"/>
          </w:tcPr>
          <w:p>
            <w:pPr>
              <w:spacing w:after="0" w:before="0"/>
            </w:pPr>
            <w:r>
              <w:rPr>
                <w:sz w:val="17"/>
              </w:rPr>
              <w:t>Wybrane dzienniki zdarzeń i zdarzenia bezpieczeństwa.</w:t>
            </w:r>
          </w:p>
        </w:tc>
      </w:tr>
      <w:tr>
        <w:tc>
          <w:tcPr>
            <w:tcW w:type="dxa" w:w="4968"/>
            <w:tcMar>
              <w:top w:w="90" w:type="dxa"/>
              <w:start w:w="100" w:type="dxa"/>
              <w:bottom w:w="90" w:type="dxa"/>
              <w:end w:w="100" w:type="dxa"/>
            </w:tcMar>
            <w:vAlign w:val="center"/>
          </w:tcPr>
          <w:p>
            <w:pPr>
              <w:spacing w:after="0" w:before="0"/>
            </w:pPr>
            <w:r>
              <w:rPr>
                <w:sz w:val="17"/>
              </w:rPr>
              <w:t>Process Monitor</w:t>
            </w:r>
          </w:p>
        </w:tc>
        <w:tc>
          <w:tcPr>
            <w:tcW w:type="dxa" w:w="4968"/>
            <w:tcMar>
              <w:top w:w="90" w:type="dxa"/>
              <w:start w:w="100" w:type="dxa"/>
              <w:bottom w:w="90" w:type="dxa"/>
              <w:end w:w="100" w:type="dxa"/>
            </w:tcMar>
            <w:vAlign w:val="center"/>
          </w:tcPr>
          <w:p>
            <w:pPr>
              <w:spacing w:after="0" w:before="0"/>
            </w:pPr>
            <w:r>
              <w:rPr>
                <w:sz w:val="17"/>
              </w:rPr>
              <w:t>Metadane procesu, parent process, hash na żądanie, podpis cyfrowy, linia poleceń wg polityki.</w:t>
            </w:r>
          </w:p>
        </w:tc>
      </w:tr>
      <w:tr>
        <w:tc>
          <w:tcPr>
            <w:tcW w:type="dxa" w:w="4968"/>
            <w:tcMar>
              <w:top w:w="90" w:type="dxa"/>
              <w:start w:w="100" w:type="dxa"/>
              <w:bottom w:w="90" w:type="dxa"/>
              <w:end w:w="100" w:type="dxa"/>
            </w:tcMar>
            <w:vAlign w:val="center"/>
          </w:tcPr>
          <w:p>
            <w:pPr>
              <w:spacing w:after="0" w:before="0"/>
            </w:pPr>
            <w:r>
              <w:rPr>
                <w:sz w:val="17"/>
              </w:rPr>
              <w:t>Local Rules</w:t>
            </w:r>
          </w:p>
        </w:tc>
        <w:tc>
          <w:tcPr>
            <w:tcW w:type="dxa" w:w="4968"/>
            <w:tcMar>
              <w:top w:w="90" w:type="dxa"/>
              <w:start w:w="100" w:type="dxa"/>
              <w:bottom w:w="90" w:type="dxa"/>
              <w:end w:w="100" w:type="dxa"/>
            </w:tcMar>
            <w:vAlign w:val="center"/>
          </w:tcPr>
          <w:p>
            <w:pPr>
              <w:spacing w:after="0" w:before="0"/>
            </w:pPr>
            <w:r>
              <w:rPr>
                <w:sz w:val="17"/>
              </w:rPr>
              <w:t>Bardzo szybkie reguły krytyczne działające nawet bez Core.</w:t>
            </w:r>
          </w:p>
        </w:tc>
      </w:tr>
      <w:tr>
        <w:tc>
          <w:tcPr>
            <w:tcW w:type="dxa" w:w="4968"/>
            <w:tcMar>
              <w:top w:w="90" w:type="dxa"/>
              <w:start w:w="100" w:type="dxa"/>
              <w:bottom w:w="90" w:type="dxa"/>
              <w:end w:w="100" w:type="dxa"/>
            </w:tcMar>
            <w:vAlign w:val="center"/>
          </w:tcPr>
          <w:p>
            <w:pPr>
              <w:spacing w:after="0" w:before="0"/>
            </w:pPr>
            <w:r>
              <w:rPr>
                <w:sz w:val="17"/>
              </w:rPr>
              <w:t>Secure Queue</w:t>
            </w:r>
          </w:p>
        </w:tc>
        <w:tc>
          <w:tcPr>
            <w:tcW w:type="dxa" w:w="4968"/>
            <w:tcMar>
              <w:top w:w="90" w:type="dxa"/>
              <w:start w:w="100" w:type="dxa"/>
              <w:bottom w:w="90" w:type="dxa"/>
              <w:end w:w="100" w:type="dxa"/>
            </w:tcMar>
            <w:vAlign w:val="center"/>
          </w:tcPr>
          <w:p>
            <w:pPr>
              <w:spacing w:after="0" w:before="0"/>
            </w:pPr>
            <w:r>
              <w:rPr>
                <w:sz w:val="17"/>
              </w:rPr>
              <w:t>Bufor danych na wypadek niedostępności Core.</w:t>
            </w:r>
          </w:p>
        </w:tc>
      </w:tr>
      <w:tr>
        <w:tc>
          <w:tcPr>
            <w:tcW w:type="dxa" w:w="4968"/>
            <w:tcMar>
              <w:top w:w="90" w:type="dxa"/>
              <w:start w:w="100" w:type="dxa"/>
              <w:bottom w:w="90" w:type="dxa"/>
              <w:end w:w="100" w:type="dxa"/>
            </w:tcMar>
            <w:vAlign w:val="center"/>
          </w:tcPr>
          <w:p>
            <w:pPr>
              <w:spacing w:after="0" w:before="0"/>
            </w:pPr>
            <w:r>
              <w:rPr>
                <w:sz w:val="17"/>
              </w:rPr>
              <w:t>Updater</w:t>
            </w:r>
          </w:p>
        </w:tc>
        <w:tc>
          <w:tcPr>
            <w:tcW w:type="dxa" w:w="4968"/>
            <w:tcMar>
              <w:top w:w="90" w:type="dxa"/>
              <w:start w:w="100" w:type="dxa"/>
              <w:bottom w:w="90" w:type="dxa"/>
              <w:end w:w="100" w:type="dxa"/>
            </w:tcMar>
            <w:vAlign w:val="center"/>
          </w:tcPr>
          <w:p>
            <w:pPr>
              <w:spacing w:after="0" w:before="0"/>
            </w:pPr>
            <w:r>
              <w:rPr>
                <w:sz w:val="17"/>
              </w:rPr>
              <w:t>Pobiera tylko podpisane paczki aktualizacyjne.</w:t>
            </w:r>
          </w:p>
        </w:tc>
      </w:tr>
      <w:tr>
        <w:tc>
          <w:tcPr>
            <w:tcW w:type="dxa" w:w="4968"/>
            <w:tcMar>
              <w:top w:w="90" w:type="dxa"/>
              <w:start w:w="100" w:type="dxa"/>
              <w:bottom w:w="90" w:type="dxa"/>
              <w:end w:w="100" w:type="dxa"/>
            </w:tcMar>
            <w:vAlign w:val="center"/>
          </w:tcPr>
          <w:p>
            <w:pPr>
              <w:spacing w:after="0" w:before="0"/>
            </w:pPr>
            <w:r>
              <w:rPr>
                <w:sz w:val="17"/>
              </w:rPr>
              <w:t>Health Monitor</w:t>
            </w:r>
          </w:p>
        </w:tc>
        <w:tc>
          <w:tcPr>
            <w:tcW w:type="dxa" w:w="4968"/>
            <w:tcMar>
              <w:top w:w="90" w:type="dxa"/>
              <w:start w:w="100" w:type="dxa"/>
              <w:bottom w:w="90" w:type="dxa"/>
              <w:end w:w="100" w:type="dxa"/>
            </w:tcMar>
            <w:vAlign w:val="center"/>
          </w:tcPr>
          <w:p>
            <w:pPr>
              <w:spacing w:after="0" w:before="0"/>
            </w:pPr>
            <w:r>
              <w:rPr>
                <w:sz w:val="17"/>
              </w:rPr>
              <w:t>Stan agenta, błędy, kolejka, ostatnia komunikacja.</w:t>
            </w:r>
          </w:p>
        </w:tc>
      </w:tr>
    </w:tbl>
    <w:p>
      <w:pPr>
        <w:spacing w:after="100" w:line="259" w:lineRule="auto"/>
      </w:pPr>
    </w:p>
    <w:p>
      <w:pPr>
        <w:pStyle w:val="Heading2"/>
      </w:pPr>
      <w:r>
        <w:t>7.2 Minimalizacja wpływu na urządzenie</w:t>
      </w:r>
    </w:p>
    <w:p>
      <w:pPr>
        <w:pStyle w:val="ListBullet"/>
        <w:spacing w:after="40"/>
      </w:pPr>
      <w:r>
        <w:t>Brak pełnego skanowania dysku w tle bez wyraźnej potrzeby.</w:t>
      </w:r>
    </w:p>
    <w:p>
      <w:pPr>
        <w:pStyle w:val="ListBullet"/>
        <w:spacing w:after="40"/>
      </w:pPr>
      <w:r>
        <w:t>Hashowanie dużych plików tylko po wyzwoleniu reguły lub na żądanie.</w:t>
      </w:r>
    </w:p>
    <w:p>
      <w:pPr>
        <w:pStyle w:val="ListBullet"/>
        <w:spacing w:after="40"/>
      </w:pPr>
      <w:r>
        <w:t>Batchowanie i kompresja telemetrii.</w:t>
      </w:r>
    </w:p>
    <w:p>
      <w:pPr>
        <w:pStyle w:val="ListBullet"/>
        <w:spacing w:after="40"/>
      </w:pPr>
      <w:r>
        <w:t>Budżet CPU/RAM konfigurowalny; agent powinien obniżać intensywność przy wysokim obciążeniu użytkownika.</w:t>
      </w:r>
    </w:p>
    <w:p>
      <w:pPr>
        <w:pStyle w:val="ListBullet"/>
        <w:spacing w:after="40"/>
      </w:pPr>
      <w:r>
        <w:t>Kolejki z ograniczonym rozmiarem i kontrolowaną retencją.</w:t>
      </w:r>
    </w:p>
    <w:p>
      <w:pPr>
        <w:pStyle w:val="Heading1"/>
      </w:pPr>
      <w:r>
        <w:t>8. SentinelAI Core</w:t>
      </w:r>
    </w:p>
    <w:p>
      <w:pPr>
        <w:spacing w:after="100" w:line="259" w:lineRule="auto"/>
      </w:pPr>
      <w:r>
        <w:t>Core jest centralnym mózgiem instalacji klienta. Przechowuje lokalne dane, zarządza agentami, wykonuje korelację, liczy ryzyko, udostępnia dashboard oraz pośredniczy w komunikacji z chmurą.</w:t>
      </w:r>
    </w:p>
    <w:p>
      <w:pPr>
        <w:pStyle w:val="Heading2"/>
      </w:pPr>
      <w:r>
        <w:t>8.1 Komponenty Core</w:t>
      </w:r>
    </w:p>
    <w:p>
      <w:pPr>
        <w:pStyle w:val="ListBullet"/>
        <w:spacing w:after="40"/>
      </w:pPr>
      <w:r>
        <w:t>API Gateway dla agentów i dashboardu.</w:t>
      </w:r>
    </w:p>
    <w:p>
      <w:pPr>
        <w:pStyle w:val="ListBullet"/>
        <w:spacing w:after="40"/>
      </w:pPr>
      <w:r>
        <w:t>Device Registry i enrollment endpointów.</w:t>
      </w:r>
    </w:p>
    <w:p>
      <w:pPr>
        <w:pStyle w:val="ListBullet"/>
        <w:spacing w:after="40"/>
      </w:pPr>
      <w:r>
        <w:t>Policy Engine.</w:t>
      </w:r>
    </w:p>
    <w:p>
      <w:pPr>
        <w:pStyle w:val="ListBullet"/>
        <w:spacing w:after="40"/>
      </w:pPr>
      <w:r>
        <w:t>Rules &amp; Correlation Engine.</w:t>
      </w:r>
    </w:p>
    <w:p>
      <w:pPr>
        <w:pStyle w:val="ListBullet"/>
        <w:spacing w:after="40"/>
      </w:pPr>
      <w:r>
        <w:t>Risk Scoring Engine.</w:t>
      </w:r>
    </w:p>
    <w:p>
      <w:pPr>
        <w:pStyle w:val="ListBullet"/>
        <w:spacing w:after="40"/>
      </w:pPr>
      <w:r>
        <w:t>Incident Store.</w:t>
      </w:r>
    </w:p>
    <w:p>
      <w:pPr>
        <w:pStyle w:val="ListBullet"/>
        <w:spacing w:after="40"/>
      </w:pPr>
      <w:r>
        <w:t>Local database i retencja danych.</w:t>
      </w:r>
    </w:p>
    <w:p>
      <w:pPr>
        <w:pStyle w:val="ListBullet"/>
        <w:spacing w:after="40"/>
      </w:pPr>
      <w:r>
        <w:t>Report Generator.</w:t>
      </w:r>
    </w:p>
    <w:p>
      <w:pPr>
        <w:pStyle w:val="ListBullet"/>
        <w:spacing w:after="40"/>
      </w:pPr>
      <w:r>
        <w:t>License Client.</w:t>
      </w:r>
    </w:p>
    <w:p>
      <w:pPr>
        <w:pStyle w:val="ListBullet"/>
        <w:spacing w:after="40"/>
      </w:pPr>
      <w:r>
        <w:t>Update Orchestrator.</w:t>
      </w:r>
    </w:p>
    <w:p>
      <w:pPr>
        <w:pStyle w:val="ListBullet"/>
        <w:spacing w:after="40"/>
      </w:pPr>
      <w:r>
        <w:t>AI Orchestrator.</w:t>
      </w:r>
    </w:p>
    <w:p>
      <w:pPr>
        <w:pStyle w:val="ListBullet"/>
        <w:spacing w:after="40"/>
      </w:pPr>
      <w:r>
        <w:t>Local Auth / RBAC.</w:t>
      </w:r>
    </w:p>
    <w:p>
      <w:pPr>
        <w:pStyle w:val="ListBullet"/>
        <w:spacing w:after="40"/>
      </w:pPr>
      <w:r>
        <w:t>Audit Log.</w:t>
      </w:r>
    </w:p>
    <w:p>
      <w:pPr>
        <w:pStyle w:val="Heading2"/>
      </w:pPr>
      <w:r>
        <w:t>8.2 Tryb pojedynczego hosta</w:t>
      </w:r>
    </w:p>
    <w:p>
      <w:pPr>
        <w:spacing w:after="100" w:line="259" w:lineRule="auto"/>
      </w:pPr>
      <w:r>
        <w:t>Dla firmy z kilkoma komputerami możliwy jest tryb All-in-One: Core, baza i dashboard działają na jednym wskazanym komputerze. Endpointy kontaktują się z nim po LAN. Ten tryb obniża próg wejścia i koszty wdrożenia.</w:t>
      </w:r>
    </w:p>
    <w:p>
      <w:pPr>
        <w:pStyle w:val="Heading2"/>
      </w:pPr>
      <w:r>
        <w:t>8.3 Tryb serwerowy</w:t>
      </w:r>
    </w:p>
    <w:p>
      <w:pPr>
        <w:spacing w:after="100" w:line="259" w:lineRule="auto"/>
      </w:pPr>
      <w:r>
        <w:t>Dla większych środowisk Core powinien działać jako usługa na dedykowanym serwerze/VM. Wersja biznesowa powinna wspierać backup konfiguracji, HA w przyszłości i bezpieczne przeniesienie instalacji.</w:t>
      </w:r>
    </w:p>
    <w:p>
      <w:pPr>
        <w:pStyle w:val="Heading1"/>
      </w:pPr>
      <w:r>
        <w:t>9. Dashboard i UX</w:t>
      </w:r>
    </w:p>
    <w:p>
      <w:pPr>
        <w:spacing w:after="100" w:line="259" w:lineRule="auto"/>
      </w:pPr>
      <w:r>
        <w:t>Dashboard ma odpowiadać na trzy pytania: (1) czy organizacja jest aktualnie bezpieczna, (2) co wymaga działania teraz, (3) które urządzenia lub konfiguracje są źródłem ryzyka.</w:t>
      </w:r>
    </w:p>
    <w:p>
      <w:pPr>
        <w:pStyle w:val="CodeBlock"/>
        <w:shd w:fill="F3F6FA"/>
        <w:pBdr>
          <w:bottom w:val="single" w:sz="4" w:space="1" w:color="D5DCE5"/>
        </w:pBdr>
      </w:pPr>
      <w:r>
        <w:t>SENTINELAI - ORGANIZACJA ABC</w:t>
        <w:br/>
        <w:br/>
        <w:t>Security Score: 78/100            24 endpointy</w:t>
        <w:br/>
        <w:t>Critical: 1   High: 3   Medium: 9   Low: 12</w:t>
        <w:br/>
        <w:br/>
        <w:t>TOP ACTIONS</w:t>
        <w:br/>
        <w:t>1. LAPTOP-KSIEGOWOSC: BitLocker disabled                HIGH</w:t>
        <w:br/>
        <w:t>2. PC-MAGAZYN: missing security updates                 HIGH</w:t>
        <w:br/>
        <w:t>3. SERVER01: external RDP exposure detected             CRITICAL</w:t>
        <w:br/>
        <w:br/>
        <w:t>[Urządzenia] [Incydenty] [Konfiguracja] [Raporty] [AI Assistant]</w:t>
      </w:r>
    </w:p>
    <w:p>
      <w:pPr>
        <w:pStyle w:val="Heading2"/>
      </w:pPr>
      <w:r>
        <w:t>9.1 Ekrany MVP</w:t>
      </w:r>
    </w:p>
    <w:p>
      <w:pPr>
        <w:pStyle w:val="ListBullet"/>
        <w:spacing w:after="40"/>
      </w:pPr>
      <w:r>
        <w:t>Overview / Security Score.</w:t>
      </w:r>
    </w:p>
    <w:p>
      <w:pPr>
        <w:pStyle w:val="ListBullet"/>
        <w:spacing w:after="40"/>
      </w:pPr>
      <w:r>
        <w:t>Lista endpointów.</w:t>
      </w:r>
    </w:p>
    <w:p>
      <w:pPr>
        <w:pStyle w:val="ListBullet"/>
        <w:spacing w:after="40"/>
      </w:pPr>
      <w:r>
        <w:t>Szczegóły endpointu.</w:t>
      </w:r>
    </w:p>
    <w:p>
      <w:pPr>
        <w:pStyle w:val="ListBullet"/>
        <w:spacing w:after="40"/>
      </w:pPr>
      <w:r>
        <w:t>Lista alertów/incydentów.</w:t>
      </w:r>
    </w:p>
    <w:p>
      <w:pPr>
        <w:pStyle w:val="ListBullet"/>
        <w:spacing w:after="40"/>
      </w:pPr>
      <w:r>
        <w:t>Szczegóły incydentu z dowodami.</w:t>
      </w:r>
    </w:p>
    <w:p>
      <w:pPr>
        <w:pStyle w:val="ListBullet"/>
        <w:spacing w:after="40"/>
      </w:pPr>
      <w:r>
        <w:t>Raporty.</w:t>
      </w:r>
    </w:p>
    <w:p>
      <w:pPr>
        <w:pStyle w:val="ListBullet"/>
        <w:spacing w:after="40"/>
      </w:pPr>
      <w:r>
        <w:t>Ustawienia organizacji.</w:t>
      </w:r>
    </w:p>
    <w:p>
      <w:pPr>
        <w:pStyle w:val="ListBullet"/>
        <w:spacing w:after="40"/>
      </w:pPr>
      <w:r>
        <w:t>Licencja i status połączenia z chmurą.</w:t>
      </w:r>
    </w:p>
    <w:p>
      <w:pPr>
        <w:pStyle w:val="ListBullet"/>
        <w:spacing w:after="40"/>
      </w:pPr>
      <w:r>
        <w:t>Log audytowy administratorów.</w:t>
      </w:r>
    </w:p>
    <w:p>
      <w:pPr>
        <w:pStyle w:val="Heading2"/>
      </w:pPr>
      <w:r>
        <w:t>9.2 Reguła UX</w:t>
      </w:r>
    </w:p>
    <w:tbl>
      <w:tblPr>
        <w:tblW w:type="auto" w:w="0"/>
        <w:jc w:val="center"/>
        <w:tblLook w:firstColumn="1" w:firstRow="1" w:lastColumn="0" w:lastRow="0" w:noHBand="0" w:noVBand="1" w:val="04A0"/>
      </w:tblPr>
      <w:tblGrid>
        <w:gridCol w:w="9936"/>
      </w:tblGrid>
      <w:tr>
        <w:tc>
          <w:tcPr>
            <w:tcW w:type="dxa" w:w="9936"/>
            <w:shd w:fill="F4F8FC"/>
            <w:tcMar>
              <w:top w:w="130" w:type="dxa"/>
              <w:start w:w="140" w:type="dxa"/>
              <w:bottom w:w="130" w:type="dxa"/>
              <w:end w:w="140" w:type="dxa"/>
            </w:tcMar>
          </w:tcPr>
          <w:p>
            <w:pPr>
              <w:spacing w:after="60"/>
            </w:pPr>
            <w:r>
              <w:rPr>
                <w:b/>
                <w:color w:val="17365D"/>
              </w:rPr>
              <w:t>Każdy alert powinien odpowiadać na 5 pytań</w:t>
            </w:r>
          </w:p>
          <w:p>
            <w:pPr>
              <w:spacing w:after="0"/>
            </w:pPr>
            <w:r>
              <w:rPr>
                <w:sz w:val="18"/>
              </w:rPr>
              <w:t>Co się stało? Dlaczego to jest ryzykowne? Na jakim urządzeniu? Jakie są dowody? Co administrator powinien zrobić dalej?</w:t>
            </w:r>
          </w:p>
        </w:tc>
      </w:tr>
    </w:tbl>
    <w:p>
      <w:pPr>
        <w:spacing w:after="100" w:line="259" w:lineRule="auto"/>
      </w:pPr>
    </w:p>
    <w:p>
      <w:pPr>
        <w:pStyle w:val="Heading1"/>
      </w:pPr>
      <w:r>
        <w:t>10. Silnik detekcji i scoring ryzyka</w:t>
      </w:r>
    </w:p>
    <w:p>
      <w:pPr>
        <w:spacing w:after="100" w:line="259" w:lineRule="auto"/>
      </w:pPr>
      <w:r>
        <w:t>SentinelAI nie powinien opierać detekcji na pojedynczym modelu AI. Podstawą ma być deterministyczny pipeline: kolektory -&gt; normalizacja -&gt; reguły -&gt; korelacja -&gt; scoring -&gt; incydent -&gt; opcjonalna analiza AI.</w:t>
      </w:r>
    </w:p>
    <w:p>
      <w:pPr>
        <w:pStyle w:val="CodeBlock"/>
        <w:shd w:fill="F3F6FA"/>
        <w:pBdr>
          <w:bottom w:val="single" w:sz="4" w:space="1" w:color="D5DCE5"/>
        </w:pBdr>
      </w:pPr>
      <w:r>
        <w:t>Telemetry</w:t>
        <w:br/>
        <w:t xml:space="preserve">   |</w:t>
        <w:br/>
        <w:t xml:space="preserve">   v</w:t>
        <w:br/>
        <w:t>Normalization -&gt; Rules -&gt; Correlation -&gt; Risk Score -&gt; Incident</w:t>
        <w:br/>
        <w:t xml:space="preserve">                                     |</w:t>
        <w:br/>
        <w:t xml:space="preserve">                                     +--&gt; optional AI explanation</w:t>
      </w:r>
    </w:p>
    <w:p>
      <w:pPr>
        <w:pStyle w:val="Heading2"/>
      </w:pPr>
      <w:r>
        <w:t>10.1 Typy reguł</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vAlign w:val="center"/>
            <w:tcMar>
              <w:top w:w="90" w:type="dxa"/>
              <w:start w:w="100" w:type="dxa"/>
              <w:bottom w:w="90" w:type="dxa"/>
              <w:end w:w="100" w:type="dxa"/>
            </w:tcMar>
          </w:tcPr>
          <w:p>
            <w:pPr>
              <w:spacing w:after="0" w:before="0"/>
            </w:pPr>
            <w:r>
              <w:rPr>
                <w:b/>
                <w:color w:val="FFFFFF"/>
                <w:sz w:val="17"/>
              </w:rPr>
              <w:t>Typ</w:t>
            </w:r>
          </w:p>
        </w:tc>
        <w:tc>
          <w:tcPr>
            <w:tcW w:type="dxa" w:w="4968"/>
            <w:shd w:fill="17365D"/>
            <w:vAlign w:val="center"/>
            <w:tcMar>
              <w:top w:w="90" w:type="dxa"/>
              <w:start w:w="100" w:type="dxa"/>
              <w:bottom w:w="90" w:type="dxa"/>
              <w:end w:w="100" w:type="dxa"/>
            </w:tcMar>
          </w:tcPr>
          <w:p>
            <w:pPr>
              <w:spacing w:after="0" w:before="0"/>
            </w:pPr>
            <w:r>
              <w:rPr>
                <w:b/>
                <w:color w:val="FFFFFF"/>
                <w:sz w:val="17"/>
              </w:rPr>
              <w:t>Przykład</w:t>
            </w:r>
          </w:p>
        </w:tc>
      </w:tr>
      <w:tr>
        <w:tc>
          <w:tcPr>
            <w:tcW w:type="dxa" w:w="4968"/>
            <w:tcMar>
              <w:top w:w="90" w:type="dxa"/>
              <w:start w:w="100" w:type="dxa"/>
              <w:bottom w:w="90" w:type="dxa"/>
              <w:end w:w="100" w:type="dxa"/>
            </w:tcMar>
            <w:vAlign w:val="center"/>
          </w:tcPr>
          <w:p>
            <w:pPr>
              <w:spacing w:after="0" w:before="0"/>
            </w:pPr>
            <w:r>
              <w:rPr>
                <w:sz w:val="17"/>
              </w:rPr>
              <w:t>Configuration</w:t>
            </w:r>
          </w:p>
        </w:tc>
        <w:tc>
          <w:tcPr>
            <w:tcW w:type="dxa" w:w="4968"/>
            <w:tcMar>
              <w:top w:w="90" w:type="dxa"/>
              <w:start w:w="100" w:type="dxa"/>
              <w:bottom w:w="90" w:type="dxa"/>
              <w:end w:w="100" w:type="dxa"/>
            </w:tcMar>
            <w:vAlign w:val="center"/>
          </w:tcPr>
          <w:p>
            <w:pPr>
              <w:spacing w:after="0" w:before="0"/>
            </w:pPr>
            <w:r>
              <w:rPr>
                <w:sz w:val="17"/>
              </w:rPr>
              <w:t>RDP aktywne + brak ograniczenia sieciowego.</w:t>
            </w:r>
          </w:p>
        </w:tc>
      </w:tr>
      <w:tr>
        <w:tc>
          <w:tcPr>
            <w:tcW w:type="dxa" w:w="4968"/>
            <w:tcMar>
              <w:top w:w="90" w:type="dxa"/>
              <w:start w:w="100" w:type="dxa"/>
              <w:bottom w:w="90" w:type="dxa"/>
              <w:end w:w="100" w:type="dxa"/>
            </w:tcMar>
            <w:vAlign w:val="center"/>
          </w:tcPr>
          <w:p>
            <w:pPr>
              <w:spacing w:after="0" w:before="0"/>
            </w:pPr>
            <w:r>
              <w:rPr>
                <w:sz w:val="17"/>
              </w:rPr>
              <w:t>Posture</w:t>
            </w:r>
          </w:p>
        </w:tc>
        <w:tc>
          <w:tcPr>
            <w:tcW w:type="dxa" w:w="4968"/>
            <w:tcMar>
              <w:top w:w="90" w:type="dxa"/>
              <w:start w:w="100" w:type="dxa"/>
              <w:bottom w:w="90" w:type="dxa"/>
              <w:end w:w="100" w:type="dxa"/>
            </w:tcMar>
            <w:vAlign w:val="center"/>
          </w:tcPr>
          <w:p>
            <w:pPr>
              <w:spacing w:after="0" w:before="0"/>
            </w:pPr>
            <w:r>
              <w:rPr>
                <w:sz w:val="17"/>
              </w:rPr>
              <w:t>BitLocker wyłączony na laptopie.</w:t>
            </w:r>
          </w:p>
        </w:tc>
      </w:tr>
      <w:tr>
        <w:tc>
          <w:tcPr>
            <w:tcW w:type="dxa" w:w="4968"/>
            <w:tcMar>
              <w:top w:w="90" w:type="dxa"/>
              <w:start w:w="100" w:type="dxa"/>
              <w:bottom w:w="90" w:type="dxa"/>
              <w:end w:w="100" w:type="dxa"/>
            </w:tcMar>
            <w:vAlign w:val="center"/>
          </w:tcPr>
          <w:p>
            <w:pPr>
              <w:spacing w:after="0" w:before="0"/>
            </w:pPr>
            <w:r>
              <w:rPr>
                <w:sz w:val="17"/>
              </w:rPr>
              <w:t>Process</w:t>
            </w:r>
          </w:p>
        </w:tc>
        <w:tc>
          <w:tcPr>
            <w:tcW w:type="dxa" w:w="4968"/>
            <w:tcMar>
              <w:top w:w="90" w:type="dxa"/>
              <w:start w:w="100" w:type="dxa"/>
              <w:bottom w:w="90" w:type="dxa"/>
              <w:end w:w="100" w:type="dxa"/>
            </w:tcMar>
            <w:vAlign w:val="center"/>
          </w:tcPr>
          <w:p>
            <w:pPr>
              <w:spacing w:after="0" w:before="0"/>
            </w:pPr>
            <w:r>
              <w:rPr>
                <w:sz w:val="17"/>
              </w:rPr>
              <w:t>Nietypowy proces potomny aplikacji Office.</w:t>
            </w:r>
          </w:p>
        </w:tc>
      </w:tr>
      <w:tr>
        <w:tc>
          <w:tcPr>
            <w:tcW w:type="dxa" w:w="4968"/>
            <w:tcMar>
              <w:top w:w="90" w:type="dxa"/>
              <w:start w:w="100" w:type="dxa"/>
              <w:bottom w:w="90" w:type="dxa"/>
              <w:end w:w="100" w:type="dxa"/>
            </w:tcMar>
            <w:vAlign w:val="center"/>
          </w:tcPr>
          <w:p>
            <w:pPr>
              <w:spacing w:after="0" w:before="0"/>
            </w:pPr>
            <w:r>
              <w:rPr>
                <w:sz w:val="17"/>
              </w:rPr>
              <w:t>Persistence</w:t>
            </w:r>
          </w:p>
        </w:tc>
        <w:tc>
          <w:tcPr>
            <w:tcW w:type="dxa" w:w="4968"/>
            <w:tcMar>
              <w:top w:w="90" w:type="dxa"/>
              <w:start w:w="100" w:type="dxa"/>
              <w:bottom w:w="90" w:type="dxa"/>
              <w:end w:w="100" w:type="dxa"/>
            </w:tcMar>
            <w:vAlign w:val="center"/>
          </w:tcPr>
          <w:p>
            <w:pPr>
              <w:spacing w:after="0" w:before="0"/>
            </w:pPr>
            <w:r>
              <w:rPr>
                <w:sz w:val="17"/>
              </w:rPr>
              <w:t>Nowy element autostartu w nietypowej lokalizacji.</w:t>
            </w:r>
          </w:p>
        </w:tc>
      </w:tr>
      <w:tr>
        <w:tc>
          <w:tcPr>
            <w:tcW w:type="dxa" w:w="4968"/>
            <w:tcMar>
              <w:top w:w="90" w:type="dxa"/>
              <w:start w:w="100" w:type="dxa"/>
              <w:bottom w:w="90" w:type="dxa"/>
              <w:end w:w="100" w:type="dxa"/>
            </w:tcMar>
            <w:vAlign w:val="center"/>
          </w:tcPr>
          <w:p>
            <w:pPr>
              <w:spacing w:after="0" w:before="0"/>
            </w:pPr>
            <w:r>
              <w:rPr>
                <w:sz w:val="17"/>
              </w:rPr>
              <w:t>Account</w:t>
            </w:r>
          </w:p>
        </w:tc>
        <w:tc>
          <w:tcPr>
            <w:tcW w:type="dxa" w:w="4968"/>
            <w:tcMar>
              <w:top w:w="90" w:type="dxa"/>
              <w:start w:w="100" w:type="dxa"/>
              <w:bottom w:w="90" w:type="dxa"/>
              <w:end w:w="100" w:type="dxa"/>
            </w:tcMar>
            <w:vAlign w:val="center"/>
          </w:tcPr>
          <w:p>
            <w:pPr>
              <w:spacing w:after="0" w:before="0"/>
            </w:pPr>
            <w:r>
              <w:rPr>
                <w:sz w:val="17"/>
              </w:rPr>
              <w:t>Nowe konto lokalnego administratora.</w:t>
            </w:r>
          </w:p>
        </w:tc>
      </w:tr>
      <w:tr>
        <w:tc>
          <w:tcPr>
            <w:tcW w:type="dxa" w:w="4968"/>
            <w:tcMar>
              <w:top w:w="90" w:type="dxa"/>
              <w:start w:w="100" w:type="dxa"/>
              <w:bottom w:w="90" w:type="dxa"/>
              <w:end w:w="100" w:type="dxa"/>
            </w:tcMar>
            <w:vAlign w:val="center"/>
          </w:tcPr>
          <w:p>
            <w:pPr>
              <w:spacing w:after="0" w:before="0"/>
            </w:pPr>
            <w:r>
              <w:rPr>
                <w:sz w:val="17"/>
              </w:rPr>
              <w:t>Update</w:t>
            </w:r>
          </w:p>
        </w:tc>
        <w:tc>
          <w:tcPr>
            <w:tcW w:type="dxa" w:w="4968"/>
            <w:tcMar>
              <w:top w:w="90" w:type="dxa"/>
              <w:start w:w="100" w:type="dxa"/>
              <w:bottom w:w="90" w:type="dxa"/>
              <w:end w:w="100" w:type="dxa"/>
            </w:tcMar>
            <w:vAlign w:val="center"/>
          </w:tcPr>
          <w:p>
            <w:pPr>
              <w:spacing w:after="0" w:before="0"/>
            </w:pPr>
            <w:r>
              <w:rPr>
                <w:sz w:val="17"/>
              </w:rPr>
              <w:t>Brak krytycznych aktualizacji bezpieczeństwa.</w:t>
            </w:r>
          </w:p>
        </w:tc>
      </w:tr>
      <w:tr>
        <w:tc>
          <w:tcPr>
            <w:tcW w:type="dxa" w:w="4968"/>
            <w:tcMar>
              <w:top w:w="90" w:type="dxa"/>
              <w:start w:w="100" w:type="dxa"/>
              <w:bottom w:w="90" w:type="dxa"/>
              <w:end w:w="100" w:type="dxa"/>
            </w:tcMar>
            <w:vAlign w:val="center"/>
          </w:tcPr>
          <w:p>
            <w:pPr>
              <w:spacing w:after="0" w:before="0"/>
            </w:pPr>
            <w:r>
              <w:rPr>
                <w:sz w:val="17"/>
              </w:rPr>
              <w:t>Correlation</w:t>
            </w:r>
          </w:p>
        </w:tc>
        <w:tc>
          <w:tcPr>
            <w:tcW w:type="dxa" w:w="4968"/>
            <w:tcMar>
              <w:top w:w="90" w:type="dxa"/>
              <w:start w:w="100" w:type="dxa"/>
              <w:bottom w:w="90" w:type="dxa"/>
              <w:end w:w="100" w:type="dxa"/>
            </w:tcMar>
            <w:vAlign w:val="center"/>
          </w:tcPr>
          <w:p>
            <w:pPr>
              <w:spacing w:after="0" w:before="0"/>
            </w:pPr>
            <w:r>
              <w:rPr>
                <w:sz w:val="17"/>
              </w:rPr>
              <w:t>Kilka średnich sygnałów na jednym urządzeniu w krótkim czasie.</w:t>
            </w:r>
          </w:p>
        </w:tc>
      </w:tr>
    </w:tbl>
    <w:p>
      <w:pPr>
        <w:spacing w:after="100" w:line="259" w:lineRule="auto"/>
      </w:pPr>
    </w:p>
    <w:p>
      <w:pPr>
        <w:pStyle w:val="Heading2"/>
      </w:pPr>
      <w:r>
        <w:t>10.2 Scoring</w:t>
      </w:r>
    </w:p>
    <w:p>
      <w:pPr>
        <w:spacing w:after="100" w:line="259" w:lineRule="auto"/>
      </w:pPr>
      <w:r>
        <w:t>Scoring powinien być przewidywalny i audytowalny. AI może sugerować modyfikację priorytetu, ale ostateczny wynik powinien uwzględniać deterministyczne czynniki: krytyczność zasobu, pewność detekcji, ekspozycję, liczbę korelujących sygnałów, wiek alertu i status remediation.</w:t>
      </w:r>
    </w:p>
    <w:p>
      <w:pPr>
        <w:pStyle w:val="CodeBlock"/>
        <w:shd w:fill="F3F6FA"/>
        <w:pBdr>
          <w:bottom w:val="single" w:sz="4" w:space="1" w:color="D5DCE5"/>
        </w:pBdr>
      </w:pPr>
      <w:r>
        <w:t>Risk = Severity x Confidence x AssetCriticality x ExposureMultiplier</w:t>
        <w:br/>
        <w:t xml:space="preserve">       + CorrelationBonus - MitigationFactor</w:t>
      </w:r>
    </w:p>
    <w:p>
      <w:pPr>
        <w:pStyle w:val="Heading1"/>
      </w:pPr>
      <w:r>
        <w:t>11. Warstwa AI</w:t>
      </w:r>
    </w:p>
    <w:p>
      <w:pPr>
        <w:spacing w:after="100" w:line="259" w:lineRule="auto"/>
      </w:pPr>
      <w:r>
        <w:t>AI w SentinelAI ma być asystentem analitycznym. Nie powinno zastępować mechanizmów detekcyjnych ani podejmować destrukcyjnych decyzji bez potwierdzenia człowieka.</w:t>
      </w:r>
    </w:p>
    <w:p>
      <w:pPr>
        <w:pStyle w:val="Heading2"/>
      </w:pPr>
      <w:r>
        <w:t>11.1 Trzy poziomy przetwarzania</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vAlign w:val="center"/>
            <w:tcMar>
              <w:top w:w="90" w:type="dxa"/>
              <w:start w:w="100" w:type="dxa"/>
              <w:bottom w:w="90" w:type="dxa"/>
              <w:end w:w="100" w:type="dxa"/>
            </w:tcMar>
          </w:tcPr>
          <w:p>
            <w:pPr>
              <w:spacing w:after="0" w:before="0"/>
            </w:pPr>
            <w:r>
              <w:rPr>
                <w:b/>
                <w:color w:val="FFFFFF"/>
                <w:sz w:val="17"/>
              </w:rPr>
              <w:t>Poziom</w:t>
            </w:r>
          </w:p>
        </w:tc>
        <w:tc>
          <w:tcPr>
            <w:tcW w:type="dxa" w:w="3312"/>
            <w:shd w:fill="17365D"/>
            <w:vAlign w:val="center"/>
            <w:tcMar>
              <w:top w:w="90" w:type="dxa"/>
              <w:start w:w="100" w:type="dxa"/>
              <w:bottom w:w="90" w:type="dxa"/>
              <w:end w:w="100" w:type="dxa"/>
            </w:tcMar>
          </w:tcPr>
          <w:p>
            <w:pPr>
              <w:spacing w:after="0" w:before="0"/>
            </w:pPr>
            <w:r>
              <w:rPr>
                <w:b/>
                <w:color w:val="FFFFFF"/>
                <w:sz w:val="17"/>
              </w:rPr>
              <w:t>Miejsce</w:t>
            </w:r>
          </w:p>
        </w:tc>
        <w:tc>
          <w:tcPr>
            <w:tcW w:type="dxa" w:w="3312"/>
            <w:shd w:fill="17365D"/>
            <w:vAlign w:val="center"/>
            <w:tcMar>
              <w:top w:w="90" w:type="dxa"/>
              <w:start w:w="100" w:type="dxa"/>
              <w:bottom w:w="90" w:type="dxa"/>
              <w:end w:w="100" w:type="dxa"/>
            </w:tcMar>
          </w:tcPr>
          <w:p>
            <w:pPr>
              <w:spacing w:after="0" w:before="0"/>
            </w:pPr>
            <w:r>
              <w:rPr>
                <w:b/>
                <w:color w:val="FFFFFF"/>
                <w:sz w:val="17"/>
              </w:rPr>
              <w:t>Zastosowanie</w:t>
            </w:r>
          </w:p>
        </w:tc>
      </w:tr>
      <w:tr>
        <w:tc>
          <w:tcPr>
            <w:tcW w:type="dxa" w:w="3312"/>
            <w:tcMar>
              <w:top w:w="90" w:type="dxa"/>
              <w:start w:w="100" w:type="dxa"/>
              <w:bottom w:w="90" w:type="dxa"/>
              <w:end w:w="100" w:type="dxa"/>
            </w:tcMar>
            <w:vAlign w:val="center"/>
          </w:tcPr>
          <w:p>
            <w:pPr>
              <w:spacing w:after="0" w:before="0"/>
            </w:pPr>
            <w:r>
              <w:rPr>
                <w:sz w:val="17"/>
              </w:rPr>
              <w:t>Tier 0 - deterministic</w:t>
            </w:r>
          </w:p>
        </w:tc>
        <w:tc>
          <w:tcPr>
            <w:tcW w:type="dxa" w:w="3312"/>
            <w:tcMar>
              <w:top w:w="90" w:type="dxa"/>
              <w:start w:w="100" w:type="dxa"/>
              <w:bottom w:w="90" w:type="dxa"/>
              <w:end w:w="100" w:type="dxa"/>
            </w:tcMar>
            <w:vAlign w:val="center"/>
          </w:tcPr>
          <w:p>
            <w:pPr>
              <w:spacing w:after="0" w:before="0"/>
            </w:pPr>
            <w:r>
              <w:rPr>
                <w:sz w:val="17"/>
              </w:rPr>
              <w:t>Lokalnie</w:t>
            </w:r>
          </w:p>
        </w:tc>
        <w:tc>
          <w:tcPr>
            <w:tcW w:type="dxa" w:w="3312"/>
            <w:tcMar>
              <w:top w:w="90" w:type="dxa"/>
              <w:start w:w="100" w:type="dxa"/>
              <w:bottom w:w="90" w:type="dxa"/>
              <w:end w:w="100" w:type="dxa"/>
            </w:tcMar>
            <w:vAlign w:val="center"/>
          </w:tcPr>
          <w:p>
            <w:pPr>
              <w:spacing w:after="0" w:before="0"/>
            </w:pPr>
            <w:r>
              <w:rPr>
                <w:sz w:val="17"/>
              </w:rPr>
              <w:t>Reguły, heurystyki, korelacja, scoring. Brak kosztu API.</w:t>
            </w:r>
          </w:p>
        </w:tc>
      </w:tr>
      <w:tr>
        <w:tc>
          <w:tcPr>
            <w:tcW w:type="dxa" w:w="3312"/>
            <w:tcMar>
              <w:top w:w="90" w:type="dxa"/>
              <w:start w:w="100" w:type="dxa"/>
              <w:bottom w:w="90" w:type="dxa"/>
              <w:end w:w="100" w:type="dxa"/>
            </w:tcMar>
            <w:vAlign w:val="center"/>
          </w:tcPr>
          <w:p>
            <w:pPr>
              <w:spacing w:after="0" w:before="0"/>
            </w:pPr>
            <w:r>
              <w:rPr>
                <w:sz w:val="17"/>
              </w:rPr>
              <w:t>Tier 1 - local AI</w:t>
            </w:r>
          </w:p>
        </w:tc>
        <w:tc>
          <w:tcPr>
            <w:tcW w:type="dxa" w:w="3312"/>
            <w:tcMar>
              <w:top w:w="90" w:type="dxa"/>
              <w:start w:w="100" w:type="dxa"/>
              <w:bottom w:w="90" w:type="dxa"/>
              <w:end w:w="100" w:type="dxa"/>
            </w:tcMar>
            <w:vAlign w:val="center"/>
          </w:tcPr>
          <w:p>
            <w:pPr>
              <w:spacing w:after="0" w:before="0"/>
            </w:pPr>
            <w:r>
              <w:rPr>
                <w:sz w:val="17"/>
              </w:rPr>
              <w:t>SentinelAI Core</w:t>
            </w:r>
          </w:p>
        </w:tc>
        <w:tc>
          <w:tcPr>
            <w:tcW w:type="dxa" w:w="3312"/>
            <w:tcMar>
              <w:top w:w="90" w:type="dxa"/>
              <w:start w:w="100" w:type="dxa"/>
              <w:bottom w:w="90" w:type="dxa"/>
              <w:end w:w="100" w:type="dxa"/>
            </w:tcMar>
            <w:vAlign w:val="center"/>
          </w:tcPr>
          <w:p>
            <w:pPr>
              <w:spacing w:after="0" w:before="0"/>
            </w:pPr>
            <w:r>
              <w:rPr>
                <w:sz w:val="17"/>
              </w:rPr>
              <w:t>Opcjonalna klasyfikacja, grupowanie, redakcja i proste podsumowania.</w:t>
            </w:r>
          </w:p>
        </w:tc>
      </w:tr>
      <w:tr>
        <w:tc>
          <w:tcPr>
            <w:tcW w:type="dxa" w:w="3312"/>
            <w:tcMar>
              <w:top w:w="90" w:type="dxa"/>
              <w:start w:w="100" w:type="dxa"/>
              <w:bottom w:w="90" w:type="dxa"/>
              <w:end w:w="100" w:type="dxa"/>
            </w:tcMar>
            <w:vAlign w:val="center"/>
          </w:tcPr>
          <w:p>
            <w:pPr>
              <w:spacing w:after="0" w:before="0"/>
            </w:pPr>
            <w:r>
              <w:rPr>
                <w:sz w:val="17"/>
              </w:rPr>
              <w:t>Tier 2 - cloud AI</w:t>
            </w:r>
          </w:p>
        </w:tc>
        <w:tc>
          <w:tcPr>
            <w:tcW w:type="dxa" w:w="3312"/>
            <w:tcMar>
              <w:top w:w="90" w:type="dxa"/>
              <w:start w:w="100" w:type="dxa"/>
              <w:bottom w:w="90" w:type="dxa"/>
              <w:end w:w="100" w:type="dxa"/>
            </w:tcMar>
            <w:vAlign w:val="center"/>
          </w:tcPr>
          <w:p>
            <w:pPr>
              <w:spacing w:after="0" w:before="0"/>
            </w:pPr>
            <w:r>
              <w:rPr>
                <w:sz w:val="17"/>
              </w:rPr>
              <w:t>SentinelAI Cloud Gateway</w:t>
            </w:r>
          </w:p>
        </w:tc>
        <w:tc>
          <w:tcPr>
            <w:tcW w:type="dxa" w:w="3312"/>
            <w:tcMar>
              <w:top w:w="90" w:type="dxa"/>
              <w:start w:w="100" w:type="dxa"/>
              <w:bottom w:w="90" w:type="dxa"/>
              <w:end w:w="100" w:type="dxa"/>
            </w:tcMar>
            <w:vAlign w:val="center"/>
          </w:tcPr>
          <w:p>
            <w:pPr>
              <w:spacing w:after="0" w:before="0"/>
            </w:pPr>
            <w:r>
              <w:rPr>
                <w:sz w:val="17"/>
              </w:rPr>
              <w:t>Wyjaśnienie incydentów, raporty, Q&amp;A i trudniejsza korelacja.</w:t>
            </w:r>
          </w:p>
        </w:tc>
      </w:tr>
    </w:tbl>
    <w:p>
      <w:pPr>
        <w:spacing w:after="100" w:line="259" w:lineRule="auto"/>
      </w:pPr>
    </w:p>
    <w:p>
      <w:pPr>
        <w:pStyle w:val="Heading2"/>
      </w:pPr>
      <w:r>
        <w:t>11.2 Przykładowy pipeline AI</w:t>
      </w:r>
    </w:p>
    <w:p>
      <w:pPr>
        <w:pStyle w:val="CodeBlock"/>
        <w:shd w:fill="F3F6FA"/>
        <w:pBdr>
          <w:bottom w:val="single" w:sz="4" w:space="1" w:color="D5DCE5"/>
        </w:pBdr>
      </w:pPr>
      <w:r>
        <w:t>100 000 zdarzeń / dzień</w:t>
        <w:br/>
        <w:t xml:space="preserve">      |</w:t>
        <w:br/>
        <w:t xml:space="preserve">      v</w:t>
        <w:br/>
        <w:t>Local filtering + rules</w:t>
        <w:br/>
        <w:t xml:space="preserve">      |</w:t>
        <w:br/>
        <w:t xml:space="preserve">      v</w:t>
        <w:br/>
        <w:t>200-500 interesujących sygnałów</w:t>
        <w:br/>
        <w:t xml:space="preserve">      |</w:t>
        <w:br/>
        <w:t xml:space="preserve">      v</w:t>
        <w:br/>
        <w:t>10-30 alertów</w:t>
        <w:br/>
        <w:t xml:space="preserve">      |</w:t>
        <w:br/>
        <w:t xml:space="preserve">      v</w:t>
        <w:br/>
        <w:t>1-5 incydentów wymagających AI</w:t>
        <w:br/>
        <w:t xml:space="preserve">      |</w:t>
        <w:br/>
        <w:t xml:space="preserve">      +--&gt; sanitized structured context --&gt; Cloud AI</w:t>
      </w:r>
    </w:p>
    <w:p>
      <w:pPr>
        <w:pStyle w:val="Heading2"/>
      </w:pPr>
      <w:r>
        <w:t>11.3 Funkcje AI</w:t>
      </w:r>
    </w:p>
    <w:p>
      <w:pPr>
        <w:pStyle w:val="ListBullet"/>
        <w:spacing w:after="40"/>
      </w:pPr>
      <w:r>
        <w:t>Wyjaśnienie technicznego alertu językiem administratora lub właściciela firmy.</w:t>
      </w:r>
    </w:p>
    <w:p>
      <w:pPr>
        <w:pStyle w:val="ListBullet"/>
        <w:spacing w:after="40"/>
      </w:pPr>
      <w:r>
        <w:t>Podsumowanie wielu sygnałów w jeden incydent.</w:t>
      </w:r>
    </w:p>
    <w:p>
      <w:pPr>
        <w:pStyle w:val="ListBullet"/>
        <w:spacing w:after="40"/>
      </w:pPr>
      <w:r>
        <w:t>Generowanie kroków remediation.</w:t>
      </w:r>
    </w:p>
    <w:p>
      <w:pPr>
        <w:pStyle w:val="ListBullet"/>
        <w:spacing w:after="40"/>
      </w:pPr>
      <w:r>
        <w:t>Generowanie miesięcznego raportu dla zarządu.</w:t>
      </w:r>
    </w:p>
    <w:p>
      <w:pPr>
        <w:pStyle w:val="ListBullet"/>
        <w:spacing w:after="40"/>
      </w:pPr>
      <w:r>
        <w:t>Q&amp;A na danych lokalnych: „Dlaczego SERVER01 ma czerwony status?”.</w:t>
      </w:r>
    </w:p>
    <w:p>
      <w:pPr>
        <w:pStyle w:val="ListBullet"/>
        <w:spacing w:after="40"/>
      </w:pPr>
      <w:r>
        <w:t>Porównywanie aktualnego stanu z poprzednim okresem.</w:t>
      </w:r>
    </w:p>
    <w:p>
      <w:pPr>
        <w:pStyle w:val="ListBullet"/>
        <w:spacing w:after="40"/>
      </w:pPr>
      <w:r>
        <w:t>Wykrywanie podobieństwa incydentów i duplikatów.</w:t>
      </w:r>
    </w:p>
    <w:p>
      <w:pPr>
        <w:pStyle w:val="Heading2"/>
      </w:pPr>
      <w:r>
        <w:t>11.4 Ograniczenia i guardrails</w:t>
      </w:r>
    </w:p>
    <w:p>
      <w:pPr>
        <w:pStyle w:val="ListBullet"/>
        <w:spacing w:after="40"/>
      </w:pPr>
      <w:r>
        <w:t>AI zawsze pokazuje dowody źródłowe, na których opiera odpowiedź.</w:t>
      </w:r>
    </w:p>
    <w:p>
      <w:pPr>
        <w:pStyle w:val="ListBullet"/>
        <w:spacing w:after="40"/>
      </w:pPr>
      <w:r>
        <w:t>Wynik AI jest oznaczany jako analiza wspomagająca, a nie gwarantowany fakt.</w:t>
      </w:r>
    </w:p>
    <w:p>
      <w:pPr>
        <w:pStyle w:val="ListBullet"/>
        <w:spacing w:after="40"/>
      </w:pPr>
      <w:r>
        <w:t>Automatyczna izolacja hosta, blokowanie kont lub usuwanie plików nie jest wykonywane wyłącznie na podstawie odpowiedzi LLM.</w:t>
      </w:r>
    </w:p>
    <w:p>
      <w:pPr>
        <w:pStyle w:val="ListBullet"/>
        <w:spacing w:after="40"/>
      </w:pPr>
      <w:r>
        <w:t>Prompt injection z treści logów powinien być traktowany jako dane, nie jako instrukcje dla modelu.</w:t>
      </w:r>
    </w:p>
    <w:p>
      <w:pPr>
        <w:pStyle w:val="ListBullet"/>
        <w:spacing w:after="40"/>
      </w:pPr>
      <w:r>
        <w:t>Dane wrażliwe są redagowane lub tokenizowane przed wysłaniem, jeśli tryb prywatności tego wymaga.</w:t>
      </w:r>
    </w:p>
    <w:p>
      <w:pPr>
        <w:pStyle w:val="ListBullet"/>
        <w:spacing w:after="40"/>
      </w:pPr>
      <w:r>
        <w:t>Każda organizacja ma limit kosztowy i rate limit AI.</w:t>
      </w:r>
    </w:p>
    <w:p>
      <w:pPr>
        <w:pStyle w:val="Heading2"/>
      </w:pPr>
      <w:r>
        <w:t>11.5 Tryby prywatności AI</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vAlign w:val="center"/>
            <w:tcMar>
              <w:top w:w="90" w:type="dxa"/>
              <w:start w:w="100" w:type="dxa"/>
              <w:bottom w:w="90" w:type="dxa"/>
              <w:end w:w="100" w:type="dxa"/>
            </w:tcMar>
          </w:tcPr>
          <w:p>
            <w:pPr>
              <w:spacing w:after="0" w:before="0"/>
            </w:pPr>
            <w:r>
              <w:rPr>
                <w:b/>
                <w:color w:val="FFFFFF"/>
                <w:sz w:val="17"/>
              </w:rPr>
              <w:t>Tryb</w:t>
            </w:r>
          </w:p>
        </w:tc>
        <w:tc>
          <w:tcPr>
            <w:tcW w:type="dxa" w:w="3312"/>
            <w:shd w:fill="17365D"/>
            <w:vAlign w:val="center"/>
            <w:tcMar>
              <w:top w:w="90" w:type="dxa"/>
              <w:start w:w="100" w:type="dxa"/>
              <w:bottom w:w="90" w:type="dxa"/>
              <w:end w:w="100" w:type="dxa"/>
            </w:tcMar>
          </w:tcPr>
          <w:p>
            <w:pPr>
              <w:spacing w:after="0" w:before="0"/>
            </w:pPr>
            <w:r>
              <w:rPr>
                <w:b/>
                <w:color w:val="FFFFFF"/>
                <w:sz w:val="17"/>
              </w:rPr>
              <w:t>Dane poza firmą</w:t>
            </w:r>
          </w:p>
        </w:tc>
        <w:tc>
          <w:tcPr>
            <w:tcW w:type="dxa" w:w="3312"/>
            <w:shd w:fill="17365D"/>
            <w:vAlign w:val="center"/>
            <w:tcMar>
              <w:top w:w="90" w:type="dxa"/>
              <w:start w:w="100" w:type="dxa"/>
              <w:bottom w:w="90" w:type="dxa"/>
              <w:end w:w="100" w:type="dxa"/>
            </w:tcMar>
          </w:tcPr>
          <w:p>
            <w:pPr>
              <w:spacing w:after="0" w:before="0"/>
            </w:pPr>
            <w:r>
              <w:rPr>
                <w:b/>
                <w:color w:val="FFFFFF"/>
                <w:sz w:val="17"/>
              </w:rPr>
              <w:t>Funkcje</w:t>
            </w:r>
          </w:p>
        </w:tc>
      </w:tr>
      <w:tr>
        <w:tc>
          <w:tcPr>
            <w:tcW w:type="dxa" w:w="3312"/>
            <w:tcMar>
              <w:top w:w="90" w:type="dxa"/>
              <w:start w:w="100" w:type="dxa"/>
              <w:bottom w:w="90" w:type="dxa"/>
              <w:end w:w="100" w:type="dxa"/>
            </w:tcMar>
            <w:vAlign w:val="center"/>
          </w:tcPr>
          <w:p>
            <w:pPr>
              <w:spacing w:after="0" w:before="0"/>
            </w:pPr>
            <w:r>
              <w:rPr>
                <w:sz w:val="17"/>
              </w:rPr>
              <w:t>Local Only</w:t>
            </w:r>
          </w:p>
        </w:tc>
        <w:tc>
          <w:tcPr>
            <w:tcW w:type="dxa" w:w="3312"/>
            <w:tcMar>
              <w:top w:w="90" w:type="dxa"/>
              <w:start w:w="100" w:type="dxa"/>
              <w:bottom w:w="90" w:type="dxa"/>
              <w:end w:w="100" w:type="dxa"/>
            </w:tcMar>
            <w:vAlign w:val="center"/>
          </w:tcPr>
          <w:p>
            <w:pPr>
              <w:spacing w:after="0" w:before="0"/>
            </w:pPr>
            <w:r>
              <w:rPr>
                <w:sz w:val="17"/>
              </w:rPr>
              <w:t>Nie</w:t>
            </w:r>
          </w:p>
        </w:tc>
        <w:tc>
          <w:tcPr>
            <w:tcW w:type="dxa" w:w="3312"/>
            <w:tcMar>
              <w:top w:w="90" w:type="dxa"/>
              <w:start w:w="100" w:type="dxa"/>
              <w:bottom w:w="90" w:type="dxa"/>
              <w:end w:w="100" w:type="dxa"/>
            </w:tcMar>
            <w:vAlign w:val="center"/>
          </w:tcPr>
          <w:p>
            <w:pPr>
              <w:spacing w:after="0" w:before="0"/>
            </w:pPr>
            <w:r>
              <w:rPr>
                <w:sz w:val="17"/>
              </w:rPr>
              <w:t>Reguły + local AI. Brak cloud AI.</w:t>
            </w:r>
          </w:p>
        </w:tc>
      </w:tr>
      <w:tr>
        <w:tc>
          <w:tcPr>
            <w:tcW w:type="dxa" w:w="3312"/>
            <w:tcMar>
              <w:top w:w="90" w:type="dxa"/>
              <w:start w:w="100" w:type="dxa"/>
              <w:bottom w:w="90" w:type="dxa"/>
              <w:end w:w="100" w:type="dxa"/>
            </w:tcMar>
            <w:vAlign w:val="center"/>
          </w:tcPr>
          <w:p>
            <w:pPr>
              <w:spacing w:after="0" w:before="0"/>
            </w:pPr>
            <w:r>
              <w:rPr>
                <w:sz w:val="17"/>
              </w:rPr>
              <w:t>Hybrid - domyślny</w:t>
            </w:r>
          </w:p>
        </w:tc>
        <w:tc>
          <w:tcPr>
            <w:tcW w:type="dxa" w:w="3312"/>
            <w:tcMar>
              <w:top w:w="90" w:type="dxa"/>
              <w:start w:w="100" w:type="dxa"/>
              <w:bottom w:w="90" w:type="dxa"/>
              <w:end w:w="100" w:type="dxa"/>
            </w:tcMar>
            <w:vAlign w:val="center"/>
          </w:tcPr>
          <w:p>
            <w:pPr>
              <w:spacing w:after="0" w:before="0"/>
            </w:pPr>
            <w:r>
              <w:rPr>
                <w:sz w:val="17"/>
              </w:rPr>
              <w:t>Tylko zminimalizowany kontekst incydentu</w:t>
            </w:r>
          </w:p>
        </w:tc>
        <w:tc>
          <w:tcPr>
            <w:tcW w:type="dxa" w:w="3312"/>
            <w:tcMar>
              <w:top w:w="90" w:type="dxa"/>
              <w:start w:w="100" w:type="dxa"/>
              <w:bottom w:w="90" w:type="dxa"/>
              <w:end w:w="100" w:type="dxa"/>
            </w:tcMar>
            <w:vAlign w:val="center"/>
          </w:tcPr>
          <w:p>
            <w:pPr>
              <w:spacing w:after="0" w:before="0"/>
            </w:pPr>
            <w:r>
              <w:rPr>
                <w:sz w:val="17"/>
              </w:rPr>
              <w:t>Cloud AI dla wybranych alertów i raportów.</w:t>
            </w:r>
          </w:p>
        </w:tc>
      </w:tr>
      <w:tr>
        <w:tc>
          <w:tcPr>
            <w:tcW w:type="dxa" w:w="3312"/>
            <w:tcMar>
              <w:top w:w="90" w:type="dxa"/>
              <w:start w:w="100" w:type="dxa"/>
              <w:bottom w:w="90" w:type="dxa"/>
              <w:end w:w="100" w:type="dxa"/>
            </w:tcMar>
            <w:vAlign w:val="center"/>
          </w:tcPr>
          <w:p>
            <w:pPr>
              <w:spacing w:after="0" w:before="0"/>
            </w:pPr>
            <w:r>
              <w:rPr>
                <w:sz w:val="17"/>
              </w:rPr>
              <w:t>Cloud Enhanced</w:t>
            </w:r>
          </w:p>
        </w:tc>
        <w:tc>
          <w:tcPr>
            <w:tcW w:type="dxa" w:w="3312"/>
            <w:tcMar>
              <w:top w:w="90" w:type="dxa"/>
              <w:start w:w="100" w:type="dxa"/>
              <w:bottom w:w="90" w:type="dxa"/>
              <w:end w:w="100" w:type="dxa"/>
            </w:tcMar>
            <w:vAlign w:val="center"/>
          </w:tcPr>
          <w:p>
            <w:pPr>
              <w:spacing w:after="0" w:before="0"/>
            </w:pPr>
            <w:r>
              <w:rPr>
                <w:sz w:val="17"/>
              </w:rPr>
              <w:t>Szerszy kontekst po zgodzie administratora</w:t>
            </w:r>
          </w:p>
        </w:tc>
        <w:tc>
          <w:tcPr>
            <w:tcW w:type="dxa" w:w="3312"/>
            <w:tcMar>
              <w:top w:w="90" w:type="dxa"/>
              <w:start w:w="100" w:type="dxa"/>
              <w:bottom w:w="90" w:type="dxa"/>
              <w:end w:w="100" w:type="dxa"/>
            </w:tcMar>
            <w:vAlign w:val="center"/>
          </w:tcPr>
          <w:p>
            <w:pPr>
              <w:spacing w:after="0" w:before="0"/>
            </w:pPr>
            <w:r>
              <w:rPr>
                <w:sz w:val="17"/>
              </w:rPr>
              <w:t>Najpełniejsze analizy, nadal z kontrolą polityk danych.</w:t>
            </w:r>
          </w:p>
        </w:tc>
      </w:tr>
    </w:tbl>
    <w:p>
      <w:pPr>
        <w:spacing w:after="100" w:line="259" w:lineRule="auto"/>
      </w:pPr>
    </w:p>
    <w:p>
      <w:pPr>
        <w:pStyle w:val="Heading1"/>
      </w:pPr>
      <w:r>
        <w:t>12. Licencjonowanie, tryb offline i Safe Mode</w:t>
      </w:r>
    </w:p>
    <w:p>
      <w:pPr>
        <w:spacing w:after="100" w:line="259" w:lineRule="auto"/>
      </w:pPr>
      <w:r>
        <w:t>Licencja jest subskrypcyjna, ale jej walidacja nie może stanowić pojedynczego punktu awarii bezpieczeństwa. SentinelAI Core okresowo uzyskuje z serwera licencyjnego podpisany kryptograficznie lease. Jeżeli nie może odnowić go przez 7 dni, przechodzi w Safe Mode.</w:t>
      </w:r>
    </w:p>
    <w:p>
      <w:pPr>
        <w:pStyle w:val="Heading2"/>
      </w:pPr>
      <w:r>
        <w:t>12.1 Założenia licencji</w:t>
      </w:r>
    </w:p>
    <w:p>
      <w:pPr>
        <w:pStyle w:val="ListBullet"/>
        <w:spacing w:after="40"/>
      </w:pPr>
      <w:r>
        <w:t>Sprawdzenie online domyślnie raz na 24 godziny oraz po zmianie planu.</w:t>
      </w:r>
    </w:p>
    <w:p>
      <w:pPr>
        <w:pStyle w:val="ListBullet"/>
        <w:spacing w:after="40"/>
      </w:pPr>
      <w:r>
        <w:t>7 x 24 h pełnej funkcjonalności od ostatniej poprawnej walidacji.</w:t>
      </w:r>
    </w:p>
    <w:p>
      <w:pPr>
        <w:pStyle w:val="ListBullet"/>
        <w:spacing w:after="40"/>
      </w:pPr>
      <w:r>
        <w:t>Krótkie retry z backoffem, aby chwilowa awaria serwera nie wpływała na klienta.</w:t>
      </w:r>
    </w:p>
    <w:p>
      <w:pPr>
        <w:pStyle w:val="ListBullet"/>
        <w:spacing w:after="40"/>
      </w:pPr>
      <w:r>
        <w:t>Podpis Ed25519 lub równoważny mechanizm asymetryczny.</w:t>
      </w:r>
    </w:p>
    <w:p>
      <w:pPr>
        <w:pStyle w:val="ListBullet"/>
        <w:spacing w:after="40"/>
      </w:pPr>
      <w:r>
        <w:t>Aplikacja zawiera tylko klucze publiczne do weryfikacji podpisu.</w:t>
      </w:r>
    </w:p>
    <w:p>
      <w:pPr>
        <w:pStyle w:val="ListBullet"/>
        <w:spacing w:after="40"/>
      </w:pPr>
      <w:r>
        <w:t>Klucze prywatne licencyjne przechowywane tylko po stronie infrastruktury SentinelAI.</w:t>
      </w:r>
    </w:p>
    <w:p>
      <w:pPr>
        <w:pStyle w:val="ListBullet"/>
        <w:spacing w:after="40"/>
      </w:pPr>
      <w:r>
        <w:t>Możliwość rotacji kluczy i równoległego zaufania do starego/nowego klucza w okresie migracji.</w:t>
      </w:r>
    </w:p>
    <w:p>
      <w:pPr>
        <w:pStyle w:val="Heading2"/>
      </w:pPr>
      <w:r>
        <w:t>12.2 Przykładowa zawartość lease tokenu</w:t>
      </w:r>
    </w:p>
    <w:p>
      <w:pPr>
        <w:pStyle w:val="CodeBlock"/>
        <w:shd w:fill="F3F6FA"/>
        <w:pBdr>
          <w:bottom w:val="single" w:sz="4" w:space="1" w:color="D5DCE5"/>
        </w:pBdr>
      </w:pPr>
      <w:r>
        <w:t>organization_id: org_8F3A...</w:t>
        <w:br/>
        <w:t>installation_id: inst_62A...</w:t>
        <w:br/>
        <w:t>plan: BUSINESS</w:t>
        <w:br/>
        <w:t>max_endpoints: 25</w:t>
        <w:br/>
        <w:t>features: [cloud_ai, pdf_reports, api]</w:t>
        <w:br/>
        <w:t>issued_at: 2026-09-24T10:00:00Z</w:t>
        <w:br/>
        <w:t>full_mode_until: 2026-10-01T10:00:00Z</w:t>
        <w:br/>
        <w:t>signature: Ed25519(...)</w:t>
      </w:r>
    </w:p>
    <w:p>
      <w:pPr>
        <w:pStyle w:val="Heading2"/>
      </w:pPr>
      <w:r>
        <w:t>12.3 Maszyna stanów</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vAlign w:val="center"/>
            <w:tcMar>
              <w:top w:w="90" w:type="dxa"/>
              <w:start w:w="100" w:type="dxa"/>
              <w:bottom w:w="90" w:type="dxa"/>
              <w:end w:w="100" w:type="dxa"/>
            </w:tcMar>
          </w:tcPr>
          <w:p>
            <w:pPr>
              <w:spacing w:after="0" w:before="0"/>
            </w:pPr>
            <w:r>
              <w:rPr>
                <w:b/>
                <w:color w:val="FFFFFF"/>
                <w:sz w:val="17"/>
              </w:rPr>
              <w:t>Stan</w:t>
            </w:r>
          </w:p>
        </w:tc>
        <w:tc>
          <w:tcPr>
            <w:tcW w:type="dxa" w:w="3312"/>
            <w:shd w:fill="17365D"/>
            <w:vAlign w:val="center"/>
            <w:tcMar>
              <w:top w:w="90" w:type="dxa"/>
              <w:start w:w="100" w:type="dxa"/>
              <w:bottom w:w="90" w:type="dxa"/>
              <w:end w:w="100" w:type="dxa"/>
            </w:tcMar>
          </w:tcPr>
          <w:p>
            <w:pPr>
              <w:spacing w:after="0" w:before="0"/>
            </w:pPr>
            <w:r>
              <w:rPr>
                <w:b/>
                <w:color w:val="FFFFFF"/>
                <w:sz w:val="17"/>
              </w:rPr>
              <w:t>Warunek</w:t>
            </w:r>
          </w:p>
        </w:tc>
        <w:tc>
          <w:tcPr>
            <w:tcW w:type="dxa" w:w="3312"/>
            <w:shd w:fill="17365D"/>
            <w:vAlign w:val="center"/>
            <w:tcMar>
              <w:top w:w="90" w:type="dxa"/>
              <w:start w:w="100" w:type="dxa"/>
              <w:bottom w:w="90" w:type="dxa"/>
              <w:end w:w="100" w:type="dxa"/>
            </w:tcMar>
          </w:tcPr>
          <w:p>
            <w:pPr>
              <w:spacing w:after="0" w:before="0"/>
            </w:pPr>
            <w:r>
              <w:rPr>
                <w:b/>
                <w:color w:val="FFFFFF"/>
                <w:sz w:val="17"/>
              </w:rPr>
              <w:t>Zachowanie</w:t>
            </w:r>
          </w:p>
        </w:tc>
      </w:tr>
      <w:tr>
        <w:tc>
          <w:tcPr>
            <w:tcW w:type="dxa" w:w="3312"/>
            <w:tcMar>
              <w:top w:w="90" w:type="dxa"/>
              <w:start w:w="100" w:type="dxa"/>
              <w:bottom w:w="90" w:type="dxa"/>
              <w:end w:w="100" w:type="dxa"/>
            </w:tcMar>
            <w:vAlign w:val="center"/>
          </w:tcPr>
          <w:p>
            <w:pPr>
              <w:spacing w:after="0" w:before="0"/>
            </w:pPr>
            <w:r>
              <w:rPr>
                <w:sz w:val="17"/>
              </w:rPr>
              <w:t>FULL</w:t>
            </w:r>
          </w:p>
        </w:tc>
        <w:tc>
          <w:tcPr>
            <w:tcW w:type="dxa" w:w="3312"/>
            <w:tcMar>
              <w:top w:w="90" w:type="dxa"/>
              <w:start w:w="100" w:type="dxa"/>
              <w:bottom w:w="90" w:type="dxa"/>
              <w:end w:w="100" w:type="dxa"/>
            </w:tcMar>
            <w:vAlign w:val="center"/>
          </w:tcPr>
          <w:p>
            <w:pPr>
              <w:spacing w:after="0" w:before="0"/>
            </w:pPr>
            <w:r>
              <w:rPr>
                <w:sz w:val="17"/>
              </w:rPr>
              <w:t>Walidacja online udana &lt; 7 dni temu</w:t>
            </w:r>
          </w:p>
        </w:tc>
        <w:tc>
          <w:tcPr>
            <w:tcW w:type="dxa" w:w="3312"/>
            <w:tcMar>
              <w:top w:w="90" w:type="dxa"/>
              <w:start w:w="100" w:type="dxa"/>
              <w:bottom w:w="90" w:type="dxa"/>
              <w:end w:w="100" w:type="dxa"/>
            </w:tcMar>
            <w:vAlign w:val="center"/>
          </w:tcPr>
          <w:p>
            <w:pPr>
              <w:spacing w:after="0" w:before="0"/>
            </w:pPr>
            <w:r>
              <w:rPr>
                <w:sz w:val="17"/>
              </w:rPr>
              <w:t>Wszystkie funkcje planu.</w:t>
            </w:r>
          </w:p>
        </w:tc>
      </w:tr>
      <w:tr>
        <w:tc>
          <w:tcPr>
            <w:tcW w:type="dxa" w:w="3312"/>
            <w:tcMar>
              <w:top w:w="90" w:type="dxa"/>
              <w:start w:w="100" w:type="dxa"/>
              <w:bottom w:w="90" w:type="dxa"/>
              <w:end w:w="100" w:type="dxa"/>
            </w:tcMar>
            <w:vAlign w:val="center"/>
          </w:tcPr>
          <w:p>
            <w:pPr>
              <w:spacing w:after="0" w:before="0"/>
            </w:pPr>
            <w:r>
              <w:rPr>
                <w:sz w:val="17"/>
              </w:rPr>
              <w:t>GRACE</w:t>
            </w:r>
          </w:p>
        </w:tc>
        <w:tc>
          <w:tcPr>
            <w:tcW w:type="dxa" w:w="3312"/>
            <w:tcMar>
              <w:top w:w="90" w:type="dxa"/>
              <w:start w:w="100" w:type="dxa"/>
              <w:bottom w:w="90" w:type="dxa"/>
              <w:end w:w="100" w:type="dxa"/>
            </w:tcMar>
            <w:vAlign w:val="center"/>
          </w:tcPr>
          <w:p>
            <w:pPr>
              <w:spacing w:after="0" w:before="0"/>
            </w:pPr>
            <w:r>
              <w:rPr>
                <w:sz w:val="17"/>
              </w:rPr>
              <w:t>Brak połączenia, ale &lt; 7 dni od check-in</w:t>
            </w:r>
          </w:p>
        </w:tc>
        <w:tc>
          <w:tcPr>
            <w:tcW w:type="dxa" w:w="3312"/>
            <w:tcMar>
              <w:top w:w="90" w:type="dxa"/>
              <w:start w:w="100" w:type="dxa"/>
              <w:bottom w:w="90" w:type="dxa"/>
              <w:end w:w="100" w:type="dxa"/>
            </w:tcMar>
            <w:vAlign w:val="center"/>
          </w:tcPr>
          <w:p>
            <w:pPr>
              <w:spacing w:after="0" w:before="0"/>
            </w:pPr>
            <w:r>
              <w:rPr>
                <w:sz w:val="17"/>
              </w:rPr>
              <w:t>Pełna funkcjonalność; panel pokazuje ostrzeżenie.</w:t>
            </w:r>
          </w:p>
        </w:tc>
      </w:tr>
      <w:tr>
        <w:tc>
          <w:tcPr>
            <w:tcW w:type="dxa" w:w="3312"/>
            <w:tcMar>
              <w:top w:w="90" w:type="dxa"/>
              <w:start w:w="100" w:type="dxa"/>
              <w:bottom w:w="90" w:type="dxa"/>
              <w:end w:w="100" w:type="dxa"/>
            </w:tcMar>
            <w:vAlign w:val="center"/>
          </w:tcPr>
          <w:p>
            <w:pPr>
              <w:spacing w:after="0" w:before="0"/>
            </w:pPr>
            <w:r>
              <w:rPr>
                <w:sz w:val="17"/>
              </w:rPr>
              <w:t>SAFE MODE</w:t>
            </w:r>
          </w:p>
        </w:tc>
        <w:tc>
          <w:tcPr>
            <w:tcW w:type="dxa" w:w="3312"/>
            <w:tcMar>
              <w:top w:w="90" w:type="dxa"/>
              <w:start w:w="100" w:type="dxa"/>
              <w:bottom w:w="90" w:type="dxa"/>
              <w:end w:w="100" w:type="dxa"/>
            </w:tcMar>
            <w:vAlign w:val="center"/>
          </w:tcPr>
          <w:p>
            <w:pPr>
              <w:spacing w:after="0" w:before="0"/>
            </w:pPr>
            <w:r>
              <w:rPr>
                <w:sz w:val="17"/>
              </w:rPr>
              <w:t>&gt; 7 dni bez poprawnej walidacji</w:t>
            </w:r>
          </w:p>
        </w:tc>
        <w:tc>
          <w:tcPr>
            <w:tcW w:type="dxa" w:w="3312"/>
            <w:tcMar>
              <w:top w:w="90" w:type="dxa"/>
              <w:start w:w="100" w:type="dxa"/>
              <w:bottom w:w="90" w:type="dxa"/>
              <w:end w:w="100" w:type="dxa"/>
            </w:tcMar>
            <w:vAlign w:val="center"/>
          </w:tcPr>
          <w:p>
            <w:pPr>
              <w:spacing w:after="0" w:before="0"/>
            </w:pPr>
            <w:r>
              <w:rPr>
                <w:sz w:val="17"/>
              </w:rPr>
              <w:t>Podstawowa ochrona działa, funkcje premium/chmurowe ograniczone.</w:t>
            </w:r>
          </w:p>
        </w:tc>
      </w:tr>
      <w:tr>
        <w:tc>
          <w:tcPr>
            <w:tcW w:type="dxa" w:w="3312"/>
            <w:tcMar>
              <w:top w:w="90" w:type="dxa"/>
              <w:start w:w="100" w:type="dxa"/>
              <w:bottom w:w="90" w:type="dxa"/>
              <w:end w:w="100" w:type="dxa"/>
            </w:tcMar>
            <w:vAlign w:val="center"/>
          </w:tcPr>
          <w:p>
            <w:pPr>
              <w:spacing w:after="0" w:before="0"/>
            </w:pPr>
            <w:r>
              <w:rPr>
                <w:sz w:val="17"/>
              </w:rPr>
              <w:t>RECOVERING</w:t>
            </w:r>
          </w:p>
        </w:tc>
        <w:tc>
          <w:tcPr>
            <w:tcW w:type="dxa" w:w="3312"/>
            <w:tcMar>
              <w:top w:w="90" w:type="dxa"/>
              <w:start w:w="100" w:type="dxa"/>
              <w:bottom w:w="90" w:type="dxa"/>
              <w:end w:w="100" w:type="dxa"/>
            </w:tcMar>
            <w:vAlign w:val="center"/>
          </w:tcPr>
          <w:p>
            <w:pPr>
              <w:spacing w:after="0" w:before="0"/>
            </w:pPr>
            <w:r>
              <w:rPr>
                <w:sz w:val="17"/>
              </w:rPr>
              <w:t>Internet wrócił i trwa walidacja</w:t>
            </w:r>
          </w:p>
        </w:tc>
        <w:tc>
          <w:tcPr>
            <w:tcW w:type="dxa" w:w="3312"/>
            <w:tcMar>
              <w:top w:w="90" w:type="dxa"/>
              <w:start w:w="100" w:type="dxa"/>
              <w:bottom w:w="90" w:type="dxa"/>
              <w:end w:w="100" w:type="dxa"/>
            </w:tcMar>
            <w:vAlign w:val="center"/>
          </w:tcPr>
          <w:p>
            <w:pPr>
              <w:spacing w:after="0" w:before="0"/>
            </w:pPr>
            <w:r>
              <w:rPr>
                <w:sz w:val="17"/>
              </w:rPr>
              <w:t>Po poprawnym check-in natychmiastowy powrót do FULL.</w:t>
            </w:r>
          </w:p>
        </w:tc>
      </w:tr>
      <w:tr>
        <w:tc>
          <w:tcPr>
            <w:tcW w:type="dxa" w:w="3312"/>
            <w:tcMar>
              <w:top w:w="90" w:type="dxa"/>
              <w:start w:w="100" w:type="dxa"/>
              <w:bottom w:w="90" w:type="dxa"/>
              <w:end w:w="100" w:type="dxa"/>
            </w:tcMar>
            <w:vAlign w:val="center"/>
          </w:tcPr>
          <w:p>
            <w:pPr>
              <w:spacing w:after="0" w:before="0"/>
            </w:pPr>
            <w:r>
              <w:rPr>
                <w:sz w:val="17"/>
              </w:rPr>
              <w:t>REVOKED</w:t>
            </w:r>
          </w:p>
        </w:tc>
        <w:tc>
          <w:tcPr>
            <w:tcW w:type="dxa" w:w="3312"/>
            <w:tcMar>
              <w:top w:w="90" w:type="dxa"/>
              <w:start w:w="100" w:type="dxa"/>
              <w:bottom w:w="90" w:type="dxa"/>
              <w:end w:w="100" w:type="dxa"/>
            </w:tcMar>
            <w:vAlign w:val="center"/>
          </w:tcPr>
          <w:p>
            <w:pPr>
              <w:spacing w:after="0" w:before="0"/>
            </w:pPr>
            <w:r>
              <w:rPr>
                <w:sz w:val="17"/>
              </w:rPr>
              <w:t>Serwer potwierdził cofnięcie/wygaśnięcie uprawnień</w:t>
            </w:r>
          </w:p>
        </w:tc>
        <w:tc>
          <w:tcPr>
            <w:tcW w:type="dxa" w:w="3312"/>
            <w:tcMar>
              <w:top w:w="90" w:type="dxa"/>
              <w:start w:w="100" w:type="dxa"/>
              <w:bottom w:w="90" w:type="dxa"/>
              <w:end w:w="100" w:type="dxa"/>
            </w:tcMar>
            <w:vAlign w:val="center"/>
          </w:tcPr>
          <w:p>
            <w:pPr>
              <w:spacing w:after="0" w:before="0"/>
            </w:pPr>
            <w:r>
              <w:rPr>
                <w:sz w:val="17"/>
              </w:rPr>
              <w:t>Safe Mode zgodny z polityką komercyjną; ochrona bazowa nie jest gwałtownie wyłączana.</w:t>
            </w:r>
          </w:p>
        </w:tc>
      </w:tr>
    </w:tbl>
    <w:p>
      <w:pPr>
        <w:spacing w:after="100" w:line="259" w:lineRule="auto"/>
      </w:pPr>
    </w:p>
    <w:p>
      <w:pPr>
        <w:pStyle w:val="Heading2"/>
      </w:pPr>
      <w:r>
        <w:t>12.4 Co działa w Safe Mode</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vAlign w:val="center"/>
            <w:tcMar>
              <w:top w:w="90" w:type="dxa"/>
              <w:start w:w="100" w:type="dxa"/>
              <w:bottom w:w="90" w:type="dxa"/>
              <w:end w:w="100" w:type="dxa"/>
            </w:tcMar>
          </w:tcPr>
          <w:p>
            <w:pPr>
              <w:spacing w:after="0" w:before="0"/>
            </w:pPr>
            <w:r>
              <w:rPr>
                <w:b/>
                <w:color w:val="FFFFFF"/>
                <w:sz w:val="17"/>
              </w:rPr>
              <w:t>Funkcja</w:t>
            </w:r>
          </w:p>
        </w:tc>
        <w:tc>
          <w:tcPr>
            <w:tcW w:type="dxa" w:w="4968"/>
            <w:shd w:fill="17365D"/>
            <w:vAlign w:val="center"/>
            <w:tcMar>
              <w:top w:w="90" w:type="dxa"/>
              <w:start w:w="100" w:type="dxa"/>
              <w:bottom w:w="90" w:type="dxa"/>
              <w:end w:w="100" w:type="dxa"/>
            </w:tcMar>
          </w:tcPr>
          <w:p>
            <w:pPr>
              <w:spacing w:after="0" w:before="0"/>
            </w:pPr>
            <w:r>
              <w:rPr>
                <w:b/>
                <w:color w:val="FFFFFF"/>
                <w:sz w:val="17"/>
              </w:rPr>
              <w:t>Safe Mode</w:t>
            </w:r>
          </w:p>
        </w:tc>
      </w:tr>
      <w:tr>
        <w:tc>
          <w:tcPr>
            <w:tcW w:type="dxa" w:w="4968"/>
            <w:tcMar>
              <w:top w:w="90" w:type="dxa"/>
              <w:start w:w="100" w:type="dxa"/>
              <w:bottom w:w="90" w:type="dxa"/>
              <w:end w:w="100" w:type="dxa"/>
            </w:tcMar>
            <w:vAlign w:val="center"/>
          </w:tcPr>
          <w:p>
            <w:pPr>
              <w:spacing w:after="0" w:before="0"/>
            </w:pPr>
            <w:r>
              <w:rPr>
                <w:sz w:val="17"/>
              </w:rPr>
              <w:t>Zbieranie krytycznej telemetrii</w:t>
            </w:r>
          </w:p>
        </w:tc>
        <w:tc>
          <w:tcPr>
            <w:tcW w:type="dxa" w:w="4968"/>
            <w:tcMar>
              <w:top w:w="90" w:type="dxa"/>
              <w:start w:w="100" w:type="dxa"/>
              <w:bottom w:w="90" w:type="dxa"/>
              <w:end w:w="100" w:type="dxa"/>
            </w:tcMar>
            <w:vAlign w:val="center"/>
          </w:tcPr>
          <w:p>
            <w:pPr>
              <w:spacing w:after="0" w:before="0"/>
            </w:pPr>
            <w:r>
              <w:rPr>
                <w:sz w:val="17"/>
              </w:rPr>
              <w:t>TAK</w:t>
            </w:r>
          </w:p>
        </w:tc>
      </w:tr>
      <w:tr>
        <w:tc>
          <w:tcPr>
            <w:tcW w:type="dxa" w:w="4968"/>
            <w:tcMar>
              <w:top w:w="90" w:type="dxa"/>
              <w:start w:w="100" w:type="dxa"/>
              <w:bottom w:w="90" w:type="dxa"/>
              <w:end w:w="100" w:type="dxa"/>
            </w:tcMar>
            <w:vAlign w:val="center"/>
          </w:tcPr>
          <w:p>
            <w:pPr>
              <w:spacing w:after="0" w:before="0"/>
            </w:pPr>
            <w:r>
              <w:rPr>
                <w:sz w:val="17"/>
              </w:rPr>
              <w:t>Lokalne reguły detekcji</w:t>
            </w:r>
          </w:p>
        </w:tc>
        <w:tc>
          <w:tcPr>
            <w:tcW w:type="dxa" w:w="4968"/>
            <w:tcMar>
              <w:top w:w="90" w:type="dxa"/>
              <w:start w:w="100" w:type="dxa"/>
              <w:bottom w:w="90" w:type="dxa"/>
              <w:end w:w="100" w:type="dxa"/>
            </w:tcMar>
            <w:vAlign w:val="center"/>
          </w:tcPr>
          <w:p>
            <w:pPr>
              <w:spacing w:after="0" w:before="0"/>
            </w:pPr>
            <w:r>
              <w:rPr>
                <w:sz w:val="17"/>
              </w:rPr>
              <w:t>TAK</w:t>
            </w:r>
          </w:p>
        </w:tc>
      </w:tr>
      <w:tr>
        <w:tc>
          <w:tcPr>
            <w:tcW w:type="dxa" w:w="4968"/>
            <w:tcMar>
              <w:top w:w="90" w:type="dxa"/>
              <w:start w:w="100" w:type="dxa"/>
              <w:bottom w:w="90" w:type="dxa"/>
              <w:end w:w="100" w:type="dxa"/>
            </w:tcMar>
            <w:vAlign w:val="center"/>
          </w:tcPr>
          <w:p>
            <w:pPr>
              <w:spacing w:after="0" w:before="0"/>
            </w:pPr>
            <w:r>
              <w:rPr>
                <w:sz w:val="17"/>
              </w:rPr>
              <w:t>Krytyczne alerty</w:t>
            </w:r>
          </w:p>
        </w:tc>
        <w:tc>
          <w:tcPr>
            <w:tcW w:type="dxa" w:w="4968"/>
            <w:tcMar>
              <w:top w:w="90" w:type="dxa"/>
              <w:start w:w="100" w:type="dxa"/>
              <w:bottom w:w="90" w:type="dxa"/>
              <w:end w:w="100" w:type="dxa"/>
            </w:tcMar>
            <w:vAlign w:val="center"/>
          </w:tcPr>
          <w:p>
            <w:pPr>
              <w:spacing w:after="0" w:before="0"/>
            </w:pPr>
            <w:r>
              <w:rPr>
                <w:sz w:val="17"/>
              </w:rPr>
              <w:t>TAK</w:t>
            </w:r>
          </w:p>
        </w:tc>
      </w:tr>
      <w:tr>
        <w:tc>
          <w:tcPr>
            <w:tcW w:type="dxa" w:w="4968"/>
            <w:tcMar>
              <w:top w:w="90" w:type="dxa"/>
              <w:start w:w="100" w:type="dxa"/>
              <w:bottom w:w="90" w:type="dxa"/>
              <w:end w:w="100" w:type="dxa"/>
            </w:tcMar>
            <w:vAlign w:val="center"/>
          </w:tcPr>
          <w:p>
            <w:pPr>
              <w:spacing w:after="0" w:before="0"/>
            </w:pPr>
            <w:r>
              <w:rPr>
                <w:sz w:val="17"/>
              </w:rPr>
              <w:t>Dostęp do ostatnich incydentów</w:t>
            </w:r>
          </w:p>
        </w:tc>
        <w:tc>
          <w:tcPr>
            <w:tcW w:type="dxa" w:w="4968"/>
            <w:tcMar>
              <w:top w:w="90" w:type="dxa"/>
              <w:start w:w="100" w:type="dxa"/>
              <w:bottom w:w="90" w:type="dxa"/>
              <w:end w:w="100" w:type="dxa"/>
            </w:tcMar>
            <w:vAlign w:val="center"/>
          </w:tcPr>
          <w:p>
            <w:pPr>
              <w:spacing w:after="0" w:before="0"/>
            </w:pPr>
            <w:r>
              <w:rPr>
                <w:sz w:val="17"/>
              </w:rPr>
              <w:t>TAK</w:t>
            </w:r>
          </w:p>
        </w:tc>
      </w:tr>
      <w:tr>
        <w:tc>
          <w:tcPr>
            <w:tcW w:type="dxa" w:w="4968"/>
            <w:tcMar>
              <w:top w:w="90" w:type="dxa"/>
              <w:start w:w="100" w:type="dxa"/>
              <w:bottom w:w="90" w:type="dxa"/>
              <w:end w:w="100" w:type="dxa"/>
            </w:tcMar>
            <w:vAlign w:val="center"/>
          </w:tcPr>
          <w:p>
            <w:pPr>
              <w:spacing w:after="0" w:before="0"/>
            </w:pPr>
            <w:r>
              <w:rPr>
                <w:sz w:val="17"/>
              </w:rPr>
              <w:t>Eksport awaryjny danych/incydentów</w:t>
            </w:r>
          </w:p>
        </w:tc>
        <w:tc>
          <w:tcPr>
            <w:tcW w:type="dxa" w:w="4968"/>
            <w:tcMar>
              <w:top w:w="90" w:type="dxa"/>
              <w:start w:w="100" w:type="dxa"/>
              <w:bottom w:w="90" w:type="dxa"/>
              <w:end w:w="100" w:type="dxa"/>
            </w:tcMar>
            <w:vAlign w:val="center"/>
          </w:tcPr>
          <w:p>
            <w:pPr>
              <w:spacing w:after="0" w:before="0"/>
            </w:pPr>
            <w:r>
              <w:rPr>
                <w:sz w:val="17"/>
              </w:rPr>
              <w:t>TAK</w:t>
            </w:r>
          </w:p>
        </w:tc>
      </w:tr>
      <w:tr>
        <w:tc>
          <w:tcPr>
            <w:tcW w:type="dxa" w:w="4968"/>
            <w:tcMar>
              <w:top w:w="90" w:type="dxa"/>
              <w:start w:w="100" w:type="dxa"/>
              <w:bottom w:w="90" w:type="dxa"/>
              <w:end w:w="100" w:type="dxa"/>
            </w:tcMar>
            <w:vAlign w:val="center"/>
          </w:tcPr>
          <w:p>
            <w:pPr>
              <w:spacing w:after="0" w:before="0"/>
            </w:pPr>
            <w:r>
              <w:rPr>
                <w:sz w:val="17"/>
              </w:rPr>
              <w:t>Dodawanie nowych endpointów</w:t>
            </w:r>
          </w:p>
        </w:tc>
        <w:tc>
          <w:tcPr>
            <w:tcW w:type="dxa" w:w="4968"/>
            <w:tcMar>
              <w:top w:w="90" w:type="dxa"/>
              <w:start w:w="100" w:type="dxa"/>
              <w:bottom w:w="90" w:type="dxa"/>
              <w:end w:w="100" w:type="dxa"/>
            </w:tcMar>
            <w:vAlign w:val="center"/>
          </w:tcPr>
          <w:p>
            <w:pPr>
              <w:spacing w:after="0" w:before="0"/>
            </w:pPr>
            <w:r>
              <w:rPr>
                <w:sz w:val="17"/>
              </w:rPr>
              <w:t>NIE</w:t>
            </w:r>
          </w:p>
        </w:tc>
      </w:tr>
      <w:tr>
        <w:tc>
          <w:tcPr>
            <w:tcW w:type="dxa" w:w="4968"/>
            <w:tcMar>
              <w:top w:w="90" w:type="dxa"/>
              <w:start w:w="100" w:type="dxa"/>
              <w:bottom w:w="90" w:type="dxa"/>
              <w:end w:w="100" w:type="dxa"/>
            </w:tcMar>
            <w:vAlign w:val="center"/>
          </w:tcPr>
          <w:p>
            <w:pPr>
              <w:spacing w:after="0" w:before="0"/>
            </w:pPr>
            <w:r>
              <w:rPr>
                <w:sz w:val="17"/>
              </w:rPr>
              <w:t>Cloud AI</w:t>
            </w:r>
          </w:p>
        </w:tc>
        <w:tc>
          <w:tcPr>
            <w:tcW w:type="dxa" w:w="4968"/>
            <w:tcMar>
              <w:top w:w="90" w:type="dxa"/>
              <w:start w:w="100" w:type="dxa"/>
              <w:bottom w:w="90" w:type="dxa"/>
              <w:end w:w="100" w:type="dxa"/>
            </w:tcMar>
            <w:vAlign w:val="center"/>
          </w:tcPr>
          <w:p>
            <w:pPr>
              <w:spacing w:after="0" w:before="0"/>
            </w:pPr>
            <w:r>
              <w:rPr>
                <w:sz w:val="17"/>
              </w:rPr>
              <w:t>NIE</w:t>
            </w:r>
          </w:p>
        </w:tc>
      </w:tr>
      <w:tr>
        <w:tc>
          <w:tcPr>
            <w:tcW w:type="dxa" w:w="4968"/>
            <w:tcMar>
              <w:top w:w="90" w:type="dxa"/>
              <w:start w:w="100" w:type="dxa"/>
              <w:bottom w:w="90" w:type="dxa"/>
              <w:end w:w="100" w:type="dxa"/>
            </w:tcMar>
            <w:vAlign w:val="center"/>
          </w:tcPr>
          <w:p>
            <w:pPr>
              <w:spacing w:after="0" w:before="0"/>
            </w:pPr>
            <w:r>
              <w:rPr>
                <w:sz w:val="17"/>
              </w:rPr>
              <w:t>Threat intel refresh</w:t>
            </w:r>
          </w:p>
        </w:tc>
        <w:tc>
          <w:tcPr>
            <w:tcW w:type="dxa" w:w="4968"/>
            <w:tcMar>
              <w:top w:w="90" w:type="dxa"/>
              <w:start w:w="100" w:type="dxa"/>
              <w:bottom w:w="90" w:type="dxa"/>
              <w:end w:w="100" w:type="dxa"/>
            </w:tcMar>
            <w:vAlign w:val="center"/>
          </w:tcPr>
          <w:p>
            <w:pPr>
              <w:spacing w:after="0" w:before="0"/>
            </w:pPr>
            <w:r>
              <w:rPr>
                <w:sz w:val="17"/>
              </w:rPr>
              <w:t>NIE - używana jest ostatnia lokalna wersja</w:t>
            </w:r>
          </w:p>
        </w:tc>
      </w:tr>
      <w:tr>
        <w:tc>
          <w:tcPr>
            <w:tcW w:type="dxa" w:w="4968"/>
            <w:tcMar>
              <w:top w:w="90" w:type="dxa"/>
              <w:start w:w="100" w:type="dxa"/>
              <w:bottom w:w="90" w:type="dxa"/>
              <w:end w:w="100" w:type="dxa"/>
            </w:tcMar>
            <w:vAlign w:val="center"/>
          </w:tcPr>
          <w:p>
            <w:pPr>
              <w:spacing w:after="0" w:before="0"/>
            </w:pPr>
            <w:r>
              <w:rPr>
                <w:sz w:val="17"/>
              </w:rPr>
              <w:t>Nowe funkcje premium</w:t>
            </w:r>
          </w:p>
        </w:tc>
        <w:tc>
          <w:tcPr>
            <w:tcW w:type="dxa" w:w="4968"/>
            <w:tcMar>
              <w:top w:w="90" w:type="dxa"/>
              <w:start w:w="100" w:type="dxa"/>
              <w:bottom w:w="90" w:type="dxa"/>
              <w:end w:w="100" w:type="dxa"/>
            </w:tcMar>
            <w:vAlign w:val="center"/>
          </w:tcPr>
          <w:p>
            <w:pPr>
              <w:spacing w:after="0" w:before="0"/>
            </w:pPr>
            <w:r>
              <w:rPr>
                <w:sz w:val="17"/>
              </w:rPr>
              <w:t>NIE</w:t>
            </w:r>
          </w:p>
        </w:tc>
      </w:tr>
      <w:tr>
        <w:tc>
          <w:tcPr>
            <w:tcW w:type="dxa" w:w="4968"/>
            <w:tcMar>
              <w:top w:w="90" w:type="dxa"/>
              <w:start w:w="100" w:type="dxa"/>
              <w:bottom w:w="90" w:type="dxa"/>
              <w:end w:w="100" w:type="dxa"/>
            </w:tcMar>
            <w:vAlign w:val="center"/>
          </w:tcPr>
          <w:p>
            <w:pPr>
              <w:spacing w:after="0" w:before="0"/>
            </w:pPr>
            <w:r>
              <w:rPr>
                <w:sz w:val="17"/>
              </w:rPr>
              <w:t>Automatyczne playbooki premium</w:t>
            </w:r>
          </w:p>
        </w:tc>
        <w:tc>
          <w:tcPr>
            <w:tcW w:type="dxa" w:w="4968"/>
            <w:tcMar>
              <w:top w:w="90" w:type="dxa"/>
              <w:start w:w="100" w:type="dxa"/>
              <w:bottom w:w="90" w:type="dxa"/>
              <w:end w:w="100" w:type="dxa"/>
            </w:tcMar>
            <w:vAlign w:val="center"/>
          </w:tcPr>
          <w:p>
            <w:pPr>
              <w:spacing w:after="0" w:before="0"/>
            </w:pPr>
            <w:r>
              <w:rPr>
                <w:sz w:val="17"/>
              </w:rPr>
              <w:t>NIE</w:t>
            </w:r>
          </w:p>
        </w:tc>
      </w:tr>
      <w:tr>
        <w:tc>
          <w:tcPr>
            <w:tcW w:type="dxa" w:w="4968"/>
            <w:tcMar>
              <w:top w:w="90" w:type="dxa"/>
              <w:start w:w="100" w:type="dxa"/>
              <w:bottom w:w="90" w:type="dxa"/>
              <w:end w:w="100" w:type="dxa"/>
            </w:tcMar>
            <w:vAlign w:val="center"/>
          </w:tcPr>
          <w:p>
            <w:pPr>
              <w:spacing w:after="0" w:before="0"/>
            </w:pPr>
            <w:r>
              <w:rPr>
                <w:sz w:val="17"/>
              </w:rPr>
              <w:t>Aktualizacje funkcjonalne</w:t>
            </w:r>
          </w:p>
        </w:tc>
        <w:tc>
          <w:tcPr>
            <w:tcW w:type="dxa" w:w="4968"/>
            <w:tcMar>
              <w:top w:w="90" w:type="dxa"/>
              <w:start w:w="100" w:type="dxa"/>
              <w:bottom w:w="90" w:type="dxa"/>
              <w:end w:w="100" w:type="dxa"/>
            </w:tcMar>
            <w:vAlign w:val="center"/>
          </w:tcPr>
          <w:p>
            <w:pPr>
              <w:spacing w:after="0" w:before="0"/>
            </w:pPr>
            <w:r>
              <w:rPr>
                <w:sz w:val="17"/>
              </w:rPr>
              <w:t>NIE; krytyczne aktualizacje bezpieczeństwa mogą być wyjątkiem polityki vendorowej</w:t>
            </w:r>
          </w:p>
        </w:tc>
      </w:tr>
    </w:tbl>
    <w:p>
      <w:pPr>
        <w:spacing w:after="100" w:line="259" w:lineRule="auto"/>
      </w:pPr>
    </w:p>
    <w:p>
      <w:pPr>
        <w:pStyle w:val="Heading2"/>
      </w:pPr>
      <w:r>
        <w:t>12.5 Ochrona przed prostym obchodzeniem licencji</w:t>
      </w:r>
    </w:p>
    <w:p>
      <w:pPr>
        <w:pStyle w:val="ListBullet"/>
        <w:spacing w:after="40"/>
      </w:pPr>
      <w:r>
        <w:t>Podpisany token/lease zamiast zwykłego klucza w pliku konfiguracyjnym.</w:t>
      </w:r>
    </w:p>
    <w:p>
      <w:pPr>
        <w:pStyle w:val="ListBullet"/>
        <w:spacing w:after="40"/>
      </w:pPr>
      <w:r>
        <w:t>Secure storage systemu operacyjnego (np. DPAPI na Windows) dla lokalnego stanu licencji.</w:t>
      </w:r>
    </w:p>
    <w:p>
      <w:pPr>
        <w:pStyle w:val="ListBullet"/>
        <w:spacing w:after="40"/>
      </w:pPr>
      <w:r>
        <w:t>Wykrywanie oczywistego cofania zegara na podstawie ostatniego zaufanego czasu serwera i monotonicznych znaczników lokalnych.</w:t>
      </w:r>
    </w:p>
    <w:p>
      <w:pPr>
        <w:pStyle w:val="ListBullet"/>
        <w:spacing w:after="40"/>
      </w:pPr>
      <w:r>
        <w:t>Powiązanie instalacji z losowym installation_id oraz umiarkowanym fingerprintem sprzętu; bez nadmiernego blokowania legalnych migracji.</w:t>
      </w:r>
    </w:p>
    <w:p>
      <w:pPr>
        <w:pStyle w:val="ListBullet"/>
        <w:spacing w:after="40"/>
      </w:pPr>
      <w:r>
        <w:t>Integralność plików programu i podpisywanie kodu. Anti-tamper ma utrudniać nadużycia, ale nie może destabilizować produktu.</w:t>
      </w:r>
    </w:p>
    <w:tbl>
      <w:tblPr>
        <w:tblW w:type="auto" w:w="0"/>
        <w:jc w:val="center"/>
        <w:tblLook w:firstColumn="1" w:firstRow="1" w:lastColumn="0" w:lastRow="0" w:noHBand="0" w:noVBand="1" w:val="04A0"/>
      </w:tblPr>
      <w:tblGrid>
        <w:gridCol w:w="9936"/>
      </w:tblGrid>
      <w:tr>
        <w:tc>
          <w:tcPr>
            <w:tcW w:type="dxa" w:w="9936"/>
            <w:shd w:fill="FFF2CC"/>
            <w:tcMar>
              <w:top w:w="130" w:type="dxa"/>
              <w:start w:w="140" w:type="dxa"/>
              <w:bottom w:w="130" w:type="dxa"/>
              <w:end w:w="140" w:type="dxa"/>
            </w:tcMar>
          </w:tcPr>
          <w:p>
            <w:pPr>
              <w:spacing w:after="60"/>
            </w:pPr>
            <w:r>
              <w:rPr>
                <w:b/>
                <w:color w:val="17365D"/>
              </w:rPr>
              <w:t>Zasada bezpieczeństwa licencji</w:t>
            </w:r>
          </w:p>
          <w:p>
            <w:pPr>
              <w:spacing w:after="0"/>
            </w:pPr>
            <w:r>
              <w:rPr>
                <w:sz w:val="18"/>
              </w:rPr>
              <w:t>Licencjonowanie ma chronić model biznesowy, ale nie może powodować sytuacji, w której awaria Internetu lub serwera producenta nagle wyłącza mechanizmy chroniące klienta.</w:t>
            </w:r>
          </w:p>
        </w:tc>
      </w:tr>
    </w:tbl>
    <w:p>
      <w:pPr>
        <w:spacing w:after="100" w:line="259" w:lineRule="auto"/>
      </w:pPr>
    </w:p>
    <w:p>
      <w:pPr>
        <w:pStyle w:val="Heading1"/>
      </w:pPr>
      <w:r>
        <w:t>13. SentinelAI Cloud</w:t>
      </w:r>
    </w:p>
    <w:p>
      <w:pPr>
        <w:spacing w:after="100" w:line="259" w:lineRule="auto"/>
      </w:pPr>
      <w:r>
        <w:t>Chmura jest warstwą wspierającą, a nie miejscem wymaganym do działania podstawowej ochrony. Minimalny zestaw usług chmurowych może być bardzo mały na starcie.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vAlign w:val="center"/>
            <w:tcMar>
              <w:top w:w="90" w:type="dxa"/>
              <w:start w:w="100" w:type="dxa"/>
              <w:bottom w:w="90" w:type="dxa"/>
              <w:end w:w="100" w:type="dxa"/>
            </w:tcMar>
          </w:tcPr>
          <w:p>
            <w:pPr>
              <w:spacing w:after="0" w:before="0"/>
            </w:pPr>
            <w:r>
              <w:rPr>
                <w:b/>
                <w:color w:val="FFFFFF"/>
                <w:sz w:val="17"/>
              </w:rPr>
              <w:t>Usługa</w:t>
            </w:r>
          </w:p>
        </w:tc>
        <w:tc>
          <w:tcPr>
            <w:tcW w:type="dxa" w:w="3312"/>
            <w:shd w:fill="17365D"/>
            <w:vAlign w:val="center"/>
            <w:tcMar>
              <w:top w:w="90" w:type="dxa"/>
              <w:start w:w="100" w:type="dxa"/>
              <w:bottom w:w="90" w:type="dxa"/>
              <w:end w:w="100" w:type="dxa"/>
            </w:tcMar>
          </w:tcPr>
          <w:p>
            <w:pPr>
              <w:spacing w:after="0" w:before="0"/>
            </w:pPr>
            <w:r>
              <w:rPr>
                <w:b/>
                <w:color w:val="FFFFFF"/>
                <w:sz w:val="17"/>
              </w:rPr>
              <w:t>Cel</w:t>
            </w:r>
          </w:p>
        </w:tc>
        <w:tc>
          <w:tcPr>
            <w:tcW w:type="dxa" w:w="3312"/>
            <w:shd w:fill="17365D"/>
            <w:vAlign w:val="center"/>
            <w:tcMar>
              <w:top w:w="90" w:type="dxa"/>
              <w:start w:w="100" w:type="dxa"/>
              <w:bottom w:w="90" w:type="dxa"/>
              <w:end w:w="100" w:type="dxa"/>
            </w:tcMar>
          </w:tcPr>
          <w:p>
            <w:pPr>
              <w:spacing w:after="0" w:before="0"/>
            </w:pPr>
            <w:r>
              <w:rPr>
                <w:b/>
                <w:color w:val="FFFFFF"/>
                <w:sz w:val="17"/>
              </w:rPr>
              <w:t>Wymagana stale?</w:t>
            </w:r>
          </w:p>
        </w:tc>
      </w:tr>
      <w:tr>
        <w:tc>
          <w:tcPr>
            <w:tcW w:type="dxa" w:w="3312"/>
            <w:tcMar>
              <w:top w:w="90" w:type="dxa"/>
              <w:start w:w="100" w:type="dxa"/>
              <w:bottom w:w="90" w:type="dxa"/>
              <w:end w:w="100" w:type="dxa"/>
            </w:tcMar>
            <w:vAlign w:val="center"/>
          </w:tcPr>
          <w:p>
            <w:pPr>
              <w:spacing w:after="0" w:before="0"/>
            </w:pPr>
            <w:r>
              <w:rPr>
                <w:sz w:val="17"/>
              </w:rPr>
              <w:t>License API</w:t>
            </w:r>
          </w:p>
        </w:tc>
        <w:tc>
          <w:tcPr>
            <w:tcW w:type="dxa" w:w="3312"/>
            <w:tcMar>
              <w:top w:w="90" w:type="dxa"/>
              <w:start w:w="100" w:type="dxa"/>
              <w:bottom w:w="90" w:type="dxa"/>
              <w:end w:w="100" w:type="dxa"/>
            </w:tcMar>
            <w:vAlign w:val="center"/>
          </w:tcPr>
          <w:p>
            <w:pPr>
              <w:spacing w:after="0" w:before="0"/>
            </w:pPr>
            <w:r>
              <w:rPr>
                <w:sz w:val="17"/>
              </w:rPr>
              <w:t>Aktywacja i odnowienie lease tokenu</w:t>
            </w:r>
          </w:p>
        </w:tc>
        <w:tc>
          <w:tcPr>
            <w:tcW w:type="dxa" w:w="3312"/>
            <w:tcMar>
              <w:top w:w="90" w:type="dxa"/>
              <w:start w:w="100" w:type="dxa"/>
              <w:bottom w:w="90" w:type="dxa"/>
              <w:end w:w="100" w:type="dxa"/>
            </w:tcMar>
            <w:vAlign w:val="center"/>
          </w:tcPr>
          <w:p>
            <w:pPr>
              <w:spacing w:after="0" w:before="0"/>
            </w:pPr>
            <w:r>
              <w:rPr>
                <w:sz w:val="17"/>
              </w:rPr>
              <w:t>Nie</w:t>
            </w:r>
          </w:p>
        </w:tc>
      </w:tr>
      <w:tr>
        <w:tc>
          <w:tcPr>
            <w:tcW w:type="dxa" w:w="3312"/>
            <w:tcMar>
              <w:top w:w="90" w:type="dxa"/>
              <w:start w:w="100" w:type="dxa"/>
              <w:bottom w:w="90" w:type="dxa"/>
              <w:end w:w="100" w:type="dxa"/>
            </w:tcMar>
            <w:vAlign w:val="center"/>
          </w:tcPr>
          <w:p>
            <w:pPr>
              <w:spacing w:after="0" w:before="0"/>
            </w:pPr>
            <w:r>
              <w:rPr>
                <w:sz w:val="17"/>
              </w:rPr>
              <w:t>Update Service</w:t>
            </w:r>
          </w:p>
        </w:tc>
        <w:tc>
          <w:tcPr>
            <w:tcW w:type="dxa" w:w="3312"/>
            <w:tcMar>
              <w:top w:w="90" w:type="dxa"/>
              <w:start w:w="100" w:type="dxa"/>
              <w:bottom w:w="90" w:type="dxa"/>
              <w:end w:w="100" w:type="dxa"/>
            </w:tcMar>
            <w:vAlign w:val="center"/>
          </w:tcPr>
          <w:p>
            <w:pPr>
              <w:spacing w:after="0" w:before="0"/>
            </w:pPr>
            <w:r>
              <w:rPr>
                <w:sz w:val="17"/>
              </w:rPr>
              <w:t>Manifest i dystrybucja podpisanych aktualizacji</w:t>
            </w:r>
          </w:p>
        </w:tc>
        <w:tc>
          <w:tcPr>
            <w:tcW w:type="dxa" w:w="3312"/>
            <w:tcMar>
              <w:top w:w="90" w:type="dxa"/>
              <w:start w:w="100" w:type="dxa"/>
              <w:bottom w:w="90" w:type="dxa"/>
              <w:end w:w="100" w:type="dxa"/>
            </w:tcMar>
            <w:vAlign w:val="center"/>
          </w:tcPr>
          <w:p>
            <w:pPr>
              <w:spacing w:after="0" w:before="0"/>
            </w:pPr>
            <w:r>
              <w:rPr>
                <w:sz w:val="17"/>
              </w:rPr>
              <w:t>Nie</w:t>
            </w:r>
          </w:p>
        </w:tc>
      </w:tr>
      <w:tr>
        <w:tc>
          <w:tcPr>
            <w:tcW w:type="dxa" w:w="3312"/>
            <w:tcMar>
              <w:top w:w="90" w:type="dxa"/>
              <w:start w:w="100" w:type="dxa"/>
              <w:bottom w:w="90" w:type="dxa"/>
              <w:end w:w="100" w:type="dxa"/>
            </w:tcMar>
            <w:vAlign w:val="center"/>
          </w:tcPr>
          <w:p>
            <w:pPr>
              <w:spacing w:after="0" w:before="0"/>
            </w:pPr>
            <w:r>
              <w:rPr>
                <w:sz w:val="17"/>
              </w:rPr>
              <w:t>Threat Intelligence</w:t>
            </w:r>
          </w:p>
        </w:tc>
        <w:tc>
          <w:tcPr>
            <w:tcW w:type="dxa" w:w="3312"/>
            <w:tcMar>
              <w:top w:w="90" w:type="dxa"/>
              <w:start w:w="100" w:type="dxa"/>
              <w:bottom w:w="90" w:type="dxa"/>
              <w:end w:w="100" w:type="dxa"/>
            </w:tcMar>
            <w:vAlign w:val="center"/>
          </w:tcPr>
          <w:p>
            <w:pPr>
              <w:spacing w:after="0" w:before="0"/>
            </w:pPr>
            <w:r>
              <w:rPr>
                <w:sz w:val="17"/>
              </w:rPr>
              <w:t>Nowe IOC/reguły/metadata</w:t>
            </w:r>
          </w:p>
        </w:tc>
        <w:tc>
          <w:tcPr>
            <w:tcW w:type="dxa" w:w="3312"/>
            <w:tcMar>
              <w:top w:w="90" w:type="dxa"/>
              <w:start w:w="100" w:type="dxa"/>
              <w:bottom w:w="90" w:type="dxa"/>
              <w:end w:w="100" w:type="dxa"/>
            </w:tcMar>
            <w:vAlign w:val="center"/>
          </w:tcPr>
          <w:p>
            <w:pPr>
              <w:spacing w:after="0" w:before="0"/>
            </w:pPr>
            <w:r>
              <w:rPr>
                <w:sz w:val="17"/>
              </w:rPr>
              <w:t>Nie</w:t>
            </w:r>
          </w:p>
        </w:tc>
      </w:tr>
      <w:tr>
        <w:tc>
          <w:tcPr>
            <w:tcW w:type="dxa" w:w="3312"/>
            <w:tcMar>
              <w:top w:w="90" w:type="dxa"/>
              <w:start w:w="100" w:type="dxa"/>
              <w:bottom w:w="90" w:type="dxa"/>
              <w:end w:w="100" w:type="dxa"/>
            </w:tcMar>
            <w:vAlign w:val="center"/>
          </w:tcPr>
          <w:p>
            <w:pPr>
              <w:spacing w:after="0" w:before="0"/>
            </w:pPr>
            <w:r>
              <w:rPr>
                <w:sz w:val="17"/>
              </w:rPr>
              <w:t>AI Gateway</w:t>
            </w:r>
          </w:p>
        </w:tc>
        <w:tc>
          <w:tcPr>
            <w:tcW w:type="dxa" w:w="3312"/>
            <w:tcMar>
              <w:top w:w="90" w:type="dxa"/>
              <w:start w:w="100" w:type="dxa"/>
              <w:bottom w:w="90" w:type="dxa"/>
              <w:end w:w="100" w:type="dxa"/>
            </w:tcMar>
            <w:vAlign w:val="center"/>
          </w:tcPr>
          <w:p>
            <w:pPr>
              <w:spacing w:after="0" w:before="0"/>
            </w:pPr>
            <w:r>
              <w:rPr>
                <w:sz w:val="17"/>
              </w:rPr>
              <w:t>Kontrola modeli, kluczy, kosztów i redakcji danych</w:t>
            </w:r>
          </w:p>
        </w:tc>
        <w:tc>
          <w:tcPr>
            <w:tcW w:type="dxa" w:w="3312"/>
            <w:tcMar>
              <w:top w:w="90" w:type="dxa"/>
              <w:start w:w="100" w:type="dxa"/>
              <w:bottom w:w="90" w:type="dxa"/>
              <w:end w:w="100" w:type="dxa"/>
            </w:tcMar>
            <w:vAlign w:val="center"/>
          </w:tcPr>
          <w:p>
            <w:pPr>
              <w:spacing w:after="0" w:before="0"/>
            </w:pPr>
            <w:r>
              <w:rPr>
                <w:sz w:val="17"/>
              </w:rPr>
              <w:t>Nie</w:t>
            </w:r>
          </w:p>
        </w:tc>
      </w:tr>
      <w:tr>
        <w:tc>
          <w:tcPr>
            <w:tcW w:type="dxa" w:w="3312"/>
            <w:tcMar>
              <w:top w:w="90" w:type="dxa"/>
              <w:start w:w="100" w:type="dxa"/>
              <w:bottom w:w="90" w:type="dxa"/>
              <w:end w:w="100" w:type="dxa"/>
            </w:tcMar>
            <w:vAlign w:val="center"/>
          </w:tcPr>
          <w:p>
            <w:pPr>
              <w:spacing w:after="0" w:before="0"/>
            </w:pPr>
            <w:r>
              <w:rPr>
                <w:sz w:val="17"/>
              </w:rPr>
              <w:t>Customer Portal</w:t>
            </w:r>
          </w:p>
        </w:tc>
        <w:tc>
          <w:tcPr>
            <w:tcW w:type="dxa" w:w="3312"/>
            <w:tcMar>
              <w:top w:w="90" w:type="dxa"/>
              <w:start w:w="100" w:type="dxa"/>
              <w:bottom w:w="90" w:type="dxa"/>
              <w:end w:w="100" w:type="dxa"/>
            </w:tcMar>
            <w:vAlign w:val="center"/>
          </w:tcPr>
          <w:p>
            <w:pPr>
              <w:spacing w:after="0" w:before="0"/>
            </w:pPr>
            <w:r>
              <w:rPr>
                <w:sz w:val="17"/>
              </w:rPr>
              <w:t>Płatności, plan, organizacje, pobrania</w:t>
            </w:r>
          </w:p>
        </w:tc>
        <w:tc>
          <w:tcPr>
            <w:tcW w:type="dxa" w:w="3312"/>
            <w:tcMar>
              <w:top w:w="90" w:type="dxa"/>
              <w:start w:w="100" w:type="dxa"/>
              <w:bottom w:w="90" w:type="dxa"/>
              <w:end w:w="100" w:type="dxa"/>
            </w:tcMar>
            <w:vAlign w:val="center"/>
          </w:tcPr>
          <w:p>
            <w:pPr>
              <w:spacing w:after="0" w:before="0"/>
            </w:pPr>
            <w:r>
              <w:rPr>
                <w:sz w:val="17"/>
              </w:rPr>
              <w:t>Nie</w:t>
            </w:r>
          </w:p>
        </w:tc>
      </w:tr>
      <w:tr>
        <w:tc>
          <w:tcPr>
            <w:tcW w:type="dxa" w:w="3312"/>
            <w:tcMar>
              <w:top w:w="90" w:type="dxa"/>
              <w:start w:w="100" w:type="dxa"/>
              <w:bottom w:w="90" w:type="dxa"/>
              <w:end w:w="100" w:type="dxa"/>
            </w:tcMar>
            <w:vAlign w:val="center"/>
          </w:tcPr>
          <w:p>
            <w:pPr>
              <w:spacing w:after="0" w:before="0"/>
            </w:pPr>
            <w:r>
              <w:rPr>
                <w:sz w:val="17"/>
              </w:rPr>
              <w:t>Telemetry opt-in</w:t>
            </w:r>
          </w:p>
        </w:tc>
        <w:tc>
          <w:tcPr>
            <w:tcW w:type="dxa" w:w="3312"/>
            <w:tcMar>
              <w:top w:w="90" w:type="dxa"/>
              <w:start w:w="100" w:type="dxa"/>
              <w:bottom w:w="90" w:type="dxa"/>
              <w:end w:w="100" w:type="dxa"/>
            </w:tcMar>
            <w:vAlign w:val="center"/>
          </w:tcPr>
          <w:p>
            <w:pPr>
              <w:spacing w:after="0" w:before="0"/>
            </w:pPr>
            <w:r>
              <w:rPr>
                <w:sz w:val="17"/>
              </w:rPr>
              <w:t>Crash reports / health metryki produktu</w:t>
            </w:r>
          </w:p>
        </w:tc>
        <w:tc>
          <w:tcPr>
            <w:tcW w:type="dxa" w:w="3312"/>
            <w:tcMar>
              <w:top w:w="90" w:type="dxa"/>
              <w:start w:w="100" w:type="dxa"/>
              <w:bottom w:w="90" w:type="dxa"/>
              <w:end w:w="100" w:type="dxa"/>
            </w:tcMar>
            <w:vAlign w:val="center"/>
          </w:tcPr>
          <w:p>
            <w:pPr>
              <w:spacing w:after="0" w:before="0"/>
            </w:pPr>
            <w:r>
              <w:rPr>
                <w:sz w:val="17"/>
              </w:rPr>
              <w:t>Nie</w:t>
            </w:r>
          </w:p>
        </w:tc>
      </w:tr>
    </w:tbl>
    <w:p>
      <w:pPr>
        <w:spacing w:after="100" w:line="259" w:lineRule="auto"/>
      </w:pPr>
    </w:p>
    <w:p>
      <w:pPr>
        <w:pStyle w:val="Heading2"/>
      </w:pPr>
      <w:r>
        <w:t>13.1 AI Gateway</w:t>
      </w:r>
    </w:p>
    <w:p>
      <w:pPr>
        <w:spacing w:after="100" w:line="259" w:lineRule="auto"/>
      </w:pPr>
      <w:r>
        <w:t>Core nie powinien bezpośrednio przechowywać klucza dostawcy LLM. Wszystkie żądania cloud AI przechodzą przez kontrolowany gateway. Pozwala to wymieniać model bez aktualizacji każdego klienta, nakładać limity, kontrolować koszty, stosować redakcję i w przyszłości obsługiwać wielu dostawców.</w:t>
      </w:r>
    </w:p>
    <w:p>
      <w:pPr>
        <w:pStyle w:val="Heading1"/>
      </w:pPr>
      <w:r>
        <w:t>14. Bezpieczeństwo produktu</w:t>
      </w:r>
    </w:p>
    <w:p>
      <w:pPr>
        <w:pStyle w:val="Heading2"/>
      </w:pPr>
      <w:r>
        <w:t>14.1 Kluczowe kontrole</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vAlign w:val="center"/>
            <w:tcMar>
              <w:top w:w="90" w:type="dxa"/>
              <w:start w:w="100" w:type="dxa"/>
              <w:bottom w:w="90" w:type="dxa"/>
              <w:end w:w="100" w:type="dxa"/>
            </w:tcMar>
          </w:tcPr>
          <w:p>
            <w:pPr>
              <w:spacing w:after="0" w:before="0"/>
            </w:pPr>
            <w:r>
              <w:rPr>
                <w:b/>
                <w:color w:val="FFFFFF"/>
                <w:sz w:val="17"/>
              </w:rPr>
              <w:t>Obszar</w:t>
            </w:r>
          </w:p>
        </w:tc>
        <w:tc>
          <w:tcPr>
            <w:tcW w:type="dxa" w:w="4968"/>
            <w:shd w:fill="17365D"/>
            <w:vAlign w:val="center"/>
            <w:tcMar>
              <w:top w:w="90" w:type="dxa"/>
              <w:start w:w="100" w:type="dxa"/>
              <w:bottom w:w="90" w:type="dxa"/>
              <w:end w:w="100" w:type="dxa"/>
            </w:tcMar>
          </w:tcPr>
          <w:p>
            <w:pPr>
              <w:spacing w:after="0" w:before="0"/>
            </w:pPr>
            <w:r>
              <w:rPr>
                <w:b/>
                <w:color w:val="FFFFFF"/>
                <w:sz w:val="17"/>
              </w:rPr>
              <w:t>Kontrola</w:t>
            </w:r>
          </w:p>
        </w:tc>
      </w:tr>
      <w:tr>
        <w:tc>
          <w:tcPr>
            <w:tcW w:type="dxa" w:w="4968"/>
            <w:tcMar>
              <w:top w:w="90" w:type="dxa"/>
              <w:start w:w="100" w:type="dxa"/>
              <w:bottom w:w="90" w:type="dxa"/>
              <w:end w:w="100" w:type="dxa"/>
            </w:tcMar>
            <w:vAlign w:val="center"/>
          </w:tcPr>
          <w:p>
            <w:pPr>
              <w:spacing w:after="0" w:before="0"/>
            </w:pPr>
            <w:r>
              <w:rPr>
                <w:sz w:val="17"/>
              </w:rPr>
              <w:t>Kod</w:t>
            </w:r>
          </w:p>
        </w:tc>
        <w:tc>
          <w:tcPr>
            <w:tcW w:type="dxa" w:w="4968"/>
            <w:tcMar>
              <w:top w:w="90" w:type="dxa"/>
              <w:start w:w="100" w:type="dxa"/>
              <w:bottom w:w="90" w:type="dxa"/>
              <w:end w:w="100" w:type="dxa"/>
            </w:tcMar>
            <w:vAlign w:val="center"/>
          </w:tcPr>
          <w:p>
            <w:pPr>
              <w:spacing w:after="0" w:before="0"/>
            </w:pPr>
            <w:r>
              <w:rPr>
                <w:sz w:val="17"/>
              </w:rPr>
              <w:t>Podpisywanie binariów i instalatorów.</w:t>
            </w:r>
          </w:p>
        </w:tc>
      </w:tr>
      <w:tr>
        <w:tc>
          <w:tcPr>
            <w:tcW w:type="dxa" w:w="4968"/>
            <w:tcMar>
              <w:top w:w="90" w:type="dxa"/>
              <w:start w:w="100" w:type="dxa"/>
              <w:bottom w:w="90" w:type="dxa"/>
              <w:end w:w="100" w:type="dxa"/>
            </w:tcMar>
            <w:vAlign w:val="center"/>
          </w:tcPr>
          <w:p>
            <w:pPr>
              <w:spacing w:after="0" w:before="0"/>
            </w:pPr>
            <w:r>
              <w:rPr>
                <w:sz w:val="17"/>
              </w:rPr>
              <w:t>Aktualizacje</w:t>
            </w:r>
          </w:p>
        </w:tc>
        <w:tc>
          <w:tcPr>
            <w:tcW w:type="dxa" w:w="4968"/>
            <w:tcMar>
              <w:top w:w="90" w:type="dxa"/>
              <w:start w:w="100" w:type="dxa"/>
              <w:bottom w:w="90" w:type="dxa"/>
              <w:end w:w="100" w:type="dxa"/>
            </w:tcMar>
            <w:vAlign w:val="center"/>
          </w:tcPr>
          <w:p>
            <w:pPr>
              <w:spacing w:after="0" w:before="0"/>
            </w:pPr>
            <w:r>
              <w:rPr>
                <w:sz w:val="17"/>
              </w:rPr>
              <w:t>Podpisany manifest, hash paczki, weryfikacja przed instalacją, możliwość rollbacku.</w:t>
            </w:r>
          </w:p>
        </w:tc>
      </w:tr>
      <w:tr>
        <w:tc>
          <w:tcPr>
            <w:tcW w:type="dxa" w:w="4968"/>
            <w:tcMar>
              <w:top w:w="90" w:type="dxa"/>
              <w:start w:w="100" w:type="dxa"/>
              <w:bottom w:w="90" w:type="dxa"/>
              <w:end w:w="100" w:type="dxa"/>
            </w:tcMar>
            <w:vAlign w:val="center"/>
          </w:tcPr>
          <w:p>
            <w:pPr>
              <w:spacing w:after="0" w:before="0"/>
            </w:pPr>
            <w:r>
              <w:rPr>
                <w:sz w:val="17"/>
              </w:rPr>
              <w:t>Transport</w:t>
            </w:r>
          </w:p>
        </w:tc>
        <w:tc>
          <w:tcPr>
            <w:tcW w:type="dxa" w:w="4968"/>
            <w:tcMar>
              <w:top w:w="90" w:type="dxa"/>
              <w:start w:w="100" w:type="dxa"/>
              <w:bottom w:w="90" w:type="dxa"/>
              <w:end w:w="100" w:type="dxa"/>
            </w:tcMar>
            <w:vAlign w:val="center"/>
          </w:tcPr>
          <w:p>
            <w:pPr>
              <w:spacing w:after="0" w:before="0"/>
            </w:pPr>
            <w:r>
              <w:rPr>
                <w:sz w:val="17"/>
              </w:rPr>
              <w:t>TLS 1.3, bezpieczna walidacja certyfikatów; mTLS dla agent-core tam, gdzie praktyczne.</w:t>
            </w:r>
          </w:p>
        </w:tc>
      </w:tr>
      <w:tr>
        <w:tc>
          <w:tcPr>
            <w:tcW w:type="dxa" w:w="4968"/>
            <w:tcMar>
              <w:top w:w="90" w:type="dxa"/>
              <w:start w:w="100" w:type="dxa"/>
              <w:bottom w:w="90" w:type="dxa"/>
              <w:end w:w="100" w:type="dxa"/>
            </w:tcMar>
            <w:vAlign w:val="center"/>
          </w:tcPr>
          <w:p>
            <w:pPr>
              <w:spacing w:after="0" w:before="0"/>
            </w:pPr>
            <w:r>
              <w:rPr>
                <w:sz w:val="17"/>
              </w:rPr>
              <w:t>Secrets</w:t>
            </w:r>
          </w:p>
        </w:tc>
        <w:tc>
          <w:tcPr>
            <w:tcW w:type="dxa" w:w="4968"/>
            <w:tcMar>
              <w:top w:w="90" w:type="dxa"/>
              <w:start w:w="100" w:type="dxa"/>
              <w:bottom w:w="90" w:type="dxa"/>
              <w:end w:w="100" w:type="dxa"/>
            </w:tcMar>
            <w:vAlign w:val="center"/>
          </w:tcPr>
          <w:p>
            <w:pPr>
              <w:spacing w:after="0" w:before="0"/>
            </w:pPr>
            <w:r>
              <w:rPr>
                <w:sz w:val="17"/>
              </w:rPr>
              <w:t>Brak kluczy API w kliencie; lokalne sekrety w OS secure store.</w:t>
            </w:r>
          </w:p>
        </w:tc>
      </w:tr>
      <w:tr>
        <w:tc>
          <w:tcPr>
            <w:tcW w:type="dxa" w:w="4968"/>
            <w:tcMar>
              <w:top w:w="90" w:type="dxa"/>
              <w:start w:w="100" w:type="dxa"/>
              <w:bottom w:w="90" w:type="dxa"/>
              <w:end w:w="100" w:type="dxa"/>
            </w:tcMar>
            <w:vAlign w:val="center"/>
          </w:tcPr>
          <w:p>
            <w:pPr>
              <w:spacing w:after="0" w:before="0"/>
            </w:pPr>
            <w:r>
              <w:rPr>
                <w:sz w:val="17"/>
              </w:rPr>
              <w:t>RBAC</w:t>
            </w:r>
          </w:p>
        </w:tc>
        <w:tc>
          <w:tcPr>
            <w:tcW w:type="dxa" w:w="4968"/>
            <w:tcMar>
              <w:top w:w="90" w:type="dxa"/>
              <w:start w:w="100" w:type="dxa"/>
              <w:bottom w:w="90" w:type="dxa"/>
              <w:end w:w="100" w:type="dxa"/>
            </w:tcMar>
            <w:vAlign w:val="center"/>
          </w:tcPr>
          <w:p>
            <w:pPr>
              <w:spacing w:after="0" w:before="0"/>
            </w:pPr>
            <w:r>
              <w:rPr>
                <w:sz w:val="17"/>
              </w:rPr>
              <w:t>Role i zasada najmniejszych uprawnień.</w:t>
            </w:r>
          </w:p>
        </w:tc>
      </w:tr>
      <w:tr>
        <w:tc>
          <w:tcPr>
            <w:tcW w:type="dxa" w:w="4968"/>
            <w:tcMar>
              <w:top w:w="90" w:type="dxa"/>
              <w:start w:w="100" w:type="dxa"/>
              <w:bottom w:w="90" w:type="dxa"/>
              <w:end w:w="100" w:type="dxa"/>
            </w:tcMar>
            <w:vAlign w:val="center"/>
          </w:tcPr>
          <w:p>
            <w:pPr>
              <w:spacing w:after="0" w:before="0"/>
            </w:pPr>
            <w:r>
              <w:rPr>
                <w:sz w:val="17"/>
              </w:rPr>
              <w:t>Audit</w:t>
            </w:r>
          </w:p>
        </w:tc>
        <w:tc>
          <w:tcPr>
            <w:tcW w:type="dxa" w:w="4968"/>
            <w:tcMar>
              <w:top w:w="90" w:type="dxa"/>
              <w:start w:w="100" w:type="dxa"/>
              <w:bottom w:w="90" w:type="dxa"/>
              <w:end w:w="100" w:type="dxa"/>
            </w:tcMar>
            <w:vAlign w:val="center"/>
          </w:tcPr>
          <w:p>
            <w:pPr>
              <w:spacing w:after="0" w:before="0"/>
            </w:pPr>
            <w:r>
              <w:rPr>
                <w:sz w:val="17"/>
              </w:rPr>
              <w:t>Niezmienialny z poziomu zwykłego UI log działań administratorów.</w:t>
            </w:r>
          </w:p>
        </w:tc>
      </w:tr>
      <w:tr>
        <w:tc>
          <w:tcPr>
            <w:tcW w:type="dxa" w:w="4968"/>
            <w:tcMar>
              <w:top w:w="90" w:type="dxa"/>
              <w:start w:w="100" w:type="dxa"/>
              <w:bottom w:w="90" w:type="dxa"/>
              <w:end w:w="100" w:type="dxa"/>
            </w:tcMar>
            <w:vAlign w:val="center"/>
          </w:tcPr>
          <w:p>
            <w:pPr>
              <w:spacing w:after="0" w:before="0"/>
            </w:pPr>
            <w:r>
              <w:rPr>
                <w:sz w:val="17"/>
              </w:rPr>
              <w:t>Database</w:t>
            </w:r>
          </w:p>
        </w:tc>
        <w:tc>
          <w:tcPr>
            <w:tcW w:type="dxa" w:w="4968"/>
            <w:tcMar>
              <w:top w:w="90" w:type="dxa"/>
              <w:start w:w="100" w:type="dxa"/>
              <w:bottom w:w="90" w:type="dxa"/>
              <w:end w:w="100" w:type="dxa"/>
            </w:tcMar>
            <w:vAlign w:val="center"/>
          </w:tcPr>
          <w:p>
            <w:pPr>
              <w:spacing w:after="0" w:before="0"/>
            </w:pPr>
            <w:r>
              <w:rPr>
                <w:sz w:val="17"/>
              </w:rPr>
              <w:t>Szyfrowanie backupu i ograniczone ACL plików/bazy.</w:t>
            </w:r>
          </w:p>
        </w:tc>
      </w:tr>
      <w:tr>
        <w:tc>
          <w:tcPr>
            <w:tcW w:type="dxa" w:w="4968"/>
            <w:tcMar>
              <w:top w:w="90" w:type="dxa"/>
              <w:start w:w="100" w:type="dxa"/>
              <w:bottom w:w="90" w:type="dxa"/>
              <w:end w:w="100" w:type="dxa"/>
            </w:tcMar>
            <w:vAlign w:val="center"/>
          </w:tcPr>
          <w:p>
            <w:pPr>
              <w:spacing w:after="0" w:before="0"/>
            </w:pPr>
            <w:r>
              <w:rPr>
                <w:sz w:val="17"/>
              </w:rPr>
              <w:t>Installer</w:t>
            </w:r>
          </w:p>
        </w:tc>
        <w:tc>
          <w:tcPr>
            <w:tcW w:type="dxa" w:w="4968"/>
            <w:tcMar>
              <w:top w:w="90" w:type="dxa"/>
              <w:start w:w="100" w:type="dxa"/>
              <w:bottom w:w="90" w:type="dxa"/>
              <w:end w:w="100" w:type="dxa"/>
            </w:tcMar>
            <w:vAlign w:val="center"/>
          </w:tcPr>
          <w:p>
            <w:pPr>
              <w:spacing w:after="0" w:before="0"/>
            </w:pPr>
            <w:r>
              <w:rPr>
                <w:sz w:val="17"/>
              </w:rPr>
              <w:t>Jawne uprawnienia, kod podpisany, bez pobierania niezaufanych komponentów.</w:t>
            </w:r>
          </w:p>
        </w:tc>
      </w:tr>
      <w:tr>
        <w:tc>
          <w:tcPr>
            <w:tcW w:type="dxa" w:w="4968"/>
            <w:tcMar>
              <w:top w:w="90" w:type="dxa"/>
              <w:start w:w="100" w:type="dxa"/>
              <w:bottom w:w="90" w:type="dxa"/>
              <w:end w:w="100" w:type="dxa"/>
            </w:tcMar>
            <w:vAlign w:val="center"/>
          </w:tcPr>
          <w:p>
            <w:pPr>
              <w:spacing w:after="0" w:before="0"/>
            </w:pPr>
            <w:r>
              <w:rPr>
                <w:sz w:val="17"/>
              </w:rPr>
              <w:t>AI</w:t>
            </w:r>
          </w:p>
        </w:tc>
        <w:tc>
          <w:tcPr>
            <w:tcW w:type="dxa" w:w="4968"/>
            <w:tcMar>
              <w:top w:w="90" w:type="dxa"/>
              <w:start w:w="100" w:type="dxa"/>
              <w:bottom w:w="90" w:type="dxa"/>
              <w:end w:w="100" w:type="dxa"/>
            </w:tcMar>
            <w:vAlign w:val="center"/>
          </w:tcPr>
          <w:p>
            <w:pPr>
              <w:spacing w:after="0" w:before="0"/>
            </w:pPr>
            <w:r>
              <w:rPr>
                <w:sz w:val="17"/>
              </w:rPr>
              <w:t>Sanityzacja, separacja instrukcji systemowych od danych oraz walidacja struktur odpowiedzi.</w:t>
            </w:r>
          </w:p>
        </w:tc>
      </w:tr>
    </w:tbl>
    <w:p>
      <w:pPr>
        <w:spacing w:after="100" w:line="259" w:lineRule="auto"/>
      </w:pPr>
    </w:p>
    <w:p>
      <w:pPr>
        <w:pStyle w:val="Heading2"/>
      </w:pPr>
      <w:r>
        <w:t>14.2 Threat model - przykładowe zagrożenia</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vAlign w:val="center"/>
            <w:tcMar>
              <w:top w:w="90" w:type="dxa"/>
              <w:start w:w="100" w:type="dxa"/>
              <w:bottom w:w="90" w:type="dxa"/>
              <w:end w:w="100" w:type="dxa"/>
            </w:tcMar>
          </w:tcPr>
          <w:p>
            <w:pPr>
              <w:spacing w:after="0" w:before="0"/>
            </w:pPr>
            <w:r>
              <w:rPr>
                <w:b/>
                <w:color w:val="FFFFFF"/>
                <w:sz w:val="17"/>
              </w:rPr>
              <w:t>Zagrożenie</w:t>
            </w:r>
          </w:p>
        </w:tc>
        <w:tc>
          <w:tcPr>
            <w:tcW w:type="dxa" w:w="3312"/>
            <w:shd w:fill="17365D"/>
            <w:vAlign w:val="center"/>
            <w:tcMar>
              <w:top w:w="90" w:type="dxa"/>
              <w:start w:w="100" w:type="dxa"/>
              <w:bottom w:w="90" w:type="dxa"/>
              <w:end w:w="100" w:type="dxa"/>
            </w:tcMar>
          </w:tcPr>
          <w:p>
            <w:pPr>
              <w:spacing w:after="0" w:before="0"/>
            </w:pPr>
            <w:r>
              <w:rPr>
                <w:b/>
                <w:color w:val="FFFFFF"/>
                <w:sz w:val="17"/>
              </w:rPr>
              <w:t>Skutek</w:t>
            </w:r>
          </w:p>
        </w:tc>
        <w:tc>
          <w:tcPr>
            <w:tcW w:type="dxa" w:w="3312"/>
            <w:shd w:fill="17365D"/>
            <w:vAlign w:val="center"/>
            <w:tcMar>
              <w:top w:w="90" w:type="dxa"/>
              <w:start w:w="100" w:type="dxa"/>
              <w:bottom w:w="90" w:type="dxa"/>
              <w:end w:w="100" w:type="dxa"/>
            </w:tcMar>
          </w:tcPr>
          <w:p>
            <w:pPr>
              <w:spacing w:after="0" w:before="0"/>
            </w:pPr>
            <w:r>
              <w:rPr>
                <w:b/>
                <w:color w:val="FFFFFF"/>
                <w:sz w:val="17"/>
              </w:rPr>
              <w:t>Mitigacja</w:t>
            </w:r>
          </w:p>
        </w:tc>
      </w:tr>
      <w:tr>
        <w:tc>
          <w:tcPr>
            <w:tcW w:type="dxa" w:w="3312"/>
            <w:tcMar>
              <w:top w:w="90" w:type="dxa"/>
              <w:start w:w="100" w:type="dxa"/>
              <w:bottom w:w="90" w:type="dxa"/>
              <w:end w:w="100" w:type="dxa"/>
            </w:tcMar>
            <w:vAlign w:val="center"/>
          </w:tcPr>
          <w:p>
            <w:pPr>
              <w:spacing w:after="0" w:before="0"/>
            </w:pPr>
            <w:r>
              <w:rPr>
                <w:sz w:val="17"/>
              </w:rPr>
              <w:t>Podszycie się pod Core</w:t>
            </w:r>
          </w:p>
        </w:tc>
        <w:tc>
          <w:tcPr>
            <w:tcW w:type="dxa" w:w="3312"/>
            <w:tcMar>
              <w:top w:w="90" w:type="dxa"/>
              <w:start w:w="100" w:type="dxa"/>
              <w:bottom w:w="90" w:type="dxa"/>
              <w:end w:w="100" w:type="dxa"/>
            </w:tcMar>
            <w:vAlign w:val="center"/>
          </w:tcPr>
          <w:p>
            <w:pPr>
              <w:spacing w:after="0" w:before="0"/>
            </w:pPr>
            <w:r>
              <w:rPr>
                <w:sz w:val="17"/>
              </w:rPr>
              <w:t>Fałszywe polecenia do agentów</w:t>
            </w:r>
          </w:p>
        </w:tc>
        <w:tc>
          <w:tcPr>
            <w:tcW w:type="dxa" w:w="3312"/>
            <w:tcMar>
              <w:top w:w="90" w:type="dxa"/>
              <w:start w:w="100" w:type="dxa"/>
              <w:bottom w:w="90" w:type="dxa"/>
              <w:end w:w="100" w:type="dxa"/>
            </w:tcMar>
            <w:vAlign w:val="center"/>
          </w:tcPr>
          <w:p>
            <w:pPr>
              <w:spacing w:after="0" w:before="0"/>
            </w:pPr>
            <w:r>
              <w:rPr>
                <w:sz w:val="17"/>
              </w:rPr>
              <w:t>Certyfikaty organizacji, mTLS/pinning, enrollment.</w:t>
            </w:r>
          </w:p>
        </w:tc>
      </w:tr>
      <w:tr>
        <w:tc>
          <w:tcPr>
            <w:tcW w:type="dxa" w:w="3312"/>
            <w:tcMar>
              <w:top w:w="90" w:type="dxa"/>
              <w:start w:w="100" w:type="dxa"/>
              <w:bottom w:w="90" w:type="dxa"/>
              <w:end w:w="100" w:type="dxa"/>
            </w:tcMar>
            <w:vAlign w:val="center"/>
          </w:tcPr>
          <w:p>
            <w:pPr>
              <w:spacing w:after="0" w:before="0"/>
            </w:pPr>
            <w:r>
              <w:rPr>
                <w:sz w:val="17"/>
              </w:rPr>
              <w:t>Fałszywy update</w:t>
            </w:r>
          </w:p>
        </w:tc>
        <w:tc>
          <w:tcPr>
            <w:tcW w:type="dxa" w:w="3312"/>
            <w:tcMar>
              <w:top w:w="90" w:type="dxa"/>
              <w:start w:w="100" w:type="dxa"/>
              <w:bottom w:w="90" w:type="dxa"/>
              <w:end w:w="100" w:type="dxa"/>
            </w:tcMar>
            <w:vAlign w:val="center"/>
          </w:tcPr>
          <w:p>
            <w:pPr>
              <w:spacing w:after="0" w:before="0"/>
            </w:pPr>
            <w:r>
              <w:rPr>
                <w:sz w:val="17"/>
              </w:rPr>
              <w:t>Przejęcie środowiska przez supply-chain</w:t>
            </w:r>
          </w:p>
        </w:tc>
        <w:tc>
          <w:tcPr>
            <w:tcW w:type="dxa" w:w="3312"/>
            <w:tcMar>
              <w:top w:w="90" w:type="dxa"/>
              <w:start w:w="100" w:type="dxa"/>
              <w:bottom w:w="90" w:type="dxa"/>
              <w:end w:w="100" w:type="dxa"/>
            </w:tcMar>
            <w:vAlign w:val="center"/>
          </w:tcPr>
          <w:p>
            <w:pPr>
              <w:spacing w:after="0" w:before="0"/>
            </w:pPr>
            <w:r>
              <w:rPr>
                <w:sz w:val="17"/>
              </w:rPr>
              <w:t>Podpisy aktualizacji + niezależna weryfikacja hash.</w:t>
            </w:r>
          </w:p>
        </w:tc>
      </w:tr>
      <w:tr>
        <w:tc>
          <w:tcPr>
            <w:tcW w:type="dxa" w:w="3312"/>
            <w:tcMar>
              <w:top w:w="90" w:type="dxa"/>
              <w:start w:w="100" w:type="dxa"/>
              <w:bottom w:w="90" w:type="dxa"/>
              <w:end w:w="100" w:type="dxa"/>
            </w:tcMar>
            <w:vAlign w:val="center"/>
          </w:tcPr>
          <w:p>
            <w:pPr>
              <w:spacing w:after="0" w:before="0"/>
            </w:pPr>
            <w:r>
              <w:rPr>
                <w:sz w:val="17"/>
              </w:rPr>
              <w:t>Kradzież tokenu licencji</w:t>
            </w:r>
          </w:p>
        </w:tc>
        <w:tc>
          <w:tcPr>
            <w:tcW w:type="dxa" w:w="3312"/>
            <w:tcMar>
              <w:top w:w="90" w:type="dxa"/>
              <w:start w:w="100" w:type="dxa"/>
              <w:bottom w:w="90" w:type="dxa"/>
              <w:end w:w="100" w:type="dxa"/>
            </w:tcMar>
            <w:vAlign w:val="center"/>
          </w:tcPr>
          <w:p>
            <w:pPr>
              <w:spacing w:after="0" w:before="0"/>
            </w:pPr>
            <w:r>
              <w:rPr>
                <w:sz w:val="17"/>
              </w:rPr>
              <w:t>Nieuprawnione użycie</w:t>
            </w:r>
          </w:p>
        </w:tc>
        <w:tc>
          <w:tcPr>
            <w:tcW w:type="dxa" w:w="3312"/>
            <w:tcMar>
              <w:top w:w="90" w:type="dxa"/>
              <w:start w:w="100" w:type="dxa"/>
              <w:bottom w:w="90" w:type="dxa"/>
              <w:end w:w="100" w:type="dxa"/>
            </w:tcMar>
            <w:vAlign w:val="center"/>
          </w:tcPr>
          <w:p>
            <w:pPr>
              <w:spacing w:after="0" w:before="0"/>
            </w:pPr>
            <w:r>
              <w:rPr>
                <w:sz w:val="17"/>
              </w:rPr>
              <w:t>Krótki lease, installation_id, podpis, monitoring aktywacji.</w:t>
            </w:r>
          </w:p>
        </w:tc>
      </w:tr>
      <w:tr>
        <w:tc>
          <w:tcPr>
            <w:tcW w:type="dxa" w:w="3312"/>
            <w:tcMar>
              <w:top w:w="90" w:type="dxa"/>
              <w:start w:w="100" w:type="dxa"/>
              <w:bottom w:w="90" w:type="dxa"/>
              <w:end w:w="100" w:type="dxa"/>
            </w:tcMar>
            <w:vAlign w:val="center"/>
          </w:tcPr>
          <w:p>
            <w:pPr>
              <w:spacing w:after="0" w:before="0"/>
            </w:pPr>
            <w:r>
              <w:rPr>
                <w:sz w:val="17"/>
              </w:rPr>
              <w:t>Kompromitacja konta admina</w:t>
            </w:r>
          </w:p>
        </w:tc>
        <w:tc>
          <w:tcPr>
            <w:tcW w:type="dxa" w:w="3312"/>
            <w:tcMar>
              <w:top w:w="90" w:type="dxa"/>
              <w:start w:w="100" w:type="dxa"/>
              <w:bottom w:w="90" w:type="dxa"/>
              <w:end w:w="100" w:type="dxa"/>
            </w:tcMar>
            <w:vAlign w:val="center"/>
          </w:tcPr>
          <w:p>
            <w:pPr>
              <w:spacing w:after="0" w:before="0"/>
            </w:pPr>
            <w:r>
              <w:rPr>
                <w:sz w:val="17"/>
              </w:rPr>
              <w:t>Zmiana polityk i wyciszenie alertów</w:t>
            </w:r>
          </w:p>
        </w:tc>
        <w:tc>
          <w:tcPr>
            <w:tcW w:type="dxa" w:w="3312"/>
            <w:tcMar>
              <w:top w:w="90" w:type="dxa"/>
              <w:start w:w="100" w:type="dxa"/>
              <w:bottom w:w="90" w:type="dxa"/>
              <w:end w:w="100" w:type="dxa"/>
            </w:tcMar>
            <w:vAlign w:val="center"/>
          </w:tcPr>
          <w:p>
            <w:pPr>
              <w:spacing w:after="0" w:before="0"/>
            </w:pPr>
            <w:r>
              <w:rPr>
                <w:sz w:val="17"/>
              </w:rPr>
              <w:t>MFA lokalne/SSO później, RBAC, audit log.</w:t>
            </w:r>
          </w:p>
        </w:tc>
      </w:tr>
      <w:tr>
        <w:tc>
          <w:tcPr>
            <w:tcW w:type="dxa" w:w="3312"/>
            <w:tcMar>
              <w:top w:w="90" w:type="dxa"/>
              <w:start w:w="100" w:type="dxa"/>
              <w:bottom w:w="90" w:type="dxa"/>
              <w:end w:w="100" w:type="dxa"/>
            </w:tcMar>
            <w:vAlign w:val="center"/>
          </w:tcPr>
          <w:p>
            <w:pPr>
              <w:spacing w:after="0" w:before="0"/>
            </w:pPr>
            <w:r>
              <w:rPr>
                <w:sz w:val="17"/>
              </w:rPr>
              <w:t>Prompt injection w logach</w:t>
            </w:r>
          </w:p>
        </w:tc>
        <w:tc>
          <w:tcPr>
            <w:tcW w:type="dxa" w:w="3312"/>
            <w:tcMar>
              <w:top w:w="90" w:type="dxa"/>
              <w:start w:w="100" w:type="dxa"/>
              <w:bottom w:w="90" w:type="dxa"/>
              <w:end w:w="100" w:type="dxa"/>
            </w:tcMar>
            <w:vAlign w:val="center"/>
          </w:tcPr>
          <w:p>
            <w:pPr>
              <w:spacing w:after="0" w:before="0"/>
            </w:pPr>
            <w:r>
              <w:rPr>
                <w:sz w:val="17"/>
              </w:rPr>
              <w:t>Błędna odpowiedź AI</w:t>
            </w:r>
          </w:p>
        </w:tc>
        <w:tc>
          <w:tcPr>
            <w:tcW w:type="dxa" w:w="3312"/>
            <w:tcMar>
              <w:top w:w="90" w:type="dxa"/>
              <w:start w:w="100" w:type="dxa"/>
              <w:bottom w:w="90" w:type="dxa"/>
              <w:end w:w="100" w:type="dxa"/>
            </w:tcMar>
            <w:vAlign w:val="center"/>
          </w:tcPr>
          <w:p>
            <w:pPr>
              <w:spacing w:after="0" w:before="0"/>
            </w:pPr>
            <w:r>
              <w:rPr>
                <w:sz w:val="17"/>
              </w:rPr>
              <w:t>Dane jako dane, struktury JSON, guardrails, brak bezpośredniego wykonywania poleceń.</w:t>
            </w:r>
          </w:p>
        </w:tc>
      </w:tr>
      <w:tr>
        <w:tc>
          <w:tcPr>
            <w:tcW w:type="dxa" w:w="3312"/>
            <w:tcMar>
              <w:top w:w="90" w:type="dxa"/>
              <w:start w:w="100" w:type="dxa"/>
              <w:bottom w:w="90" w:type="dxa"/>
              <w:end w:w="100" w:type="dxa"/>
            </w:tcMar>
            <w:vAlign w:val="center"/>
          </w:tcPr>
          <w:p>
            <w:pPr>
              <w:spacing w:after="0" w:before="0"/>
            </w:pPr>
            <w:r>
              <w:rPr>
                <w:sz w:val="17"/>
              </w:rPr>
              <w:t>DoS na Core</w:t>
            </w:r>
          </w:p>
        </w:tc>
        <w:tc>
          <w:tcPr>
            <w:tcW w:type="dxa" w:w="3312"/>
            <w:tcMar>
              <w:top w:w="90" w:type="dxa"/>
              <w:start w:w="100" w:type="dxa"/>
              <w:bottom w:w="90" w:type="dxa"/>
              <w:end w:w="100" w:type="dxa"/>
            </w:tcMar>
            <w:vAlign w:val="center"/>
          </w:tcPr>
          <w:p>
            <w:pPr>
              <w:spacing w:after="0" w:before="0"/>
            </w:pPr>
            <w:r>
              <w:rPr>
                <w:sz w:val="17"/>
              </w:rPr>
              <w:t>Utrata widoczności</w:t>
            </w:r>
          </w:p>
        </w:tc>
        <w:tc>
          <w:tcPr>
            <w:tcW w:type="dxa" w:w="3312"/>
            <w:tcMar>
              <w:top w:w="90" w:type="dxa"/>
              <w:start w:w="100" w:type="dxa"/>
              <w:bottom w:w="90" w:type="dxa"/>
              <w:end w:w="100" w:type="dxa"/>
            </w:tcMar>
            <w:vAlign w:val="center"/>
          </w:tcPr>
          <w:p>
            <w:pPr>
              <w:spacing w:after="0" w:before="0"/>
            </w:pPr>
            <w:r>
              <w:rPr>
                <w:sz w:val="17"/>
              </w:rPr>
              <w:t>Bufory agentów, limity, watchdog, backup konfiguracji.</w:t>
            </w:r>
          </w:p>
        </w:tc>
      </w:tr>
    </w:tbl>
    <w:p>
      <w:pPr>
        <w:spacing w:after="100" w:line="259" w:lineRule="auto"/>
      </w:pPr>
    </w:p>
    <w:p>
      <w:pPr>
        <w:pStyle w:val="Heading1"/>
      </w:pPr>
      <w:r>
        <w:t>15. Prywatność i przetwarzanie danych</w:t>
      </w:r>
    </w:p>
    <w:p>
      <w:pPr>
        <w:spacing w:after="100" w:line="259" w:lineRule="auto"/>
      </w:pPr>
      <w:r>
        <w:t>Domyślna konfiguracja powinna minimalizować ilość danych opuszczających organizację. SentinelAI powinien przechowywać lokalnie surowe logi i przesyłać do AI tylko kontekst niezbędny do konkretnej analizy.</w:t>
      </w:r>
    </w:p>
    <w:p>
      <w:pPr>
        <w:pStyle w:val="Heading2"/>
      </w:pPr>
      <w:r>
        <w:t>15.1 Klasy danych</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vAlign w:val="center"/>
            <w:tcMar>
              <w:top w:w="90" w:type="dxa"/>
              <w:start w:w="100" w:type="dxa"/>
              <w:bottom w:w="90" w:type="dxa"/>
              <w:end w:w="100" w:type="dxa"/>
            </w:tcMar>
          </w:tcPr>
          <w:p>
            <w:pPr>
              <w:spacing w:after="0" w:before="0"/>
            </w:pPr>
            <w:r>
              <w:rPr>
                <w:b/>
                <w:color w:val="FFFFFF"/>
                <w:sz w:val="17"/>
              </w:rPr>
              <w:t>Klasa</w:t>
            </w:r>
          </w:p>
        </w:tc>
        <w:tc>
          <w:tcPr>
            <w:tcW w:type="dxa" w:w="3312"/>
            <w:shd w:fill="17365D"/>
            <w:vAlign w:val="center"/>
            <w:tcMar>
              <w:top w:w="90" w:type="dxa"/>
              <w:start w:w="100" w:type="dxa"/>
              <w:bottom w:w="90" w:type="dxa"/>
              <w:end w:w="100" w:type="dxa"/>
            </w:tcMar>
          </w:tcPr>
          <w:p>
            <w:pPr>
              <w:spacing w:after="0" w:before="0"/>
            </w:pPr>
            <w:r>
              <w:rPr>
                <w:b/>
                <w:color w:val="FFFFFF"/>
                <w:sz w:val="17"/>
              </w:rPr>
              <w:t>Przykłady</w:t>
            </w:r>
          </w:p>
        </w:tc>
        <w:tc>
          <w:tcPr>
            <w:tcW w:type="dxa" w:w="3312"/>
            <w:shd w:fill="17365D"/>
            <w:vAlign w:val="center"/>
            <w:tcMar>
              <w:top w:w="90" w:type="dxa"/>
              <w:start w:w="100" w:type="dxa"/>
              <w:bottom w:w="90" w:type="dxa"/>
              <w:end w:w="100" w:type="dxa"/>
            </w:tcMar>
          </w:tcPr>
          <w:p>
            <w:pPr>
              <w:spacing w:after="0" w:before="0"/>
            </w:pPr>
            <w:r>
              <w:rPr>
                <w:b/>
                <w:color w:val="FFFFFF"/>
                <w:sz w:val="17"/>
              </w:rPr>
              <w:t>Domyślna lokalizacja</w:t>
            </w:r>
          </w:p>
        </w:tc>
      </w:tr>
      <w:tr>
        <w:tc>
          <w:tcPr>
            <w:tcW w:type="dxa" w:w="3312"/>
            <w:tcMar>
              <w:top w:w="90" w:type="dxa"/>
              <w:start w:w="100" w:type="dxa"/>
              <w:bottom w:w="90" w:type="dxa"/>
              <w:end w:w="100" w:type="dxa"/>
            </w:tcMar>
            <w:vAlign w:val="center"/>
          </w:tcPr>
          <w:p>
            <w:pPr>
              <w:spacing w:after="0" w:before="0"/>
            </w:pPr>
            <w:r>
              <w:rPr>
                <w:sz w:val="17"/>
              </w:rPr>
              <w:t>System metadata</w:t>
            </w:r>
          </w:p>
        </w:tc>
        <w:tc>
          <w:tcPr>
            <w:tcW w:type="dxa" w:w="3312"/>
            <w:tcMar>
              <w:top w:w="90" w:type="dxa"/>
              <w:start w:w="100" w:type="dxa"/>
              <w:bottom w:w="90" w:type="dxa"/>
              <w:end w:w="100" w:type="dxa"/>
            </w:tcMar>
            <w:vAlign w:val="center"/>
          </w:tcPr>
          <w:p>
            <w:pPr>
              <w:spacing w:after="0" w:before="0"/>
            </w:pPr>
            <w:r>
              <w:rPr>
                <w:sz w:val="17"/>
              </w:rPr>
              <w:t>hostname, wersja OS, status zabezpieczeń</w:t>
            </w:r>
          </w:p>
        </w:tc>
        <w:tc>
          <w:tcPr>
            <w:tcW w:type="dxa" w:w="3312"/>
            <w:tcMar>
              <w:top w:w="90" w:type="dxa"/>
              <w:start w:w="100" w:type="dxa"/>
              <w:bottom w:w="90" w:type="dxa"/>
              <w:end w:w="100" w:type="dxa"/>
            </w:tcMar>
            <w:vAlign w:val="center"/>
          </w:tcPr>
          <w:p>
            <w:pPr>
              <w:spacing w:after="0" w:before="0"/>
            </w:pPr>
            <w:r>
              <w:rPr>
                <w:sz w:val="17"/>
              </w:rPr>
              <w:t>Lokalnie</w:t>
            </w:r>
          </w:p>
        </w:tc>
      </w:tr>
      <w:tr>
        <w:tc>
          <w:tcPr>
            <w:tcW w:type="dxa" w:w="3312"/>
            <w:tcMar>
              <w:top w:w="90" w:type="dxa"/>
              <w:start w:w="100" w:type="dxa"/>
              <w:bottom w:w="90" w:type="dxa"/>
              <w:end w:w="100" w:type="dxa"/>
            </w:tcMar>
            <w:vAlign w:val="center"/>
          </w:tcPr>
          <w:p>
            <w:pPr>
              <w:spacing w:after="0" w:before="0"/>
            </w:pPr>
            <w:r>
              <w:rPr>
                <w:sz w:val="17"/>
              </w:rPr>
              <w:t>Security telemetry</w:t>
            </w:r>
          </w:p>
        </w:tc>
        <w:tc>
          <w:tcPr>
            <w:tcW w:type="dxa" w:w="3312"/>
            <w:tcMar>
              <w:top w:w="90" w:type="dxa"/>
              <w:start w:w="100" w:type="dxa"/>
              <w:bottom w:w="90" w:type="dxa"/>
              <w:end w:w="100" w:type="dxa"/>
            </w:tcMar>
            <w:vAlign w:val="center"/>
          </w:tcPr>
          <w:p>
            <w:pPr>
              <w:spacing w:after="0" w:before="0"/>
            </w:pPr>
            <w:r>
              <w:rPr>
                <w:sz w:val="17"/>
              </w:rPr>
              <w:t>eventy, procesy, alerty</w:t>
            </w:r>
          </w:p>
        </w:tc>
        <w:tc>
          <w:tcPr>
            <w:tcW w:type="dxa" w:w="3312"/>
            <w:tcMar>
              <w:top w:w="90" w:type="dxa"/>
              <w:start w:w="100" w:type="dxa"/>
              <w:bottom w:w="90" w:type="dxa"/>
              <w:end w:w="100" w:type="dxa"/>
            </w:tcMar>
            <w:vAlign w:val="center"/>
          </w:tcPr>
          <w:p>
            <w:pPr>
              <w:spacing w:after="0" w:before="0"/>
            </w:pPr>
            <w:r>
              <w:rPr>
                <w:sz w:val="17"/>
              </w:rPr>
              <w:t>Lokalnie</w:t>
            </w:r>
          </w:p>
        </w:tc>
      </w:tr>
      <w:tr>
        <w:tc>
          <w:tcPr>
            <w:tcW w:type="dxa" w:w="3312"/>
            <w:tcMar>
              <w:top w:w="90" w:type="dxa"/>
              <w:start w:w="100" w:type="dxa"/>
              <w:bottom w:w="90" w:type="dxa"/>
              <w:end w:w="100" w:type="dxa"/>
            </w:tcMar>
            <w:vAlign w:val="center"/>
          </w:tcPr>
          <w:p>
            <w:pPr>
              <w:spacing w:after="0" w:before="0"/>
            </w:pPr>
            <w:r>
              <w:rPr>
                <w:sz w:val="17"/>
              </w:rPr>
              <w:t>Sensitive context</w:t>
            </w:r>
          </w:p>
        </w:tc>
        <w:tc>
          <w:tcPr>
            <w:tcW w:type="dxa" w:w="3312"/>
            <w:tcMar>
              <w:top w:w="90" w:type="dxa"/>
              <w:start w:w="100" w:type="dxa"/>
              <w:bottom w:w="90" w:type="dxa"/>
              <w:end w:w="100" w:type="dxa"/>
            </w:tcMar>
            <w:vAlign w:val="center"/>
          </w:tcPr>
          <w:p>
            <w:pPr>
              <w:spacing w:after="0" w:before="0"/>
            </w:pPr>
            <w:r>
              <w:rPr>
                <w:sz w:val="17"/>
              </w:rPr>
              <w:t>linie poleceń, nazwy użytkowników, ścieżki</w:t>
            </w:r>
          </w:p>
        </w:tc>
        <w:tc>
          <w:tcPr>
            <w:tcW w:type="dxa" w:w="3312"/>
            <w:tcMar>
              <w:top w:w="90" w:type="dxa"/>
              <w:start w:w="100" w:type="dxa"/>
              <w:bottom w:w="90" w:type="dxa"/>
              <w:end w:w="100" w:type="dxa"/>
            </w:tcMar>
            <w:vAlign w:val="center"/>
          </w:tcPr>
          <w:p>
            <w:pPr>
              <w:spacing w:after="0" w:before="0"/>
            </w:pPr>
            <w:r>
              <w:rPr>
                <w:sz w:val="17"/>
              </w:rPr>
              <w:t>Lokalnie; redakcja przed chmurą</w:t>
            </w:r>
          </w:p>
        </w:tc>
      </w:tr>
      <w:tr>
        <w:tc>
          <w:tcPr>
            <w:tcW w:type="dxa" w:w="3312"/>
            <w:tcMar>
              <w:top w:w="90" w:type="dxa"/>
              <w:start w:w="100" w:type="dxa"/>
              <w:bottom w:w="90" w:type="dxa"/>
              <w:end w:w="100" w:type="dxa"/>
            </w:tcMar>
            <w:vAlign w:val="center"/>
          </w:tcPr>
          <w:p>
            <w:pPr>
              <w:spacing w:after="0" w:before="0"/>
            </w:pPr>
            <w:r>
              <w:rPr>
                <w:sz w:val="17"/>
              </w:rPr>
              <w:t>License metadata</w:t>
            </w:r>
          </w:p>
        </w:tc>
        <w:tc>
          <w:tcPr>
            <w:tcW w:type="dxa" w:w="3312"/>
            <w:tcMar>
              <w:top w:w="90" w:type="dxa"/>
              <w:start w:w="100" w:type="dxa"/>
              <w:bottom w:w="90" w:type="dxa"/>
              <w:end w:w="100" w:type="dxa"/>
            </w:tcMar>
            <w:vAlign w:val="center"/>
          </w:tcPr>
          <w:p>
            <w:pPr>
              <w:spacing w:after="0" w:before="0"/>
            </w:pPr>
            <w:r>
              <w:rPr>
                <w:sz w:val="17"/>
              </w:rPr>
              <w:t>org_id, installation_id, plan, liczba endpointów</w:t>
            </w:r>
          </w:p>
        </w:tc>
        <w:tc>
          <w:tcPr>
            <w:tcW w:type="dxa" w:w="3312"/>
            <w:tcMar>
              <w:top w:w="90" w:type="dxa"/>
              <w:start w:w="100" w:type="dxa"/>
              <w:bottom w:w="90" w:type="dxa"/>
              <w:end w:w="100" w:type="dxa"/>
            </w:tcMar>
            <w:vAlign w:val="center"/>
          </w:tcPr>
          <w:p>
            <w:pPr>
              <w:spacing w:after="0" w:before="0"/>
            </w:pPr>
            <w:r>
              <w:rPr>
                <w:sz w:val="17"/>
              </w:rPr>
              <w:t>Cloud</w:t>
            </w:r>
          </w:p>
        </w:tc>
      </w:tr>
      <w:tr>
        <w:tc>
          <w:tcPr>
            <w:tcW w:type="dxa" w:w="3312"/>
            <w:tcMar>
              <w:top w:w="90" w:type="dxa"/>
              <w:start w:w="100" w:type="dxa"/>
              <w:bottom w:w="90" w:type="dxa"/>
              <w:end w:w="100" w:type="dxa"/>
            </w:tcMar>
            <w:vAlign w:val="center"/>
          </w:tcPr>
          <w:p>
            <w:pPr>
              <w:spacing w:after="0" w:before="0"/>
            </w:pPr>
            <w:r>
              <w:rPr>
                <w:sz w:val="17"/>
              </w:rPr>
              <w:t>AI usage metadata</w:t>
            </w:r>
          </w:p>
        </w:tc>
        <w:tc>
          <w:tcPr>
            <w:tcW w:type="dxa" w:w="3312"/>
            <w:tcMar>
              <w:top w:w="90" w:type="dxa"/>
              <w:start w:w="100" w:type="dxa"/>
              <w:bottom w:w="90" w:type="dxa"/>
              <w:end w:w="100" w:type="dxa"/>
            </w:tcMar>
            <w:vAlign w:val="center"/>
          </w:tcPr>
          <w:p>
            <w:pPr>
              <w:spacing w:after="0" w:before="0"/>
            </w:pPr>
            <w:r>
              <w:rPr>
                <w:sz w:val="17"/>
              </w:rPr>
              <w:t>tokeny, model, typ zadania</w:t>
            </w:r>
          </w:p>
        </w:tc>
        <w:tc>
          <w:tcPr>
            <w:tcW w:type="dxa" w:w="3312"/>
            <w:tcMar>
              <w:top w:w="90" w:type="dxa"/>
              <w:start w:w="100" w:type="dxa"/>
              <w:bottom w:w="90" w:type="dxa"/>
              <w:end w:w="100" w:type="dxa"/>
            </w:tcMar>
            <w:vAlign w:val="center"/>
          </w:tcPr>
          <w:p>
            <w:pPr>
              <w:spacing w:after="0" w:before="0"/>
            </w:pPr>
            <w:r>
              <w:rPr>
                <w:sz w:val="17"/>
              </w:rPr>
              <w:t>Cloud; bez pełnego payloadu jeśli możliwe</w:t>
            </w:r>
          </w:p>
        </w:tc>
      </w:tr>
    </w:tbl>
    <w:p>
      <w:pPr>
        <w:spacing w:after="100" w:line="259" w:lineRule="auto"/>
      </w:pPr>
    </w:p>
    <w:p>
      <w:pPr>
        <w:pStyle w:val="Heading2"/>
      </w:pPr>
      <w:r>
        <w:t>15.2 RODO / compliance - wymagania projektowe</w:t>
      </w:r>
    </w:p>
    <w:p>
      <w:pPr>
        <w:pStyle w:val="ListBullet"/>
        <w:spacing w:after="40"/>
      </w:pPr>
      <w:r>
        <w:t>Możliwość skonfigurowania retencji danych.</w:t>
      </w:r>
    </w:p>
    <w:p>
      <w:pPr>
        <w:pStyle w:val="ListBullet"/>
        <w:spacing w:after="40"/>
      </w:pPr>
      <w:r>
        <w:t>Możliwość eksportu i usunięcia danych lokalnych.</w:t>
      </w:r>
    </w:p>
    <w:p>
      <w:pPr>
        <w:pStyle w:val="ListBullet"/>
        <w:spacing w:after="40"/>
      </w:pPr>
      <w:r>
        <w:t>Jasna informacja, kiedy dane są wysyłane do usług chmurowych.</w:t>
      </w:r>
    </w:p>
    <w:p>
      <w:pPr>
        <w:pStyle w:val="ListBullet"/>
        <w:spacing w:after="40"/>
      </w:pPr>
      <w:r>
        <w:t>Umowy i dokumentacja przetwarzania wymagają konsultacji prawnej przed sprzedażą.</w:t>
      </w:r>
    </w:p>
    <w:p>
      <w:pPr>
        <w:pStyle w:val="ListBullet"/>
        <w:spacing w:after="40"/>
      </w:pPr>
      <w:r>
        <w:t>W przypadku przetwarzania cloud AI należy dokumentować region i dostawcę przetwarzania.</w:t>
      </w:r>
    </w:p>
    <w:p>
      <w:pPr>
        <w:pStyle w:val="ListBullet"/>
        <w:spacing w:after="40"/>
      </w:pPr>
      <w:r>
        <w:t>Logi administratorów nie powinny zawierać nadmiarowych danych osobowych.</w:t>
      </w:r>
    </w:p>
    <w:p>
      <w:pPr>
        <w:pStyle w:val="Heading1"/>
      </w:pPr>
      <w:r>
        <w:t>16. Role i uprawnienia</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vAlign w:val="center"/>
            <w:tcMar>
              <w:top w:w="90" w:type="dxa"/>
              <w:start w:w="100" w:type="dxa"/>
              <w:bottom w:w="90" w:type="dxa"/>
              <w:end w:w="100" w:type="dxa"/>
            </w:tcMar>
          </w:tcPr>
          <w:p>
            <w:pPr>
              <w:spacing w:after="0" w:before="0"/>
            </w:pPr>
            <w:r>
              <w:rPr>
                <w:b/>
                <w:color w:val="FFFFFF"/>
                <w:sz w:val="17"/>
              </w:rPr>
              <w:t>Rola</w:t>
            </w:r>
          </w:p>
        </w:tc>
        <w:tc>
          <w:tcPr>
            <w:tcW w:type="dxa" w:w="4968"/>
            <w:shd w:fill="17365D"/>
            <w:vAlign w:val="center"/>
            <w:tcMar>
              <w:top w:w="90" w:type="dxa"/>
              <w:start w:w="100" w:type="dxa"/>
              <w:bottom w:w="90" w:type="dxa"/>
              <w:end w:w="100" w:type="dxa"/>
            </w:tcMar>
          </w:tcPr>
          <w:p>
            <w:pPr>
              <w:spacing w:after="0" w:before="0"/>
            </w:pPr>
            <w:r>
              <w:rPr>
                <w:b/>
                <w:color w:val="FFFFFF"/>
                <w:sz w:val="17"/>
              </w:rPr>
              <w:t>Uprawnienia</w:t>
            </w:r>
          </w:p>
        </w:tc>
      </w:tr>
      <w:tr>
        <w:tc>
          <w:tcPr>
            <w:tcW w:type="dxa" w:w="4968"/>
            <w:tcMar>
              <w:top w:w="90" w:type="dxa"/>
              <w:start w:w="100" w:type="dxa"/>
              <w:bottom w:w="90" w:type="dxa"/>
              <w:end w:w="100" w:type="dxa"/>
            </w:tcMar>
            <w:vAlign w:val="center"/>
          </w:tcPr>
          <w:p>
            <w:pPr>
              <w:spacing w:after="0" w:before="0"/>
            </w:pPr>
            <w:r>
              <w:rPr>
                <w:sz w:val="17"/>
              </w:rPr>
              <w:t>Owner</w:t>
            </w:r>
          </w:p>
        </w:tc>
        <w:tc>
          <w:tcPr>
            <w:tcW w:type="dxa" w:w="4968"/>
            <w:tcMar>
              <w:top w:w="90" w:type="dxa"/>
              <w:start w:w="100" w:type="dxa"/>
              <w:bottom w:w="90" w:type="dxa"/>
              <w:end w:w="100" w:type="dxa"/>
            </w:tcMar>
            <w:vAlign w:val="center"/>
          </w:tcPr>
          <w:p>
            <w:pPr>
              <w:spacing w:after="0" w:before="0"/>
            </w:pPr>
            <w:r>
              <w:rPr>
                <w:sz w:val="17"/>
              </w:rPr>
              <w:t>Licencja, billing, użytkownicy, pełna konfiguracja organizacji.</w:t>
            </w:r>
          </w:p>
        </w:tc>
      </w:tr>
      <w:tr>
        <w:tc>
          <w:tcPr>
            <w:tcW w:type="dxa" w:w="4968"/>
            <w:tcMar>
              <w:top w:w="90" w:type="dxa"/>
              <w:start w:w="100" w:type="dxa"/>
              <w:bottom w:w="90" w:type="dxa"/>
              <w:end w:w="100" w:type="dxa"/>
            </w:tcMar>
            <w:vAlign w:val="center"/>
          </w:tcPr>
          <w:p>
            <w:pPr>
              <w:spacing w:after="0" w:before="0"/>
            </w:pPr>
            <w:r>
              <w:rPr>
                <w:sz w:val="17"/>
              </w:rPr>
              <w:t>Administrator</w:t>
            </w:r>
          </w:p>
        </w:tc>
        <w:tc>
          <w:tcPr>
            <w:tcW w:type="dxa" w:w="4968"/>
            <w:tcMar>
              <w:top w:w="90" w:type="dxa"/>
              <w:start w:w="100" w:type="dxa"/>
              <w:bottom w:w="90" w:type="dxa"/>
              <w:end w:w="100" w:type="dxa"/>
            </w:tcMar>
            <w:vAlign w:val="center"/>
          </w:tcPr>
          <w:p>
            <w:pPr>
              <w:spacing w:after="0" w:before="0"/>
            </w:pPr>
            <w:r>
              <w:rPr>
                <w:sz w:val="17"/>
              </w:rPr>
              <w:t>Endpointy, polityki, incydenty, integracje, remediation.</w:t>
            </w:r>
          </w:p>
        </w:tc>
      </w:tr>
      <w:tr>
        <w:tc>
          <w:tcPr>
            <w:tcW w:type="dxa" w:w="4968"/>
            <w:tcMar>
              <w:top w:w="90" w:type="dxa"/>
              <w:start w:w="100" w:type="dxa"/>
              <w:bottom w:w="90" w:type="dxa"/>
              <w:end w:w="100" w:type="dxa"/>
            </w:tcMar>
            <w:vAlign w:val="center"/>
          </w:tcPr>
          <w:p>
            <w:pPr>
              <w:spacing w:after="0" w:before="0"/>
            </w:pPr>
            <w:r>
              <w:rPr>
                <w:sz w:val="17"/>
              </w:rPr>
              <w:t>Analyst</w:t>
            </w:r>
          </w:p>
        </w:tc>
        <w:tc>
          <w:tcPr>
            <w:tcW w:type="dxa" w:w="4968"/>
            <w:tcMar>
              <w:top w:w="90" w:type="dxa"/>
              <w:start w:w="100" w:type="dxa"/>
              <w:bottom w:w="90" w:type="dxa"/>
              <w:end w:w="100" w:type="dxa"/>
            </w:tcMar>
            <w:vAlign w:val="center"/>
          </w:tcPr>
          <w:p>
            <w:pPr>
              <w:spacing w:after="0" w:before="0"/>
            </w:pPr>
            <w:r>
              <w:rPr>
                <w:sz w:val="17"/>
              </w:rPr>
              <w:t>Analiza incydentów, komentarze, raporty; ograniczone zmiany systemowe.</w:t>
            </w:r>
          </w:p>
        </w:tc>
      </w:tr>
      <w:tr>
        <w:tc>
          <w:tcPr>
            <w:tcW w:type="dxa" w:w="4968"/>
            <w:tcMar>
              <w:top w:w="90" w:type="dxa"/>
              <w:start w:w="100" w:type="dxa"/>
              <w:bottom w:w="90" w:type="dxa"/>
              <w:end w:w="100" w:type="dxa"/>
            </w:tcMar>
            <w:vAlign w:val="center"/>
          </w:tcPr>
          <w:p>
            <w:pPr>
              <w:spacing w:after="0" w:before="0"/>
            </w:pPr>
            <w:r>
              <w:rPr>
                <w:sz w:val="17"/>
              </w:rPr>
              <w:t>Viewer / Management</w:t>
            </w:r>
          </w:p>
        </w:tc>
        <w:tc>
          <w:tcPr>
            <w:tcW w:type="dxa" w:w="4968"/>
            <w:tcMar>
              <w:top w:w="90" w:type="dxa"/>
              <w:start w:w="100" w:type="dxa"/>
              <w:bottom w:w="90" w:type="dxa"/>
              <w:end w:w="100" w:type="dxa"/>
            </w:tcMar>
            <w:vAlign w:val="center"/>
          </w:tcPr>
          <w:p>
            <w:pPr>
              <w:spacing w:after="0" w:before="0"/>
            </w:pPr>
            <w:r>
              <w:rPr>
                <w:sz w:val="17"/>
              </w:rPr>
              <w:t>Dashboard i raporty bez zmian konfiguracji.</w:t>
            </w:r>
          </w:p>
        </w:tc>
      </w:tr>
      <w:tr>
        <w:tc>
          <w:tcPr>
            <w:tcW w:type="dxa" w:w="4968"/>
            <w:tcMar>
              <w:top w:w="90" w:type="dxa"/>
              <w:start w:w="100" w:type="dxa"/>
              <w:bottom w:w="90" w:type="dxa"/>
              <w:end w:w="100" w:type="dxa"/>
            </w:tcMar>
            <w:vAlign w:val="center"/>
          </w:tcPr>
          <w:p>
            <w:pPr>
              <w:spacing w:after="0" w:before="0"/>
            </w:pPr>
            <w:r>
              <w:rPr>
                <w:sz w:val="17"/>
              </w:rPr>
              <w:t>MSP Operator</w:t>
            </w:r>
          </w:p>
        </w:tc>
        <w:tc>
          <w:tcPr>
            <w:tcW w:type="dxa" w:w="4968"/>
            <w:tcMar>
              <w:top w:w="90" w:type="dxa"/>
              <w:start w:w="100" w:type="dxa"/>
              <w:bottom w:w="90" w:type="dxa"/>
              <w:end w:w="100" w:type="dxa"/>
            </w:tcMar>
            <w:vAlign w:val="center"/>
          </w:tcPr>
          <w:p>
            <w:pPr>
              <w:spacing w:after="0" w:before="0"/>
            </w:pPr>
            <w:r>
              <w:rPr>
                <w:sz w:val="17"/>
              </w:rPr>
              <w:t>Dostęp wyłącznie do przypisanych tenantów zgodnie z rolą.</w:t>
            </w:r>
          </w:p>
        </w:tc>
      </w:tr>
    </w:tbl>
    <w:p>
      <w:pPr>
        <w:spacing w:after="100" w:line="259" w:lineRule="auto"/>
      </w:pPr>
    </w:p>
    <w:p>
      <w:pPr>
        <w:spacing w:after="100" w:line="259" w:lineRule="auto"/>
      </w:pPr>
      <w:r>
        <w:t>W MVP można zacząć od Owner/Admin/Viewer i rozbudować RBAC po potwierdzeniu potrzeb rynku.</w:t>
      </w:r>
    </w:p>
    <w:p>
      <w:pPr>
        <w:pStyle w:val="Heading1"/>
      </w:pPr>
      <w:r>
        <w:t>17. Alerty, incydenty i raportowanie</w:t>
      </w:r>
    </w:p>
    <w:p>
      <w:pPr>
        <w:pStyle w:val="Heading2"/>
      </w:pPr>
      <w:r>
        <w:t>17.1 Struktura alertu</w:t>
      </w:r>
    </w:p>
    <w:p>
      <w:pPr>
        <w:pStyle w:val="CodeBlock"/>
        <w:shd w:fill="F3F6FA"/>
        <w:pBdr>
          <w:bottom w:val="single" w:sz="4" w:space="1" w:color="D5DCE5"/>
        </w:pBdr>
      </w:pPr>
      <w:r>
        <w:t>Alert ID: ALT-2026-000184</w:t>
        <w:br/>
        <w:t>Severity: HIGH</w:t>
        <w:br/>
        <w:t>Endpoint: LAPTOP-KSIEGOWOSC</w:t>
        <w:br/>
        <w:t>Rule: OFFICE_CHILD_PROCESS_01</w:t>
        <w:br/>
        <w:t>Observed: 2026-09-24 14:22:10</w:t>
        <w:br/>
        <w:br/>
        <w:t>Co wykryto:</w:t>
        <w:br/>
        <w:t>WINWORD.EXE uruchomił proces PowerShell.</w:t>
        <w:br/>
        <w:br/>
        <w:t>Dowody:</w:t>
        <w:br/>
        <w:t>- Parent process: WINWORD.EXE</w:t>
        <w:br/>
        <w:t>- Child: powershell.exe</w:t>
        <w:br/>
        <w:t>- Encoded command indicator: true</w:t>
        <w:br/>
        <w:t>- External connection: observed</w:t>
        <w:br/>
        <w:br/>
        <w:t>Zalecenie:</w:t>
        <w:br/>
        <w:t>Zweryfikuj dokument źródłowy i użytkownika. Jeśli zdarzenie nie było oczekiwane, odizoluj urządzenie zgodnie z procedurą IR.</w:t>
      </w:r>
    </w:p>
    <w:p>
      <w:pPr>
        <w:pStyle w:val="Heading2"/>
      </w:pPr>
      <w:r>
        <w:t>17.2 Incydenty</w:t>
      </w:r>
    </w:p>
    <w:p>
      <w:pPr>
        <w:spacing w:after="100" w:line="259" w:lineRule="auto"/>
      </w:pPr>
      <w:r>
        <w:t>Wiele alertów dotyczących tego samego hosta/użytkownika w określonym oknie czasu powinno być łączonych w incydent. Pozwala to ograniczyć alert fatigue i daje AI lepszy kontekst.</w:t>
      </w:r>
    </w:p>
    <w:p>
      <w:pPr>
        <w:pStyle w:val="Heading2"/>
      </w:pPr>
      <w:r>
        <w:t>17.3 Raporty</w:t>
      </w:r>
    </w:p>
    <w:p>
      <w:pPr>
        <w:pStyle w:val="ListBullet"/>
        <w:spacing w:after="40"/>
      </w:pPr>
      <w:r>
        <w:t>Executive monthly report: status, trend, liczba krytycznych incydentów, najważniejsze działania.</w:t>
      </w:r>
    </w:p>
    <w:p>
      <w:pPr>
        <w:pStyle w:val="ListBullet"/>
        <w:spacing w:after="40"/>
      </w:pPr>
      <w:r>
        <w:t>Technical report: pełne alerty, dowody, endpointy, wersje i rekomendacje.</w:t>
      </w:r>
    </w:p>
    <w:p>
      <w:pPr>
        <w:pStyle w:val="ListBullet"/>
        <w:spacing w:after="40"/>
      </w:pPr>
      <w:r>
        <w:t>Security posture report: konfiguracje, aktualizacje i hardening.</w:t>
      </w:r>
    </w:p>
    <w:p>
      <w:pPr>
        <w:pStyle w:val="ListBullet"/>
        <w:spacing w:after="40"/>
      </w:pPr>
      <w:r>
        <w:t>Incident export: chronologia i dowody do dalszej analizy.</w:t>
      </w:r>
    </w:p>
    <w:p>
      <w:pPr>
        <w:pStyle w:val="ListBullet"/>
        <w:spacing w:after="40"/>
      </w:pPr>
      <w:r>
        <w:t>CSV/API export dla integracji.</w:t>
      </w:r>
    </w:p>
    <w:p>
      <w:pPr>
        <w:pStyle w:val="Heading1"/>
      </w:pPr>
      <w:r>
        <w:t>18. Model subskrypcyjny</w:t>
      </w:r>
    </w:p>
    <w:p>
      <w:pPr>
        <w:spacing w:after="100" w:line="259" w:lineRule="auto"/>
      </w:pPr>
      <w:r>
        <w:t>Poniższe poziomy są hipotezą cenową do walidacji. Finalna cena powinna wynikać z rozmów z klientami i testów willingness-to-pay, a nie wyłącznie z kosztu infrastruktury.</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17365D"/>
            <w:vAlign w:val="center"/>
            <w:tcMar>
              <w:top w:w="90" w:type="dxa"/>
              <w:start w:w="100" w:type="dxa"/>
              <w:bottom w:w="90" w:type="dxa"/>
              <w:end w:w="100" w:type="dxa"/>
            </w:tcMar>
          </w:tcPr>
          <w:p>
            <w:pPr>
              <w:spacing w:after="0" w:before="0"/>
            </w:pPr>
            <w:r>
              <w:rPr>
                <w:b/>
                <w:color w:val="FFFFFF"/>
                <w:sz w:val="17"/>
              </w:rPr>
              <w:t>Plan</w:t>
            </w:r>
          </w:p>
        </w:tc>
        <w:tc>
          <w:tcPr>
            <w:tcW w:type="dxa" w:w="2484"/>
            <w:shd w:fill="17365D"/>
            <w:vAlign w:val="center"/>
            <w:tcMar>
              <w:top w:w="90" w:type="dxa"/>
              <w:start w:w="100" w:type="dxa"/>
              <w:bottom w:w="90" w:type="dxa"/>
              <w:end w:w="100" w:type="dxa"/>
            </w:tcMar>
          </w:tcPr>
          <w:p>
            <w:pPr>
              <w:spacing w:after="0" w:before="0"/>
            </w:pPr>
            <w:r>
              <w:rPr>
                <w:b/>
                <w:color w:val="FFFFFF"/>
                <w:sz w:val="17"/>
              </w:rPr>
              <w:t>Przykładowy limit</w:t>
            </w:r>
          </w:p>
        </w:tc>
        <w:tc>
          <w:tcPr>
            <w:tcW w:type="dxa" w:w="2484"/>
            <w:shd w:fill="17365D"/>
            <w:vAlign w:val="center"/>
            <w:tcMar>
              <w:top w:w="90" w:type="dxa"/>
              <w:start w:w="100" w:type="dxa"/>
              <w:bottom w:w="90" w:type="dxa"/>
              <w:end w:w="100" w:type="dxa"/>
            </w:tcMar>
          </w:tcPr>
          <w:p>
            <w:pPr>
              <w:spacing w:after="0" w:before="0"/>
            </w:pPr>
            <w:r>
              <w:rPr>
                <w:b/>
                <w:color w:val="FFFFFF"/>
                <w:sz w:val="17"/>
              </w:rPr>
              <w:t>Funkcje</w:t>
            </w:r>
          </w:p>
        </w:tc>
        <w:tc>
          <w:tcPr>
            <w:tcW w:type="dxa" w:w="2484"/>
            <w:shd w:fill="17365D"/>
            <w:vAlign w:val="center"/>
            <w:tcMar>
              <w:top w:w="90" w:type="dxa"/>
              <w:start w:w="100" w:type="dxa"/>
              <w:bottom w:w="90" w:type="dxa"/>
              <w:end w:w="100" w:type="dxa"/>
            </w:tcMar>
          </w:tcPr>
          <w:p>
            <w:pPr>
              <w:spacing w:after="0" w:before="0"/>
            </w:pPr>
            <w:r>
              <w:rPr>
                <w:b/>
                <w:color w:val="FFFFFF"/>
                <w:sz w:val="17"/>
              </w:rPr>
              <w:t>Cena testowa</w:t>
            </w:r>
          </w:p>
        </w:tc>
      </w:tr>
      <w:tr>
        <w:tc>
          <w:tcPr>
            <w:tcW w:type="dxa" w:w="2484"/>
            <w:tcMar>
              <w:top w:w="90" w:type="dxa"/>
              <w:start w:w="100" w:type="dxa"/>
              <w:bottom w:w="90" w:type="dxa"/>
              <w:end w:w="100" w:type="dxa"/>
            </w:tcMar>
            <w:vAlign w:val="center"/>
          </w:tcPr>
          <w:p>
            <w:pPr>
              <w:spacing w:after="0" w:before="0"/>
            </w:pPr>
            <w:r>
              <w:rPr>
                <w:sz w:val="17"/>
              </w:rPr>
              <w:t>Free / Trial</w:t>
            </w:r>
          </w:p>
        </w:tc>
        <w:tc>
          <w:tcPr>
            <w:tcW w:type="dxa" w:w="2484"/>
            <w:tcMar>
              <w:top w:w="90" w:type="dxa"/>
              <w:start w:w="100" w:type="dxa"/>
              <w:bottom w:w="90" w:type="dxa"/>
              <w:end w:w="100" w:type="dxa"/>
            </w:tcMar>
            <w:vAlign w:val="center"/>
          </w:tcPr>
          <w:p>
            <w:pPr>
              <w:spacing w:after="0" w:before="0"/>
            </w:pPr>
            <w:r>
              <w:rPr>
                <w:sz w:val="17"/>
              </w:rPr>
              <w:t>1-3 endpointy, limit czasu lub funkcji</w:t>
            </w:r>
          </w:p>
        </w:tc>
        <w:tc>
          <w:tcPr>
            <w:tcW w:type="dxa" w:w="2484"/>
            <w:tcMar>
              <w:top w:w="90" w:type="dxa"/>
              <w:start w:w="100" w:type="dxa"/>
              <w:bottom w:w="90" w:type="dxa"/>
              <w:end w:w="100" w:type="dxa"/>
            </w:tcMar>
            <w:vAlign w:val="center"/>
          </w:tcPr>
          <w:p>
            <w:pPr>
              <w:spacing w:after="0" w:before="0"/>
            </w:pPr>
            <w:r>
              <w:rPr>
                <w:sz w:val="17"/>
              </w:rPr>
              <w:t>Podstawowy posture scan, demo dashboardu</w:t>
            </w:r>
          </w:p>
        </w:tc>
        <w:tc>
          <w:tcPr>
            <w:tcW w:type="dxa" w:w="2484"/>
            <w:tcMar>
              <w:top w:w="90" w:type="dxa"/>
              <w:start w:w="100" w:type="dxa"/>
              <w:bottom w:w="90" w:type="dxa"/>
              <w:end w:w="100" w:type="dxa"/>
            </w:tcMar>
            <w:vAlign w:val="center"/>
          </w:tcPr>
          <w:p>
            <w:pPr>
              <w:spacing w:after="0" w:before="0"/>
            </w:pPr>
            <w:r>
              <w:rPr>
                <w:sz w:val="17"/>
              </w:rPr>
              <w:t>0 zł / trial</w:t>
            </w:r>
          </w:p>
        </w:tc>
      </w:tr>
      <w:tr>
        <w:tc>
          <w:tcPr>
            <w:tcW w:type="dxa" w:w="2484"/>
            <w:tcMar>
              <w:top w:w="90" w:type="dxa"/>
              <w:start w:w="100" w:type="dxa"/>
              <w:bottom w:w="90" w:type="dxa"/>
              <w:end w:w="100" w:type="dxa"/>
            </w:tcMar>
            <w:vAlign w:val="center"/>
          </w:tcPr>
          <w:p>
            <w:pPr>
              <w:spacing w:after="0" w:before="0"/>
            </w:pPr>
            <w:r>
              <w:rPr>
                <w:sz w:val="17"/>
              </w:rPr>
              <w:t>Micro</w:t>
            </w:r>
          </w:p>
        </w:tc>
        <w:tc>
          <w:tcPr>
            <w:tcW w:type="dxa" w:w="2484"/>
            <w:tcMar>
              <w:top w:w="90" w:type="dxa"/>
              <w:start w:w="100" w:type="dxa"/>
              <w:bottom w:w="90" w:type="dxa"/>
              <w:end w:w="100" w:type="dxa"/>
            </w:tcMar>
            <w:vAlign w:val="center"/>
          </w:tcPr>
          <w:p>
            <w:pPr>
              <w:spacing w:after="0" w:before="0"/>
            </w:pPr>
            <w:r>
              <w:rPr>
                <w:sz w:val="17"/>
              </w:rPr>
              <w:t>do 10 endpointów</w:t>
            </w:r>
          </w:p>
        </w:tc>
        <w:tc>
          <w:tcPr>
            <w:tcW w:type="dxa" w:w="2484"/>
            <w:tcMar>
              <w:top w:w="90" w:type="dxa"/>
              <w:start w:w="100" w:type="dxa"/>
              <w:bottom w:w="90" w:type="dxa"/>
              <w:end w:w="100" w:type="dxa"/>
            </w:tcMar>
            <w:vAlign w:val="center"/>
          </w:tcPr>
          <w:p>
            <w:pPr>
              <w:spacing w:after="0" w:before="0"/>
            </w:pPr>
            <w:r>
              <w:rPr>
                <w:sz w:val="17"/>
              </w:rPr>
              <w:t>Core, alerty, raport miesięczny, ograniczone AI</w:t>
            </w:r>
          </w:p>
        </w:tc>
        <w:tc>
          <w:tcPr>
            <w:tcW w:type="dxa" w:w="2484"/>
            <w:tcMar>
              <w:top w:w="90" w:type="dxa"/>
              <w:start w:w="100" w:type="dxa"/>
              <w:bottom w:w="90" w:type="dxa"/>
              <w:end w:w="100" w:type="dxa"/>
            </w:tcMar>
            <w:vAlign w:val="center"/>
          </w:tcPr>
          <w:p>
            <w:pPr>
              <w:spacing w:after="0" w:before="0"/>
            </w:pPr>
            <w:r>
              <w:rPr>
                <w:sz w:val="17"/>
              </w:rPr>
              <w:t>149-199 zł/mies.</w:t>
            </w:r>
          </w:p>
        </w:tc>
      </w:tr>
      <w:tr>
        <w:tc>
          <w:tcPr>
            <w:tcW w:type="dxa" w:w="2484"/>
            <w:tcMar>
              <w:top w:w="90" w:type="dxa"/>
              <w:start w:w="100" w:type="dxa"/>
              <w:bottom w:w="90" w:type="dxa"/>
              <w:end w:w="100" w:type="dxa"/>
            </w:tcMar>
            <w:vAlign w:val="center"/>
          </w:tcPr>
          <w:p>
            <w:pPr>
              <w:spacing w:after="0" w:before="0"/>
            </w:pPr>
            <w:r>
              <w:rPr>
                <w:sz w:val="17"/>
              </w:rPr>
              <w:t>Business</w:t>
            </w:r>
          </w:p>
        </w:tc>
        <w:tc>
          <w:tcPr>
            <w:tcW w:type="dxa" w:w="2484"/>
            <w:tcMar>
              <w:top w:w="90" w:type="dxa"/>
              <w:start w:w="100" w:type="dxa"/>
              <w:bottom w:w="90" w:type="dxa"/>
              <w:end w:w="100" w:type="dxa"/>
            </w:tcMar>
            <w:vAlign w:val="center"/>
          </w:tcPr>
          <w:p>
            <w:pPr>
              <w:spacing w:after="0" w:before="0"/>
            </w:pPr>
            <w:r>
              <w:rPr>
                <w:sz w:val="17"/>
              </w:rPr>
              <w:t>do 25 endpointów</w:t>
            </w:r>
          </w:p>
        </w:tc>
        <w:tc>
          <w:tcPr>
            <w:tcW w:type="dxa" w:w="2484"/>
            <w:tcMar>
              <w:top w:w="90" w:type="dxa"/>
              <w:start w:w="100" w:type="dxa"/>
              <w:bottom w:w="90" w:type="dxa"/>
              <w:end w:w="100" w:type="dxa"/>
            </w:tcMar>
            <w:vAlign w:val="center"/>
          </w:tcPr>
          <w:p>
            <w:pPr>
              <w:spacing w:after="0" w:before="0"/>
            </w:pPr>
            <w:r>
              <w:rPr>
                <w:sz w:val="17"/>
              </w:rPr>
              <w:t>Pełne alerty, raporty, AI, integracje podstawowe</w:t>
            </w:r>
          </w:p>
        </w:tc>
        <w:tc>
          <w:tcPr>
            <w:tcW w:type="dxa" w:w="2484"/>
            <w:tcMar>
              <w:top w:w="90" w:type="dxa"/>
              <w:start w:w="100" w:type="dxa"/>
              <w:bottom w:w="90" w:type="dxa"/>
              <w:end w:w="100" w:type="dxa"/>
            </w:tcMar>
            <w:vAlign w:val="center"/>
          </w:tcPr>
          <w:p>
            <w:pPr>
              <w:spacing w:after="0" w:before="0"/>
            </w:pPr>
            <w:r>
              <w:rPr>
                <w:sz w:val="17"/>
              </w:rPr>
              <w:t>399-499 zł/mies.</w:t>
            </w:r>
          </w:p>
        </w:tc>
      </w:tr>
      <w:tr>
        <w:tc>
          <w:tcPr>
            <w:tcW w:type="dxa" w:w="2484"/>
            <w:tcMar>
              <w:top w:w="90" w:type="dxa"/>
              <w:start w:w="100" w:type="dxa"/>
              <w:bottom w:w="90" w:type="dxa"/>
              <w:end w:w="100" w:type="dxa"/>
            </w:tcMar>
            <w:vAlign w:val="center"/>
          </w:tcPr>
          <w:p>
            <w:pPr>
              <w:spacing w:after="0" w:before="0"/>
            </w:pPr>
            <w:r>
              <w:rPr>
                <w:sz w:val="17"/>
              </w:rPr>
              <w:t>Business Pro</w:t>
            </w:r>
          </w:p>
        </w:tc>
        <w:tc>
          <w:tcPr>
            <w:tcW w:type="dxa" w:w="2484"/>
            <w:tcMar>
              <w:top w:w="90" w:type="dxa"/>
              <w:start w:w="100" w:type="dxa"/>
              <w:bottom w:w="90" w:type="dxa"/>
              <w:end w:w="100" w:type="dxa"/>
            </w:tcMar>
            <w:vAlign w:val="center"/>
          </w:tcPr>
          <w:p>
            <w:pPr>
              <w:spacing w:after="0" w:before="0"/>
            </w:pPr>
            <w:r>
              <w:rPr>
                <w:sz w:val="17"/>
              </w:rPr>
              <w:t>do 75 endpointów</w:t>
            </w:r>
          </w:p>
        </w:tc>
        <w:tc>
          <w:tcPr>
            <w:tcW w:type="dxa" w:w="2484"/>
            <w:tcMar>
              <w:top w:w="90" w:type="dxa"/>
              <w:start w:w="100" w:type="dxa"/>
              <w:bottom w:w="90" w:type="dxa"/>
              <w:end w:w="100" w:type="dxa"/>
            </w:tcMar>
            <w:vAlign w:val="center"/>
          </w:tcPr>
          <w:p>
            <w:pPr>
              <w:spacing w:after="0" w:before="0"/>
            </w:pPr>
            <w:r>
              <w:rPr>
                <w:sz w:val="17"/>
              </w:rPr>
              <w:t>Zaawansowane polityki, API, większe AI, priorytetowe funkcje</w:t>
            </w:r>
          </w:p>
        </w:tc>
        <w:tc>
          <w:tcPr>
            <w:tcW w:type="dxa" w:w="2484"/>
            <w:tcMar>
              <w:top w:w="90" w:type="dxa"/>
              <w:start w:w="100" w:type="dxa"/>
              <w:bottom w:w="90" w:type="dxa"/>
              <w:end w:w="100" w:type="dxa"/>
            </w:tcMar>
            <w:vAlign w:val="center"/>
          </w:tcPr>
          <w:p>
            <w:pPr>
              <w:spacing w:after="0" w:before="0"/>
            </w:pPr>
            <w:r>
              <w:rPr>
                <w:sz w:val="17"/>
              </w:rPr>
              <w:t>799-999 zł/mies.</w:t>
            </w:r>
          </w:p>
        </w:tc>
      </w:tr>
      <w:tr>
        <w:tc>
          <w:tcPr>
            <w:tcW w:type="dxa" w:w="2484"/>
            <w:tcMar>
              <w:top w:w="90" w:type="dxa"/>
              <w:start w:w="100" w:type="dxa"/>
              <w:bottom w:w="90" w:type="dxa"/>
              <w:end w:w="100" w:type="dxa"/>
            </w:tcMar>
            <w:vAlign w:val="center"/>
          </w:tcPr>
          <w:p>
            <w:pPr>
              <w:spacing w:after="0" w:before="0"/>
            </w:pPr>
            <w:r>
              <w:rPr>
                <w:sz w:val="17"/>
              </w:rPr>
              <w:t>MSP</w:t>
            </w:r>
          </w:p>
        </w:tc>
        <w:tc>
          <w:tcPr>
            <w:tcW w:type="dxa" w:w="2484"/>
            <w:tcMar>
              <w:top w:w="90" w:type="dxa"/>
              <w:start w:w="100" w:type="dxa"/>
              <w:bottom w:w="90" w:type="dxa"/>
              <w:end w:w="100" w:type="dxa"/>
            </w:tcMar>
            <w:vAlign w:val="center"/>
          </w:tcPr>
          <w:p>
            <w:pPr>
              <w:spacing w:after="0" w:before="0"/>
            </w:pPr>
            <w:r>
              <w:rPr>
                <w:sz w:val="17"/>
              </w:rPr>
              <w:t>multi-tenant</w:t>
            </w:r>
          </w:p>
        </w:tc>
        <w:tc>
          <w:tcPr>
            <w:tcW w:type="dxa" w:w="2484"/>
            <w:tcMar>
              <w:top w:w="90" w:type="dxa"/>
              <w:start w:w="100" w:type="dxa"/>
              <w:bottom w:w="90" w:type="dxa"/>
              <w:end w:w="100" w:type="dxa"/>
            </w:tcMar>
            <w:vAlign w:val="center"/>
          </w:tcPr>
          <w:p>
            <w:pPr>
              <w:spacing w:after="0" w:before="0"/>
            </w:pPr>
            <w:r>
              <w:rPr>
                <w:sz w:val="17"/>
              </w:rPr>
              <w:t>Panel wielu klientów, white-label później, rozliczanie per endpoint</w:t>
            </w:r>
          </w:p>
        </w:tc>
        <w:tc>
          <w:tcPr>
            <w:tcW w:type="dxa" w:w="2484"/>
            <w:tcMar>
              <w:top w:w="90" w:type="dxa"/>
              <w:start w:w="100" w:type="dxa"/>
              <w:bottom w:w="90" w:type="dxa"/>
              <w:end w:w="100" w:type="dxa"/>
            </w:tcMar>
            <w:vAlign w:val="center"/>
          </w:tcPr>
          <w:p>
            <w:pPr>
              <w:spacing w:after="0" w:before="0"/>
            </w:pPr>
            <w:r>
              <w:rPr>
                <w:sz w:val="17"/>
              </w:rPr>
              <w:t>Indywidualnie / base + endpoint</w:t>
            </w:r>
          </w:p>
        </w:tc>
      </w:tr>
    </w:tbl>
    <w:p>
      <w:pPr>
        <w:spacing w:after="100" w:line="259" w:lineRule="auto"/>
      </w:pPr>
    </w:p>
    <w:p>
      <w:pPr>
        <w:pStyle w:val="Heading2"/>
      </w:pPr>
      <w:r>
        <w:t>18.1 Co powinno skalować cenę</w:t>
      </w:r>
    </w:p>
    <w:p>
      <w:pPr>
        <w:pStyle w:val="ListBullet"/>
        <w:spacing w:after="40"/>
      </w:pPr>
      <w:r>
        <w:t>Liczba aktywnych endpointów.</w:t>
      </w:r>
    </w:p>
    <w:p>
      <w:pPr>
        <w:pStyle w:val="ListBullet"/>
        <w:spacing w:after="40"/>
      </w:pPr>
      <w:r>
        <w:t>Retencja danych.</w:t>
      </w:r>
    </w:p>
    <w:p>
      <w:pPr>
        <w:pStyle w:val="ListBullet"/>
        <w:spacing w:after="40"/>
      </w:pPr>
      <w:r>
        <w:t>Limit AI / poziom modeli.</w:t>
      </w:r>
    </w:p>
    <w:p>
      <w:pPr>
        <w:pStyle w:val="ListBullet"/>
        <w:spacing w:after="40"/>
      </w:pPr>
      <w:r>
        <w:t>Integracje i API.</w:t>
      </w:r>
    </w:p>
    <w:p>
      <w:pPr>
        <w:pStyle w:val="ListBullet"/>
        <w:spacing w:after="40"/>
      </w:pPr>
      <w:r>
        <w:t>Multi-tenant / MSP.</w:t>
      </w:r>
    </w:p>
    <w:p>
      <w:pPr>
        <w:pStyle w:val="ListBullet"/>
        <w:spacing w:after="40"/>
      </w:pPr>
      <w:r>
        <w:t>Wsparcie i SLA.</w:t>
      </w:r>
    </w:p>
    <w:p>
      <w:pPr>
        <w:pStyle w:val="ListBullet"/>
        <w:spacing w:after="40"/>
      </w:pPr>
      <w:r>
        <w:t>Zaawansowane playbooki i automatyzacje.</w:t>
      </w:r>
    </w:p>
    <w:p>
      <w:pPr>
        <w:pStyle w:val="Heading1"/>
      </w:pPr>
      <w:r>
        <w:t>19. Koszt AI i kontrola zużycia</w:t>
      </w:r>
    </w:p>
    <w:p>
      <w:pPr>
        <w:spacing w:after="100" w:line="259" w:lineRule="auto"/>
      </w:pPr>
      <w:r>
        <w:t>Najważniejszym mechanizmem kosztowym jest redukcja danych przed LLM. AI nie powinno analizować każdego eventu. Z lokalnego silnika powinno otrzymywać dopiero skondensowany, ustrukturyzowany kontekst incydentu.</w:t>
      </w:r>
    </w:p>
    <w:p>
      <w:pPr>
        <w:pStyle w:val="Heading2"/>
      </w:pPr>
      <w:r>
        <w:t>19.1 Aktualne przykładowe stawki API</w:t>
      </w:r>
    </w:p>
    <w:p>
      <w:pPr>
        <w:spacing w:after="100" w:line="259" w:lineRule="auto"/>
      </w:pPr>
      <w:r>
        <w:t>Stan na 24.09.2026, ceny tekstowe OpenAI API dla krótkiego kontekstu. Ceny mogą się zmieniać; przed wdrożeniem należy pobierać je z aktualnej dokumentacji dostawcy.</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2484"/>
            <w:shd w:fill="17365D"/>
            <w:vAlign w:val="center"/>
            <w:tcMar>
              <w:top w:w="90" w:type="dxa"/>
              <w:start w:w="100" w:type="dxa"/>
              <w:bottom w:w="90" w:type="dxa"/>
              <w:end w:w="100" w:type="dxa"/>
            </w:tcMar>
          </w:tcPr>
          <w:p>
            <w:pPr>
              <w:spacing w:after="0" w:before="0"/>
            </w:pPr>
            <w:r>
              <w:rPr>
                <w:b/>
                <w:color w:val="FFFFFF"/>
                <w:sz w:val="17"/>
              </w:rPr>
              <w:t>Model</w:t>
            </w:r>
          </w:p>
        </w:tc>
        <w:tc>
          <w:tcPr>
            <w:tcW w:type="dxa" w:w="2484"/>
            <w:shd w:fill="17365D"/>
            <w:vAlign w:val="center"/>
            <w:tcMar>
              <w:top w:w="90" w:type="dxa"/>
              <w:start w:w="100" w:type="dxa"/>
              <w:bottom w:w="90" w:type="dxa"/>
              <w:end w:w="100" w:type="dxa"/>
            </w:tcMar>
          </w:tcPr>
          <w:p>
            <w:pPr>
              <w:spacing w:after="0" w:before="0"/>
            </w:pPr>
            <w:r>
              <w:rPr>
                <w:b/>
                <w:color w:val="FFFFFF"/>
                <w:sz w:val="17"/>
              </w:rPr>
              <w:t>Input / 1M tokenów</w:t>
            </w:r>
          </w:p>
        </w:tc>
        <w:tc>
          <w:tcPr>
            <w:tcW w:type="dxa" w:w="2484"/>
            <w:shd w:fill="17365D"/>
            <w:vAlign w:val="center"/>
            <w:tcMar>
              <w:top w:w="90" w:type="dxa"/>
              <w:start w:w="100" w:type="dxa"/>
              <w:bottom w:w="90" w:type="dxa"/>
              <w:end w:w="100" w:type="dxa"/>
            </w:tcMar>
          </w:tcPr>
          <w:p>
            <w:pPr>
              <w:spacing w:after="0" w:before="0"/>
            </w:pPr>
            <w:r>
              <w:rPr>
                <w:b/>
                <w:color w:val="FFFFFF"/>
                <w:sz w:val="17"/>
              </w:rPr>
              <w:t>Output / 1M tokenów</w:t>
            </w:r>
          </w:p>
        </w:tc>
        <w:tc>
          <w:tcPr>
            <w:tcW w:type="dxa" w:w="2484"/>
            <w:shd w:fill="17365D"/>
            <w:vAlign w:val="center"/>
            <w:tcMar>
              <w:top w:w="90" w:type="dxa"/>
              <w:start w:w="100" w:type="dxa"/>
              <w:bottom w:w="90" w:type="dxa"/>
              <w:end w:w="100" w:type="dxa"/>
            </w:tcMar>
          </w:tcPr>
          <w:p>
            <w:pPr>
              <w:spacing w:after="0" w:before="0"/>
            </w:pPr>
            <w:r>
              <w:rPr>
                <w:b/>
                <w:color w:val="FFFFFF"/>
                <w:sz w:val="17"/>
              </w:rPr>
              <w:t>Rola w SentinelAI</w:t>
            </w:r>
          </w:p>
        </w:tc>
      </w:tr>
      <w:tr>
        <w:tc>
          <w:tcPr>
            <w:tcW w:type="dxa" w:w="2484"/>
            <w:tcMar>
              <w:top w:w="90" w:type="dxa"/>
              <w:start w:w="100" w:type="dxa"/>
              <w:bottom w:w="90" w:type="dxa"/>
              <w:end w:w="100" w:type="dxa"/>
            </w:tcMar>
            <w:vAlign w:val="center"/>
          </w:tcPr>
          <w:p>
            <w:pPr>
              <w:spacing w:after="0" w:before="0"/>
            </w:pPr>
            <w:r>
              <w:rPr>
                <w:sz w:val="17"/>
              </w:rPr>
              <w:t>GPT-5.6 Luna</w:t>
            </w:r>
          </w:p>
        </w:tc>
        <w:tc>
          <w:tcPr>
            <w:tcW w:type="dxa" w:w="2484"/>
            <w:tcMar>
              <w:top w:w="90" w:type="dxa"/>
              <w:start w:w="100" w:type="dxa"/>
              <w:bottom w:w="90" w:type="dxa"/>
              <w:end w:w="100" w:type="dxa"/>
            </w:tcMar>
            <w:vAlign w:val="center"/>
          </w:tcPr>
          <w:p>
            <w:pPr>
              <w:spacing w:after="0" w:before="0"/>
            </w:pPr>
            <w:r>
              <w:rPr>
                <w:sz w:val="17"/>
              </w:rPr>
              <w:t>$0.20</w:t>
            </w:r>
          </w:p>
        </w:tc>
        <w:tc>
          <w:tcPr>
            <w:tcW w:type="dxa" w:w="2484"/>
            <w:tcMar>
              <w:top w:w="90" w:type="dxa"/>
              <w:start w:w="100" w:type="dxa"/>
              <w:bottom w:w="90" w:type="dxa"/>
              <w:end w:w="100" w:type="dxa"/>
            </w:tcMar>
            <w:vAlign w:val="center"/>
          </w:tcPr>
          <w:p>
            <w:pPr>
              <w:spacing w:after="0" w:before="0"/>
            </w:pPr>
            <w:r>
              <w:rPr>
                <w:sz w:val="17"/>
              </w:rPr>
              <w:t>$1.20</w:t>
            </w:r>
          </w:p>
        </w:tc>
        <w:tc>
          <w:tcPr>
            <w:tcW w:type="dxa" w:w="2484"/>
            <w:tcMar>
              <w:top w:w="90" w:type="dxa"/>
              <w:start w:w="100" w:type="dxa"/>
              <w:bottom w:w="90" w:type="dxa"/>
              <w:end w:w="100" w:type="dxa"/>
            </w:tcMar>
            <w:vAlign w:val="center"/>
          </w:tcPr>
          <w:p>
            <w:pPr>
              <w:spacing w:after="0" w:before="0"/>
            </w:pPr>
            <w:r>
              <w:rPr>
                <w:sz w:val="17"/>
              </w:rPr>
              <w:t>Duża liczba tanich klasyfikacji/podsumowań.</w:t>
            </w:r>
          </w:p>
        </w:tc>
      </w:tr>
      <w:tr>
        <w:tc>
          <w:tcPr>
            <w:tcW w:type="dxa" w:w="2484"/>
            <w:tcMar>
              <w:top w:w="90" w:type="dxa"/>
              <w:start w:w="100" w:type="dxa"/>
              <w:bottom w:w="90" w:type="dxa"/>
              <w:end w:w="100" w:type="dxa"/>
            </w:tcMar>
            <w:vAlign w:val="center"/>
          </w:tcPr>
          <w:p>
            <w:pPr>
              <w:spacing w:after="0" w:before="0"/>
            </w:pPr>
            <w:r>
              <w:rPr>
                <w:sz w:val="17"/>
              </w:rPr>
              <w:t>GPT-5.6 Terra</w:t>
            </w:r>
          </w:p>
        </w:tc>
        <w:tc>
          <w:tcPr>
            <w:tcW w:type="dxa" w:w="2484"/>
            <w:tcMar>
              <w:top w:w="90" w:type="dxa"/>
              <w:start w:w="100" w:type="dxa"/>
              <w:bottom w:w="90" w:type="dxa"/>
              <w:end w:w="100" w:type="dxa"/>
            </w:tcMar>
            <w:vAlign w:val="center"/>
          </w:tcPr>
          <w:p>
            <w:pPr>
              <w:spacing w:after="0" w:before="0"/>
            </w:pPr>
            <w:r>
              <w:rPr>
                <w:sz w:val="17"/>
              </w:rPr>
              <w:t>$2.00</w:t>
            </w:r>
          </w:p>
        </w:tc>
        <w:tc>
          <w:tcPr>
            <w:tcW w:type="dxa" w:w="2484"/>
            <w:tcMar>
              <w:top w:w="90" w:type="dxa"/>
              <w:start w:w="100" w:type="dxa"/>
              <w:bottom w:w="90" w:type="dxa"/>
              <w:end w:w="100" w:type="dxa"/>
            </w:tcMar>
            <w:vAlign w:val="center"/>
          </w:tcPr>
          <w:p>
            <w:pPr>
              <w:spacing w:after="0" w:before="0"/>
            </w:pPr>
            <w:r>
              <w:rPr>
                <w:sz w:val="17"/>
              </w:rPr>
              <w:t>$12.00</w:t>
            </w:r>
          </w:p>
        </w:tc>
        <w:tc>
          <w:tcPr>
            <w:tcW w:type="dxa" w:w="2484"/>
            <w:tcMar>
              <w:top w:w="90" w:type="dxa"/>
              <w:start w:w="100" w:type="dxa"/>
              <w:bottom w:w="90" w:type="dxa"/>
              <w:end w:w="100" w:type="dxa"/>
            </w:tcMar>
            <w:vAlign w:val="center"/>
          </w:tcPr>
          <w:p>
            <w:pPr>
              <w:spacing w:after="0" w:before="0"/>
            </w:pPr>
            <w:r>
              <w:rPr>
                <w:sz w:val="17"/>
              </w:rPr>
              <w:t>Trudniejsze analizy i raporty.</w:t>
            </w:r>
          </w:p>
        </w:tc>
      </w:tr>
      <w:tr>
        <w:tc>
          <w:tcPr>
            <w:tcW w:type="dxa" w:w="2484"/>
            <w:tcMar>
              <w:top w:w="90" w:type="dxa"/>
              <w:start w:w="100" w:type="dxa"/>
              <w:bottom w:w="90" w:type="dxa"/>
              <w:end w:w="100" w:type="dxa"/>
            </w:tcMar>
            <w:vAlign w:val="center"/>
          </w:tcPr>
          <w:p>
            <w:pPr>
              <w:spacing w:after="0" w:before="0"/>
            </w:pPr>
            <w:r>
              <w:rPr>
                <w:sz w:val="17"/>
              </w:rPr>
              <w:t>GPT-5.6 Sol</w:t>
            </w:r>
          </w:p>
        </w:tc>
        <w:tc>
          <w:tcPr>
            <w:tcW w:type="dxa" w:w="2484"/>
            <w:tcMar>
              <w:top w:w="90" w:type="dxa"/>
              <w:start w:w="100" w:type="dxa"/>
              <w:bottom w:w="90" w:type="dxa"/>
              <w:end w:w="100" w:type="dxa"/>
            </w:tcMar>
            <w:vAlign w:val="center"/>
          </w:tcPr>
          <w:p>
            <w:pPr>
              <w:spacing w:after="0" w:before="0"/>
            </w:pPr>
            <w:r>
              <w:rPr>
                <w:sz w:val="17"/>
              </w:rPr>
              <w:t>$4.00</w:t>
            </w:r>
          </w:p>
        </w:tc>
        <w:tc>
          <w:tcPr>
            <w:tcW w:type="dxa" w:w="2484"/>
            <w:tcMar>
              <w:top w:w="90" w:type="dxa"/>
              <w:start w:w="100" w:type="dxa"/>
              <w:bottom w:w="90" w:type="dxa"/>
              <w:end w:w="100" w:type="dxa"/>
            </w:tcMar>
            <w:vAlign w:val="center"/>
          </w:tcPr>
          <w:p>
            <w:pPr>
              <w:spacing w:after="0" w:before="0"/>
            </w:pPr>
            <w:r>
              <w:rPr>
                <w:sz w:val="17"/>
              </w:rPr>
              <w:t>$20.00</w:t>
            </w:r>
          </w:p>
        </w:tc>
        <w:tc>
          <w:tcPr>
            <w:tcW w:type="dxa" w:w="2484"/>
            <w:tcMar>
              <w:top w:w="90" w:type="dxa"/>
              <w:start w:w="100" w:type="dxa"/>
              <w:bottom w:w="90" w:type="dxa"/>
              <w:end w:w="100" w:type="dxa"/>
            </w:tcMar>
            <w:vAlign w:val="center"/>
          </w:tcPr>
          <w:p>
            <w:pPr>
              <w:spacing w:after="0" w:before="0"/>
            </w:pPr>
            <w:r>
              <w:rPr>
                <w:sz w:val="17"/>
              </w:rPr>
              <w:t>Rzadkie eskalacje wymagające mocniejszego modelu.</w:t>
            </w:r>
          </w:p>
        </w:tc>
      </w:tr>
    </w:tbl>
    <w:p>
      <w:pPr>
        <w:spacing w:after="100" w:line="259" w:lineRule="auto"/>
      </w:pPr>
    </w:p>
    <w:p>
      <w:pPr>
        <w:pStyle w:val="SmallNote"/>
      </w:pPr>
      <w:r>
        <w:t>Dostawca wskazuje także możliwość dopłaty za regional processing/data residency dla kwalifikujących się modeli. Projekt powinien traktować koszt i region przetwarzania jako parametry konfiguracyjne, a nie stałe w kodzie.</w:t>
      </w:r>
    </w:p>
    <w:p>
      <w:pPr>
        <w:pStyle w:val="Heading2"/>
      </w:pPr>
      <w:r>
        <w:t>19.2 Symulacja kosztu</w:t>
      </w:r>
    </w:p>
    <w:p>
      <w:pPr>
        <w:spacing w:after="100" w:line="259" w:lineRule="auto"/>
      </w:pPr>
      <w:r>
        <w:t>Założenie: 500 analiz AI na organizację miesięcznie, średnio 1 500 tokenów wejściowych i 400 tokenów wyjściowych na analizę.</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vAlign w:val="center"/>
            <w:tcMar>
              <w:top w:w="90" w:type="dxa"/>
              <w:start w:w="100" w:type="dxa"/>
              <w:bottom w:w="90" w:type="dxa"/>
              <w:end w:w="100" w:type="dxa"/>
            </w:tcMar>
          </w:tcPr>
          <w:p>
            <w:pPr>
              <w:spacing w:after="0" w:before="0"/>
            </w:pPr>
            <w:r>
              <w:rPr>
                <w:b/>
                <w:color w:val="FFFFFF"/>
                <w:sz w:val="17"/>
              </w:rPr>
              <w:t>Strategia</w:t>
            </w:r>
          </w:p>
        </w:tc>
        <w:tc>
          <w:tcPr>
            <w:tcW w:type="dxa" w:w="4968"/>
            <w:shd w:fill="17365D"/>
            <w:vAlign w:val="center"/>
            <w:tcMar>
              <w:top w:w="90" w:type="dxa"/>
              <w:start w:w="100" w:type="dxa"/>
              <w:bottom w:w="90" w:type="dxa"/>
              <w:end w:w="100" w:type="dxa"/>
            </w:tcMar>
          </w:tcPr>
          <w:p>
            <w:pPr>
              <w:spacing w:after="0" w:before="0"/>
            </w:pPr>
            <w:r>
              <w:rPr>
                <w:b/>
                <w:color w:val="FFFFFF"/>
                <w:sz w:val="17"/>
              </w:rPr>
              <w:t>Szacowany koszt / firma / miesiąc</w:t>
            </w:r>
          </w:p>
        </w:tc>
      </w:tr>
      <w:tr>
        <w:tc>
          <w:tcPr>
            <w:tcW w:type="dxa" w:w="4968"/>
            <w:tcMar>
              <w:top w:w="90" w:type="dxa"/>
              <w:start w:w="100" w:type="dxa"/>
              <w:bottom w:w="90" w:type="dxa"/>
              <w:end w:w="100" w:type="dxa"/>
            </w:tcMar>
            <w:vAlign w:val="center"/>
          </w:tcPr>
          <w:p>
            <w:pPr>
              <w:spacing w:after="0" w:before="0"/>
            </w:pPr>
            <w:r>
              <w:rPr>
                <w:sz w:val="17"/>
              </w:rPr>
              <w:t>100% Luna</w:t>
            </w:r>
          </w:p>
        </w:tc>
        <w:tc>
          <w:tcPr>
            <w:tcW w:type="dxa" w:w="4968"/>
            <w:tcMar>
              <w:top w:w="90" w:type="dxa"/>
              <w:start w:w="100" w:type="dxa"/>
              <w:bottom w:w="90" w:type="dxa"/>
              <w:end w:w="100" w:type="dxa"/>
            </w:tcMar>
            <w:vAlign w:val="center"/>
          </w:tcPr>
          <w:p>
            <w:pPr>
              <w:spacing w:after="0" w:before="0"/>
            </w:pPr>
            <w:r>
              <w:rPr>
                <w:sz w:val="17"/>
              </w:rPr>
              <w:t>~$0.39</w:t>
            </w:r>
          </w:p>
        </w:tc>
      </w:tr>
      <w:tr>
        <w:tc>
          <w:tcPr>
            <w:tcW w:type="dxa" w:w="4968"/>
            <w:tcMar>
              <w:top w:w="90" w:type="dxa"/>
              <w:start w:w="100" w:type="dxa"/>
              <w:bottom w:w="90" w:type="dxa"/>
              <w:end w:w="100" w:type="dxa"/>
            </w:tcMar>
            <w:vAlign w:val="center"/>
          </w:tcPr>
          <w:p>
            <w:pPr>
              <w:spacing w:after="0" w:before="0"/>
            </w:pPr>
            <w:r>
              <w:rPr>
                <w:sz w:val="17"/>
              </w:rPr>
              <w:t>100% Terra</w:t>
            </w:r>
          </w:p>
        </w:tc>
        <w:tc>
          <w:tcPr>
            <w:tcW w:type="dxa" w:w="4968"/>
            <w:tcMar>
              <w:top w:w="90" w:type="dxa"/>
              <w:start w:w="100" w:type="dxa"/>
              <w:bottom w:w="90" w:type="dxa"/>
              <w:end w:w="100" w:type="dxa"/>
            </w:tcMar>
            <w:vAlign w:val="center"/>
          </w:tcPr>
          <w:p>
            <w:pPr>
              <w:spacing w:after="0" w:before="0"/>
            </w:pPr>
            <w:r>
              <w:rPr>
                <w:sz w:val="17"/>
              </w:rPr>
              <w:t>~$3.90</w:t>
            </w:r>
          </w:p>
        </w:tc>
      </w:tr>
      <w:tr>
        <w:tc>
          <w:tcPr>
            <w:tcW w:type="dxa" w:w="4968"/>
            <w:tcMar>
              <w:top w:w="90" w:type="dxa"/>
              <w:start w:w="100" w:type="dxa"/>
              <w:bottom w:w="90" w:type="dxa"/>
              <w:end w:w="100" w:type="dxa"/>
            </w:tcMar>
            <w:vAlign w:val="center"/>
          </w:tcPr>
          <w:p>
            <w:pPr>
              <w:spacing w:after="0" w:before="0"/>
            </w:pPr>
            <w:r>
              <w:rPr>
                <w:sz w:val="17"/>
              </w:rPr>
              <w:t>100% Sol</w:t>
            </w:r>
          </w:p>
        </w:tc>
        <w:tc>
          <w:tcPr>
            <w:tcW w:type="dxa" w:w="4968"/>
            <w:tcMar>
              <w:top w:w="90" w:type="dxa"/>
              <w:start w:w="100" w:type="dxa"/>
              <w:bottom w:w="90" w:type="dxa"/>
              <w:end w:w="100" w:type="dxa"/>
            </w:tcMar>
            <w:vAlign w:val="center"/>
          </w:tcPr>
          <w:p>
            <w:pPr>
              <w:spacing w:after="0" w:before="0"/>
            </w:pPr>
            <w:r>
              <w:rPr>
                <w:sz w:val="17"/>
              </w:rPr>
              <w:t>~$7.00</w:t>
            </w:r>
          </w:p>
        </w:tc>
      </w:tr>
      <w:tr>
        <w:tc>
          <w:tcPr>
            <w:tcW w:type="dxa" w:w="4968"/>
            <w:tcMar>
              <w:top w:w="90" w:type="dxa"/>
              <w:start w:w="100" w:type="dxa"/>
              <w:bottom w:w="90" w:type="dxa"/>
              <w:end w:w="100" w:type="dxa"/>
            </w:tcMar>
            <w:vAlign w:val="center"/>
          </w:tcPr>
          <w:p>
            <w:pPr>
              <w:spacing w:after="0" w:before="0"/>
            </w:pPr>
            <w:r>
              <w:rPr>
                <w:sz w:val="17"/>
              </w:rPr>
              <w:t>Kaskada 90% Luna / 9% Terra / 1% Sol</w:t>
            </w:r>
          </w:p>
        </w:tc>
        <w:tc>
          <w:tcPr>
            <w:tcW w:type="dxa" w:w="4968"/>
            <w:tcMar>
              <w:top w:w="90" w:type="dxa"/>
              <w:start w:w="100" w:type="dxa"/>
              <w:bottom w:w="90" w:type="dxa"/>
              <w:end w:w="100" w:type="dxa"/>
            </w:tcMar>
            <w:vAlign w:val="center"/>
          </w:tcPr>
          <w:p>
            <w:pPr>
              <w:spacing w:after="0" w:before="0"/>
            </w:pPr>
            <w:r>
              <w:rPr>
                <w:sz w:val="17"/>
              </w:rPr>
              <w:t>~$0.77</w:t>
            </w:r>
          </w:p>
        </w:tc>
      </w:tr>
    </w:tbl>
    <w:p>
      <w:pPr>
        <w:spacing w:after="100" w:line="259" w:lineRule="auto"/>
      </w:pPr>
    </w:p>
    <w:p>
      <w:pPr>
        <w:spacing w:after="100" w:line="259" w:lineRule="auto"/>
      </w:pPr>
      <w:r>
        <w:t>Dla 2 000 analiz przy tych samych średnich rozmiarach koszt kaskady wynosiłby około $3.09 miesięcznie. To tylko model ilustracyjny: realny koszt zależy od długości kontekstu, reasoning tokens, cache, raportów, liczby retry i zmian cen dostawcy.</w:t>
      </w:r>
    </w:p>
    <w:p>
      <w:pPr>
        <w:pStyle w:val="Heading2"/>
      </w:pPr>
      <w:r>
        <w:t>19.3 Kontrola kosztów</w:t>
      </w:r>
    </w:p>
    <w:p>
      <w:pPr>
        <w:pStyle w:val="ListBullet"/>
        <w:spacing w:after="40"/>
      </w:pPr>
      <w:r>
        <w:t>Per-tenant monthly token budget.</w:t>
      </w:r>
    </w:p>
    <w:p>
      <w:pPr>
        <w:pStyle w:val="ListBullet"/>
        <w:spacing w:after="40"/>
      </w:pPr>
      <w:r>
        <w:t>Per-feature limity, np. osobny limit raportów i interaktywnych pytań.</w:t>
      </w:r>
    </w:p>
    <w:p>
      <w:pPr>
        <w:pStyle w:val="ListBullet"/>
        <w:spacing w:after="40"/>
      </w:pPr>
      <w:r>
        <w:t>Kaskada modeli: najtańszy model domyślny, eskalacja tylko gdy potrzebna.</w:t>
      </w:r>
    </w:p>
    <w:p>
      <w:pPr>
        <w:pStyle w:val="ListBullet"/>
        <w:spacing w:after="40"/>
      </w:pPr>
      <w:r>
        <w:t>Prompt caching tam, gdzie ma sens.</w:t>
      </w:r>
    </w:p>
    <w:p>
      <w:pPr>
        <w:pStyle w:val="ListBullet"/>
        <w:spacing w:after="40"/>
      </w:pPr>
      <w:r>
        <w:t>Struktury JSON zamiast wysyłania pełnych surowych logów.</w:t>
      </w:r>
    </w:p>
    <w:p>
      <w:pPr>
        <w:pStyle w:val="ListBullet"/>
        <w:spacing w:after="40"/>
      </w:pPr>
      <w:r>
        <w:t>Deduplikacja alertów przed AI.</w:t>
      </w:r>
    </w:p>
    <w:p>
      <w:pPr>
        <w:pStyle w:val="ListBullet"/>
        <w:spacing w:after="40"/>
      </w:pPr>
      <w:r>
        <w:t>Batchowanie raportów okresowych.</w:t>
      </w:r>
    </w:p>
    <w:p>
      <w:pPr>
        <w:pStyle w:val="ListBullet"/>
        <w:spacing w:after="40"/>
      </w:pPr>
      <w:r>
        <w:t>Hard limit kosztowy po stronie AI Gateway.</w:t>
      </w:r>
    </w:p>
    <w:p>
      <w:pPr>
        <w:pStyle w:val="Heading1"/>
      </w:pPr>
      <w:r>
        <w:t>20. Proponowany stack technologiczny</w:t>
      </w:r>
    </w:p>
    <w:p>
      <w:pPr>
        <w:spacing w:after="100" w:line="259" w:lineRule="auto"/>
      </w:pPr>
      <w:r>
        <w:t>Stack powinien minimalizować liczbę technologii w MVP i ułatwiać samodzielny rozwój. Poniższa propozycja jest praktyczna dla wersji Windows-first i może zostać zmieniona po prototypie.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vAlign w:val="center"/>
            <w:tcMar>
              <w:top w:w="90" w:type="dxa"/>
              <w:start w:w="100" w:type="dxa"/>
              <w:bottom w:w="90" w:type="dxa"/>
              <w:end w:w="100" w:type="dxa"/>
            </w:tcMar>
          </w:tcPr>
          <w:p>
            <w:pPr>
              <w:spacing w:after="0" w:before="0"/>
            </w:pPr>
            <w:r>
              <w:rPr>
                <w:b/>
                <w:color w:val="FFFFFF"/>
                <w:sz w:val="17"/>
              </w:rPr>
              <w:t>Warstwa</w:t>
            </w:r>
          </w:p>
        </w:tc>
        <w:tc>
          <w:tcPr>
            <w:tcW w:type="dxa" w:w="3312"/>
            <w:shd w:fill="17365D"/>
            <w:vAlign w:val="center"/>
            <w:tcMar>
              <w:top w:w="90" w:type="dxa"/>
              <w:start w:w="100" w:type="dxa"/>
              <w:bottom w:w="90" w:type="dxa"/>
              <w:end w:w="100" w:type="dxa"/>
            </w:tcMar>
          </w:tcPr>
          <w:p>
            <w:pPr>
              <w:spacing w:after="0" w:before="0"/>
            </w:pPr>
            <w:r>
              <w:rPr>
                <w:b/>
                <w:color w:val="FFFFFF"/>
                <w:sz w:val="17"/>
              </w:rPr>
              <w:t>Propozycja</w:t>
            </w:r>
          </w:p>
        </w:tc>
        <w:tc>
          <w:tcPr>
            <w:tcW w:type="dxa" w:w="3312"/>
            <w:shd w:fill="17365D"/>
            <w:vAlign w:val="center"/>
            <w:tcMar>
              <w:top w:w="90" w:type="dxa"/>
              <w:start w:w="100" w:type="dxa"/>
              <w:bottom w:w="90" w:type="dxa"/>
              <w:end w:w="100" w:type="dxa"/>
            </w:tcMar>
          </w:tcPr>
          <w:p>
            <w:pPr>
              <w:spacing w:after="0" w:before="0"/>
            </w:pPr>
            <w:r>
              <w:rPr>
                <w:b/>
                <w:color w:val="FFFFFF"/>
                <w:sz w:val="17"/>
              </w:rPr>
              <w:t>Powód</w:t>
            </w:r>
          </w:p>
        </w:tc>
      </w:tr>
      <w:tr>
        <w:tc>
          <w:tcPr>
            <w:tcW w:type="dxa" w:w="3312"/>
            <w:tcMar>
              <w:top w:w="90" w:type="dxa"/>
              <w:start w:w="100" w:type="dxa"/>
              <w:bottom w:w="90" w:type="dxa"/>
              <w:end w:w="100" w:type="dxa"/>
            </w:tcMar>
            <w:vAlign w:val="center"/>
          </w:tcPr>
          <w:p>
            <w:pPr>
              <w:spacing w:after="0" w:before="0"/>
            </w:pPr>
            <w:r>
              <w:rPr>
                <w:sz w:val="17"/>
              </w:rPr>
              <w:t>Endpoint Agent</w:t>
            </w:r>
          </w:p>
        </w:tc>
        <w:tc>
          <w:tcPr>
            <w:tcW w:type="dxa" w:w="3312"/>
            <w:tcMar>
              <w:top w:w="90" w:type="dxa"/>
              <w:start w:w="100" w:type="dxa"/>
              <w:bottom w:w="90" w:type="dxa"/>
              <w:end w:w="100" w:type="dxa"/>
            </w:tcMar>
            <w:vAlign w:val="center"/>
          </w:tcPr>
          <w:p>
            <w:pPr>
              <w:spacing w:after="0" w:before="0"/>
            </w:pPr>
            <w:r>
              <w:rPr>
                <w:sz w:val="17"/>
              </w:rPr>
              <w:t>C# / .NET 8+ Windows Service</w:t>
            </w:r>
          </w:p>
        </w:tc>
        <w:tc>
          <w:tcPr>
            <w:tcW w:type="dxa" w:w="3312"/>
            <w:tcMar>
              <w:top w:w="90" w:type="dxa"/>
              <w:start w:w="100" w:type="dxa"/>
              <w:bottom w:w="90" w:type="dxa"/>
              <w:end w:w="100" w:type="dxa"/>
            </w:tcMar>
            <w:vAlign w:val="center"/>
          </w:tcPr>
          <w:p>
            <w:pPr>
              <w:spacing w:after="0" w:before="0"/>
            </w:pPr>
            <w:r>
              <w:rPr>
                <w:sz w:val="17"/>
              </w:rPr>
              <w:t>Dobre API Windows, wydajność, łatwiejsza integracja z Event Log/WMI/ETW.</w:t>
            </w:r>
          </w:p>
        </w:tc>
      </w:tr>
      <w:tr>
        <w:tc>
          <w:tcPr>
            <w:tcW w:type="dxa" w:w="3312"/>
            <w:tcMar>
              <w:top w:w="90" w:type="dxa"/>
              <w:start w:w="100" w:type="dxa"/>
              <w:bottom w:w="90" w:type="dxa"/>
              <w:end w:w="100" w:type="dxa"/>
            </w:tcMar>
            <w:vAlign w:val="center"/>
          </w:tcPr>
          <w:p>
            <w:pPr>
              <w:spacing w:after="0" w:before="0"/>
            </w:pPr>
            <w:r>
              <w:rPr>
                <w:sz w:val="17"/>
              </w:rPr>
              <w:t>Core backend</w:t>
            </w:r>
          </w:p>
        </w:tc>
        <w:tc>
          <w:tcPr>
            <w:tcW w:type="dxa" w:w="3312"/>
            <w:tcMar>
              <w:top w:w="90" w:type="dxa"/>
              <w:start w:w="100" w:type="dxa"/>
              <w:bottom w:w="90" w:type="dxa"/>
              <w:end w:w="100" w:type="dxa"/>
            </w:tcMar>
            <w:vAlign w:val="center"/>
          </w:tcPr>
          <w:p>
            <w:pPr>
              <w:spacing w:after="0" w:before="0"/>
            </w:pPr>
            <w:r>
              <w:rPr>
                <w:sz w:val="17"/>
              </w:rPr>
              <w:t>ASP.NET Core</w:t>
            </w:r>
          </w:p>
        </w:tc>
        <w:tc>
          <w:tcPr>
            <w:tcW w:type="dxa" w:w="3312"/>
            <w:tcMar>
              <w:top w:w="90" w:type="dxa"/>
              <w:start w:w="100" w:type="dxa"/>
              <w:bottom w:w="90" w:type="dxa"/>
              <w:end w:w="100" w:type="dxa"/>
            </w:tcMar>
            <w:vAlign w:val="center"/>
          </w:tcPr>
          <w:p>
            <w:pPr>
              <w:spacing w:after="0" w:before="0"/>
            </w:pPr>
            <w:r>
              <w:rPr>
                <w:sz w:val="17"/>
              </w:rPr>
              <w:t>Wspólny ekosystem, działa na Windows/Linux, dobre API i background services.</w:t>
            </w:r>
          </w:p>
        </w:tc>
      </w:tr>
      <w:tr>
        <w:tc>
          <w:tcPr>
            <w:tcW w:type="dxa" w:w="3312"/>
            <w:tcMar>
              <w:top w:w="90" w:type="dxa"/>
              <w:start w:w="100" w:type="dxa"/>
              <w:bottom w:w="90" w:type="dxa"/>
              <w:end w:w="100" w:type="dxa"/>
            </w:tcMar>
            <w:vAlign w:val="center"/>
          </w:tcPr>
          <w:p>
            <w:pPr>
              <w:spacing w:after="0" w:before="0"/>
            </w:pPr>
            <w:r>
              <w:rPr>
                <w:sz w:val="17"/>
              </w:rPr>
              <w:t>Dashboard</w:t>
            </w:r>
          </w:p>
        </w:tc>
        <w:tc>
          <w:tcPr>
            <w:tcW w:type="dxa" w:w="3312"/>
            <w:tcMar>
              <w:top w:w="90" w:type="dxa"/>
              <w:start w:w="100" w:type="dxa"/>
              <w:bottom w:w="90" w:type="dxa"/>
              <w:end w:w="100" w:type="dxa"/>
            </w:tcMar>
            <w:vAlign w:val="center"/>
          </w:tcPr>
          <w:p>
            <w:pPr>
              <w:spacing w:after="0" w:before="0"/>
            </w:pPr>
            <w:r>
              <w:rPr>
                <w:sz w:val="17"/>
              </w:rPr>
              <w:t>React + TypeScript lub Blazor</w:t>
            </w:r>
          </w:p>
        </w:tc>
        <w:tc>
          <w:tcPr>
            <w:tcW w:type="dxa" w:w="3312"/>
            <w:tcMar>
              <w:top w:w="90" w:type="dxa"/>
              <w:start w:w="100" w:type="dxa"/>
              <w:bottom w:w="90" w:type="dxa"/>
              <w:end w:w="100" w:type="dxa"/>
            </w:tcMar>
            <w:vAlign w:val="center"/>
          </w:tcPr>
          <w:p>
            <w:pPr>
              <w:spacing w:after="0" w:before="0"/>
            </w:pPr>
            <w:r>
              <w:rPr>
                <w:sz w:val="17"/>
              </w:rPr>
              <w:t>Szybki development panelu; web UI działa lokalnie.</w:t>
            </w:r>
          </w:p>
        </w:tc>
      </w:tr>
      <w:tr>
        <w:tc>
          <w:tcPr>
            <w:tcW w:type="dxa" w:w="3312"/>
            <w:tcMar>
              <w:top w:w="90" w:type="dxa"/>
              <w:start w:w="100" w:type="dxa"/>
              <w:bottom w:w="90" w:type="dxa"/>
              <w:end w:w="100" w:type="dxa"/>
            </w:tcMar>
            <w:vAlign w:val="center"/>
          </w:tcPr>
          <w:p>
            <w:pPr>
              <w:spacing w:after="0" w:before="0"/>
            </w:pPr>
            <w:r>
              <w:rPr>
                <w:sz w:val="17"/>
              </w:rPr>
              <w:t>MVP database</w:t>
            </w:r>
          </w:p>
        </w:tc>
        <w:tc>
          <w:tcPr>
            <w:tcW w:type="dxa" w:w="3312"/>
            <w:tcMar>
              <w:top w:w="90" w:type="dxa"/>
              <w:start w:w="100" w:type="dxa"/>
              <w:bottom w:w="90" w:type="dxa"/>
              <w:end w:w="100" w:type="dxa"/>
            </w:tcMar>
            <w:vAlign w:val="center"/>
          </w:tcPr>
          <w:p>
            <w:pPr>
              <w:spacing w:after="0" w:before="0"/>
            </w:pPr>
            <w:r>
              <w:rPr>
                <w:sz w:val="17"/>
              </w:rPr>
              <w:t>SQLite</w:t>
            </w:r>
          </w:p>
        </w:tc>
        <w:tc>
          <w:tcPr>
            <w:tcW w:type="dxa" w:w="3312"/>
            <w:tcMar>
              <w:top w:w="90" w:type="dxa"/>
              <w:start w:w="100" w:type="dxa"/>
              <w:bottom w:w="90" w:type="dxa"/>
              <w:end w:w="100" w:type="dxa"/>
            </w:tcMar>
            <w:vAlign w:val="center"/>
          </w:tcPr>
          <w:p>
            <w:pPr>
              <w:spacing w:after="0" w:before="0"/>
            </w:pPr>
            <w:r>
              <w:rPr>
                <w:sz w:val="17"/>
              </w:rPr>
              <w:t>Proste wdrożenie All-in-One.</w:t>
            </w:r>
          </w:p>
        </w:tc>
      </w:tr>
      <w:tr>
        <w:tc>
          <w:tcPr>
            <w:tcW w:type="dxa" w:w="3312"/>
            <w:tcMar>
              <w:top w:w="90" w:type="dxa"/>
              <w:start w:w="100" w:type="dxa"/>
              <w:bottom w:w="90" w:type="dxa"/>
              <w:end w:w="100" w:type="dxa"/>
            </w:tcMar>
            <w:vAlign w:val="center"/>
          </w:tcPr>
          <w:p>
            <w:pPr>
              <w:spacing w:after="0" w:before="0"/>
            </w:pPr>
            <w:r>
              <w:rPr>
                <w:sz w:val="17"/>
              </w:rPr>
              <w:t>Business database</w:t>
            </w:r>
          </w:p>
        </w:tc>
        <w:tc>
          <w:tcPr>
            <w:tcW w:type="dxa" w:w="3312"/>
            <w:tcMar>
              <w:top w:w="90" w:type="dxa"/>
              <w:start w:w="100" w:type="dxa"/>
              <w:bottom w:w="90" w:type="dxa"/>
              <w:end w:w="100" w:type="dxa"/>
            </w:tcMar>
            <w:vAlign w:val="center"/>
          </w:tcPr>
          <w:p>
            <w:pPr>
              <w:spacing w:after="0" w:before="0"/>
            </w:pPr>
            <w:r>
              <w:rPr>
                <w:sz w:val="17"/>
              </w:rPr>
              <w:t>PostgreSQL</w:t>
            </w:r>
          </w:p>
        </w:tc>
        <w:tc>
          <w:tcPr>
            <w:tcW w:type="dxa" w:w="3312"/>
            <w:tcMar>
              <w:top w:w="90" w:type="dxa"/>
              <w:start w:w="100" w:type="dxa"/>
              <w:bottom w:w="90" w:type="dxa"/>
              <w:end w:w="100" w:type="dxa"/>
            </w:tcMar>
            <w:vAlign w:val="center"/>
          </w:tcPr>
          <w:p>
            <w:pPr>
              <w:spacing w:after="0" w:before="0"/>
            </w:pPr>
            <w:r>
              <w:rPr>
                <w:sz w:val="17"/>
              </w:rPr>
              <w:t>Skalowanie, multi-user i późniejszy MSP.</w:t>
            </w:r>
          </w:p>
        </w:tc>
      </w:tr>
      <w:tr>
        <w:tc>
          <w:tcPr>
            <w:tcW w:type="dxa" w:w="3312"/>
            <w:tcMar>
              <w:top w:w="90" w:type="dxa"/>
              <w:start w:w="100" w:type="dxa"/>
              <w:bottom w:w="90" w:type="dxa"/>
              <w:end w:w="100" w:type="dxa"/>
            </w:tcMar>
            <w:vAlign w:val="center"/>
          </w:tcPr>
          <w:p>
            <w:pPr>
              <w:spacing w:after="0" w:before="0"/>
            </w:pPr>
            <w:r>
              <w:rPr>
                <w:sz w:val="17"/>
              </w:rPr>
              <w:t>Local AI</w:t>
            </w:r>
          </w:p>
        </w:tc>
        <w:tc>
          <w:tcPr>
            <w:tcW w:type="dxa" w:w="3312"/>
            <w:tcMar>
              <w:top w:w="90" w:type="dxa"/>
              <w:start w:w="100" w:type="dxa"/>
              <w:bottom w:w="90" w:type="dxa"/>
              <w:end w:w="100" w:type="dxa"/>
            </w:tcMar>
            <w:vAlign w:val="center"/>
          </w:tcPr>
          <w:p>
            <w:pPr>
              <w:spacing w:after="0" w:before="0"/>
            </w:pPr>
            <w:r>
              <w:rPr>
                <w:sz w:val="17"/>
              </w:rPr>
              <w:t>ONNX Runtime / llama.cpp - opcjonalnie</w:t>
            </w:r>
          </w:p>
        </w:tc>
        <w:tc>
          <w:tcPr>
            <w:tcW w:type="dxa" w:w="3312"/>
            <w:tcMar>
              <w:top w:w="90" w:type="dxa"/>
              <w:start w:w="100" w:type="dxa"/>
              <w:bottom w:w="90" w:type="dxa"/>
              <w:end w:w="100" w:type="dxa"/>
            </w:tcMar>
            <w:vAlign w:val="center"/>
          </w:tcPr>
          <w:p>
            <w:pPr>
              <w:spacing w:after="0" w:before="0"/>
            </w:pPr>
            <w:r>
              <w:rPr>
                <w:sz w:val="17"/>
              </w:rPr>
              <w:t>Możliwość uruchamiania lekkich modeli bez chmury.</w:t>
            </w:r>
          </w:p>
        </w:tc>
      </w:tr>
      <w:tr>
        <w:tc>
          <w:tcPr>
            <w:tcW w:type="dxa" w:w="3312"/>
            <w:tcMar>
              <w:top w:w="90" w:type="dxa"/>
              <w:start w:w="100" w:type="dxa"/>
              <w:bottom w:w="90" w:type="dxa"/>
              <w:end w:w="100" w:type="dxa"/>
            </w:tcMar>
            <w:vAlign w:val="center"/>
          </w:tcPr>
          <w:p>
            <w:pPr>
              <w:spacing w:after="0" w:before="0"/>
            </w:pPr>
            <w:r>
              <w:rPr>
                <w:sz w:val="17"/>
              </w:rPr>
              <w:t>Cloud</w:t>
            </w:r>
          </w:p>
        </w:tc>
        <w:tc>
          <w:tcPr>
            <w:tcW w:type="dxa" w:w="3312"/>
            <w:tcMar>
              <w:top w:w="90" w:type="dxa"/>
              <w:start w:w="100" w:type="dxa"/>
              <w:bottom w:w="90" w:type="dxa"/>
              <w:end w:w="100" w:type="dxa"/>
            </w:tcMar>
            <w:vAlign w:val="center"/>
          </w:tcPr>
          <w:p>
            <w:pPr>
              <w:spacing w:after="0" w:before="0"/>
            </w:pPr>
            <w:r>
              <w:rPr>
                <w:sz w:val="17"/>
              </w:rPr>
              <w:t>Containerized API + managed PostgreSQL</w:t>
            </w:r>
          </w:p>
        </w:tc>
        <w:tc>
          <w:tcPr>
            <w:tcW w:type="dxa" w:w="3312"/>
            <w:tcMar>
              <w:top w:w="90" w:type="dxa"/>
              <w:start w:w="100" w:type="dxa"/>
              <w:bottom w:w="90" w:type="dxa"/>
              <w:end w:w="100" w:type="dxa"/>
            </w:tcMar>
            <w:vAlign w:val="center"/>
          </w:tcPr>
          <w:p>
            <w:pPr>
              <w:spacing w:after="0" w:before="0"/>
            </w:pPr>
            <w:r>
              <w:rPr>
                <w:sz w:val="17"/>
              </w:rPr>
              <w:t>Prosty start i możliwość skalowania.</w:t>
            </w:r>
          </w:p>
        </w:tc>
      </w:tr>
      <w:tr>
        <w:tc>
          <w:tcPr>
            <w:tcW w:type="dxa" w:w="3312"/>
            <w:tcMar>
              <w:top w:w="90" w:type="dxa"/>
              <w:start w:w="100" w:type="dxa"/>
              <w:bottom w:w="90" w:type="dxa"/>
              <w:end w:w="100" w:type="dxa"/>
            </w:tcMar>
            <w:vAlign w:val="center"/>
          </w:tcPr>
          <w:p>
            <w:pPr>
              <w:spacing w:after="0" w:before="0"/>
            </w:pPr>
            <w:r>
              <w:rPr>
                <w:sz w:val="17"/>
              </w:rPr>
              <w:t>Licensing signature</w:t>
            </w:r>
          </w:p>
        </w:tc>
        <w:tc>
          <w:tcPr>
            <w:tcW w:type="dxa" w:w="3312"/>
            <w:tcMar>
              <w:top w:w="90" w:type="dxa"/>
              <w:start w:w="100" w:type="dxa"/>
              <w:bottom w:w="90" w:type="dxa"/>
              <w:end w:w="100" w:type="dxa"/>
            </w:tcMar>
            <w:vAlign w:val="center"/>
          </w:tcPr>
          <w:p>
            <w:pPr>
              <w:spacing w:after="0" w:before="0"/>
            </w:pPr>
            <w:r>
              <w:rPr>
                <w:sz w:val="17"/>
              </w:rPr>
              <w:t>Ed25519</w:t>
            </w:r>
          </w:p>
        </w:tc>
        <w:tc>
          <w:tcPr>
            <w:tcW w:type="dxa" w:w="3312"/>
            <w:tcMar>
              <w:top w:w="90" w:type="dxa"/>
              <w:start w:w="100" w:type="dxa"/>
              <w:bottom w:w="90" w:type="dxa"/>
              <w:end w:w="100" w:type="dxa"/>
            </w:tcMar>
            <w:vAlign w:val="center"/>
          </w:tcPr>
          <w:p>
            <w:pPr>
              <w:spacing w:after="0" w:before="0"/>
            </w:pPr>
            <w:r>
              <w:rPr>
                <w:sz w:val="17"/>
              </w:rPr>
              <w:t>Małe podpisy, szybka weryfikacja asymetryczna.</w:t>
            </w:r>
          </w:p>
        </w:tc>
      </w:tr>
      <w:tr>
        <w:tc>
          <w:tcPr>
            <w:tcW w:type="dxa" w:w="3312"/>
            <w:tcMar>
              <w:top w:w="90" w:type="dxa"/>
              <w:start w:w="100" w:type="dxa"/>
              <w:bottom w:w="90" w:type="dxa"/>
              <w:end w:w="100" w:type="dxa"/>
            </w:tcMar>
            <w:vAlign w:val="center"/>
          </w:tcPr>
          <w:p>
            <w:pPr>
              <w:spacing w:after="0" w:before="0"/>
            </w:pPr>
            <w:r>
              <w:rPr>
                <w:sz w:val="17"/>
              </w:rPr>
              <w:t>Packaging</w:t>
            </w:r>
          </w:p>
        </w:tc>
        <w:tc>
          <w:tcPr>
            <w:tcW w:type="dxa" w:w="3312"/>
            <w:tcMar>
              <w:top w:w="90" w:type="dxa"/>
              <w:start w:w="100" w:type="dxa"/>
              <w:bottom w:w="90" w:type="dxa"/>
              <w:end w:w="100" w:type="dxa"/>
            </w:tcMar>
            <w:vAlign w:val="center"/>
          </w:tcPr>
          <w:p>
            <w:pPr>
              <w:spacing w:after="0" w:before="0"/>
            </w:pPr>
            <w:r>
              <w:rPr>
                <w:sz w:val="17"/>
              </w:rPr>
              <w:t>MSI/MSIX lub podpisany installer EXE</w:t>
            </w:r>
          </w:p>
        </w:tc>
        <w:tc>
          <w:tcPr>
            <w:tcW w:type="dxa" w:w="3312"/>
            <w:tcMar>
              <w:top w:w="90" w:type="dxa"/>
              <w:start w:w="100" w:type="dxa"/>
              <w:bottom w:w="90" w:type="dxa"/>
              <w:end w:w="100" w:type="dxa"/>
            </w:tcMar>
            <w:vAlign w:val="center"/>
          </w:tcPr>
          <w:p>
            <w:pPr>
              <w:spacing w:after="0" w:before="0"/>
            </w:pPr>
            <w:r>
              <w:rPr>
                <w:sz w:val="17"/>
              </w:rPr>
              <w:t>Standardowe wdrożenie Windows.</w:t>
            </w:r>
          </w:p>
        </w:tc>
      </w:tr>
      <w:tr>
        <w:tc>
          <w:tcPr>
            <w:tcW w:type="dxa" w:w="3312"/>
            <w:tcMar>
              <w:top w:w="90" w:type="dxa"/>
              <w:start w:w="100" w:type="dxa"/>
              <w:bottom w:w="90" w:type="dxa"/>
              <w:end w:w="100" w:type="dxa"/>
            </w:tcMar>
            <w:vAlign w:val="center"/>
          </w:tcPr>
          <w:p>
            <w:pPr>
              <w:spacing w:after="0" w:before="0"/>
            </w:pPr>
            <w:r>
              <w:rPr>
                <w:sz w:val="17"/>
              </w:rPr>
              <w:t>CI/CD</w:t>
            </w:r>
          </w:p>
        </w:tc>
        <w:tc>
          <w:tcPr>
            <w:tcW w:type="dxa" w:w="3312"/>
            <w:tcMar>
              <w:top w:w="90" w:type="dxa"/>
              <w:start w:w="100" w:type="dxa"/>
              <w:bottom w:w="90" w:type="dxa"/>
              <w:end w:w="100" w:type="dxa"/>
            </w:tcMar>
            <w:vAlign w:val="center"/>
          </w:tcPr>
          <w:p>
            <w:pPr>
              <w:spacing w:after="0" w:before="0"/>
            </w:pPr>
            <w:r>
              <w:rPr>
                <w:sz w:val="17"/>
              </w:rPr>
              <w:t>GitHub Actions lub równoważne</w:t>
            </w:r>
          </w:p>
        </w:tc>
        <w:tc>
          <w:tcPr>
            <w:tcW w:type="dxa" w:w="3312"/>
            <w:tcMar>
              <w:top w:w="90" w:type="dxa"/>
              <w:start w:w="100" w:type="dxa"/>
              <w:bottom w:w="90" w:type="dxa"/>
              <w:end w:w="100" w:type="dxa"/>
            </w:tcMar>
            <w:vAlign w:val="center"/>
          </w:tcPr>
          <w:p>
            <w:pPr>
              <w:spacing w:after="0" w:before="0"/>
            </w:pPr>
            <w:r>
              <w:rPr>
                <w:sz w:val="17"/>
              </w:rPr>
              <w:t>Build, testy, signing pipeline i release artifacts.</w:t>
            </w:r>
          </w:p>
        </w:tc>
      </w:tr>
    </w:tbl>
    <w:p>
      <w:pPr>
        <w:spacing w:after="100" w:line="259" w:lineRule="auto"/>
      </w:pPr>
    </w:p>
    <w:p>
      <w:pPr>
        <w:pStyle w:val="Heading2"/>
      </w:pPr>
      <w:r>
        <w:t>20.1 Repozytoria / monorepo</w:t>
      </w:r>
    </w:p>
    <w:p>
      <w:pPr>
        <w:pStyle w:val="CodeBlock"/>
        <w:shd w:fill="F3F6FA"/>
        <w:pBdr>
          <w:bottom w:val="single" w:sz="4" w:space="1" w:color="D5DCE5"/>
        </w:pBdr>
      </w:pPr>
      <w:r>
        <w:t>sentinelai/</w:t>
        <w:br/>
        <w:t xml:space="preserve">  agent/</w:t>
        <w:br/>
        <w:t xml:space="preserve">  core/</w:t>
        <w:br/>
        <w:t xml:space="preserve">  dashboard/</w:t>
        <w:br/>
        <w:t xml:space="preserve">  cloud/</w:t>
        <w:br/>
        <w:t xml:space="preserve">    license-api/</w:t>
        <w:br/>
        <w:t xml:space="preserve">    ai-gateway/</w:t>
        <w:br/>
        <w:t xml:space="preserve">    update-service/</w:t>
        <w:br/>
        <w:t xml:space="preserve">  shared/</w:t>
        <w:br/>
        <w:t xml:space="preserve">    contracts/</w:t>
        <w:br/>
        <w:t xml:space="preserve">    crypto/</w:t>
        <w:br/>
        <w:t xml:space="preserve">  rules/</w:t>
        <w:br/>
        <w:t xml:space="preserve">  docs/</w:t>
        <w:br/>
        <w:t xml:space="preserve">  tests/</w:t>
        <w:br/>
        <w:t xml:space="preserve">  deploy/</w:t>
      </w:r>
    </w:p>
    <w:p>
      <w:pPr>
        <w:pStyle w:val="Heading1"/>
      </w:pPr>
      <w:r>
        <w:t>21. MVP</w:t>
      </w:r>
    </w:p>
    <w:p>
      <w:pPr>
        <w:spacing w:after="100" w:line="259" w:lineRule="auto"/>
      </w:pPr>
      <w:r>
        <w:t>MVP powinno udowodnić trzy rzeczy: agent może bezpiecznie zebrać dane, Core potrafi przekształcić je w użyteczne alerty, a klient jest gotów za tę widoczność płacić. Nie należy budować wszystkich funkcji enterprise przed pierwszymi płacącymi klientami.</w:t>
      </w:r>
    </w:p>
    <w:p>
      <w:pPr>
        <w:pStyle w:val="Heading2"/>
      </w:pPr>
      <w:r>
        <w:t>21.1 Zakres MVP 0.1</w:t>
      </w:r>
    </w:p>
    <w:p>
      <w:pPr>
        <w:pStyle w:val="ListBullet"/>
        <w:spacing w:after="40"/>
      </w:pPr>
      <w:r>
        <w:t>Windows Agent jako usługa.</w:t>
      </w:r>
    </w:p>
    <w:p>
      <w:pPr>
        <w:pStyle w:val="ListBullet"/>
        <w:spacing w:after="40"/>
      </w:pPr>
      <w:r>
        <w:t>Enrollment do lokalnego Core.</w:t>
      </w:r>
    </w:p>
    <w:p>
      <w:pPr>
        <w:pStyle w:val="ListBullet"/>
        <w:spacing w:after="40"/>
      </w:pPr>
      <w:r>
        <w:t>Inwentaryzacja systemu i stan podstawowych zabezpieczeń.</w:t>
      </w:r>
    </w:p>
    <w:p>
      <w:pPr>
        <w:pStyle w:val="ListBullet"/>
        <w:spacing w:after="40"/>
      </w:pPr>
      <w:r>
        <w:t>10-20 wysokowartościowych reguł bezpieczeństwa.</w:t>
      </w:r>
    </w:p>
    <w:p>
      <w:pPr>
        <w:pStyle w:val="ListBullet"/>
        <w:spacing w:after="40"/>
      </w:pPr>
      <w:r>
        <w:t>Lista endpointów i status health.</w:t>
      </w:r>
    </w:p>
    <w:p>
      <w:pPr>
        <w:pStyle w:val="ListBullet"/>
        <w:spacing w:after="40"/>
      </w:pPr>
      <w:r>
        <w:t>Alerty + severity + prosty risk score.</w:t>
      </w:r>
    </w:p>
    <w:p>
      <w:pPr>
        <w:pStyle w:val="ListBullet"/>
        <w:spacing w:after="40"/>
      </w:pPr>
      <w:r>
        <w:t>Lokalny dashboard.</w:t>
      </w:r>
    </w:p>
    <w:p>
      <w:pPr>
        <w:pStyle w:val="ListBullet"/>
        <w:spacing w:after="40"/>
      </w:pPr>
      <w:r>
        <w:t>Raport miesięczny HTML/PDF.</w:t>
      </w:r>
    </w:p>
    <w:p>
      <w:pPr>
        <w:pStyle w:val="ListBullet"/>
        <w:spacing w:after="40"/>
      </w:pPr>
      <w:r>
        <w:t>License API z podpisanym lease i 7 dniami offline.</w:t>
      </w:r>
    </w:p>
    <w:p>
      <w:pPr>
        <w:pStyle w:val="ListBullet"/>
        <w:spacing w:after="40"/>
      </w:pPr>
      <w:r>
        <w:t>Safe Mode.</w:t>
      </w:r>
    </w:p>
    <w:p>
      <w:pPr>
        <w:pStyle w:val="ListBullet"/>
        <w:spacing w:after="40"/>
      </w:pPr>
      <w:r>
        <w:t>Jedna funkcja cloud AI: wyjaśnienie alertu + rekomendowane kroki.</w:t>
      </w:r>
    </w:p>
    <w:p>
      <w:pPr>
        <w:pStyle w:val="ListBullet"/>
        <w:spacing w:after="40"/>
      </w:pPr>
      <w:r>
        <w:t>Automatyczne aktualizacje podpisanych reguł lub aplikacji.</w:t>
      </w:r>
    </w:p>
    <w:p>
      <w:pPr>
        <w:pStyle w:val="Heading2"/>
      </w:pPr>
      <w:r>
        <w:t>21.2 Funkcje celowo poza MVP</w:t>
      </w:r>
    </w:p>
    <w:p>
      <w:pPr>
        <w:pStyle w:val="ListBullet"/>
        <w:spacing w:after="40"/>
      </w:pPr>
      <w:r>
        <w:t>Pełny EDR z kernel driverem.</w:t>
      </w:r>
    </w:p>
    <w:p>
      <w:pPr>
        <w:pStyle w:val="ListBullet"/>
        <w:spacing w:after="40"/>
      </w:pPr>
      <w:r>
        <w:t>Zaawansowane sandboxing malware.</w:t>
      </w:r>
    </w:p>
    <w:p>
      <w:pPr>
        <w:pStyle w:val="ListBullet"/>
        <w:spacing w:after="40"/>
      </w:pPr>
      <w:r>
        <w:t>Automatyczne usuwanie zagrożeń bez akceptacji.</w:t>
      </w:r>
    </w:p>
    <w:p>
      <w:pPr>
        <w:pStyle w:val="ListBullet"/>
        <w:spacing w:after="40"/>
      </w:pPr>
      <w:r>
        <w:t>Wielu dostawców AI naraz.</w:t>
      </w:r>
    </w:p>
    <w:p>
      <w:pPr>
        <w:pStyle w:val="ListBullet"/>
        <w:spacing w:after="40"/>
      </w:pPr>
      <w:r>
        <w:t>Pełne SIEM dla wszystkich źródeł logów.</w:t>
      </w:r>
    </w:p>
    <w:p>
      <w:pPr>
        <w:pStyle w:val="ListBullet"/>
        <w:spacing w:after="40"/>
      </w:pPr>
      <w:r>
        <w:t>Linux/macOS agent.</w:t>
      </w:r>
    </w:p>
    <w:p>
      <w:pPr>
        <w:pStyle w:val="ListBullet"/>
        <w:spacing w:after="40"/>
      </w:pPr>
      <w:r>
        <w:t>HA Core.</w:t>
      </w:r>
    </w:p>
    <w:p>
      <w:pPr>
        <w:pStyle w:val="ListBullet"/>
        <w:spacing w:after="40"/>
      </w:pPr>
      <w:r>
        <w:t>White-label MSP.</w:t>
      </w:r>
    </w:p>
    <w:p>
      <w:pPr>
        <w:pStyle w:val="ListBullet"/>
        <w:spacing w:after="40"/>
      </w:pPr>
      <w:r>
        <w:t>Zaawansowany billing usage-based.</w:t>
      </w:r>
    </w:p>
    <w:p>
      <w:pPr>
        <w:pStyle w:val="Heading2"/>
      </w:pPr>
      <w:r>
        <w:t>21.3 Kryterium sukcesu MVP</w:t>
      </w:r>
    </w:p>
    <w:tbl>
      <w:tblPr>
        <w:tblW w:type="auto" w:w="0"/>
        <w:jc w:val="center"/>
        <w:tblLook w:firstColumn="1" w:firstRow="1" w:lastColumn="0" w:lastRow="0" w:noHBand="0" w:noVBand="1" w:val="04A0"/>
      </w:tblPr>
      <w:tblGrid>
        <w:gridCol w:w="9936"/>
      </w:tblGrid>
      <w:tr>
        <w:tc>
          <w:tcPr>
            <w:tcW w:type="dxa" w:w="9936"/>
            <w:shd w:fill="E2F0D9"/>
            <w:tcMar>
              <w:top w:w="130" w:type="dxa"/>
              <w:start w:w="140" w:type="dxa"/>
              <w:bottom w:w="130" w:type="dxa"/>
              <w:end w:w="140" w:type="dxa"/>
            </w:tcMar>
          </w:tcPr>
          <w:p>
            <w:pPr>
              <w:spacing w:after="60"/>
            </w:pPr>
            <w:r>
              <w:rPr>
                <w:b/>
                <w:color w:val="17365D"/>
              </w:rPr>
              <w:t>MVP jest udane, gdy...</w:t>
            </w:r>
          </w:p>
          <w:p>
            <w:pPr>
              <w:spacing w:after="0"/>
            </w:pPr>
            <w:r>
              <w:rPr>
                <w:sz w:val="18"/>
              </w:rPr>
              <w:t>co najmniej kilku realnych klientów używa systemu przez kilka tygodni, rozumie alerty bez ciągłej pomocy twórcy, a przynajmniej część z nich deklaruje lub realizuje płatność za dalsze używanie. Liczba funkcji jest mniej ważna niż dowód, że problem jest realny.</w:t>
            </w:r>
          </w:p>
        </w:tc>
      </w:tr>
    </w:tbl>
    <w:p>
      <w:pPr>
        <w:spacing w:after="100" w:line="259" w:lineRule="auto"/>
      </w:pPr>
    </w:p>
    <w:p>
      <w:pPr>
        <w:pStyle w:val="Heading1"/>
      </w:pPr>
      <w:r>
        <w:t>22. Roadmapa rozwoju</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vAlign w:val="center"/>
            <w:tcMar>
              <w:top w:w="90" w:type="dxa"/>
              <w:start w:w="100" w:type="dxa"/>
              <w:bottom w:w="90" w:type="dxa"/>
              <w:end w:w="100" w:type="dxa"/>
            </w:tcMar>
          </w:tcPr>
          <w:p>
            <w:pPr>
              <w:spacing w:after="0" w:before="0"/>
            </w:pPr>
            <w:r>
              <w:rPr>
                <w:b/>
                <w:color w:val="FFFFFF"/>
                <w:sz w:val="17"/>
              </w:rPr>
              <w:t>Etap</w:t>
            </w:r>
          </w:p>
        </w:tc>
        <w:tc>
          <w:tcPr>
            <w:tcW w:type="dxa" w:w="3312"/>
            <w:shd w:fill="17365D"/>
            <w:vAlign w:val="center"/>
            <w:tcMar>
              <w:top w:w="90" w:type="dxa"/>
              <w:start w:w="100" w:type="dxa"/>
              <w:bottom w:w="90" w:type="dxa"/>
              <w:end w:w="100" w:type="dxa"/>
            </w:tcMar>
          </w:tcPr>
          <w:p>
            <w:pPr>
              <w:spacing w:after="0" w:before="0"/>
            </w:pPr>
            <w:r>
              <w:rPr>
                <w:b/>
                <w:color w:val="FFFFFF"/>
                <w:sz w:val="17"/>
              </w:rPr>
              <w:t>Horyzont</w:t>
            </w:r>
          </w:p>
        </w:tc>
        <w:tc>
          <w:tcPr>
            <w:tcW w:type="dxa" w:w="3312"/>
            <w:shd w:fill="17365D"/>
            <w:vAlign w:val="center"/>
            <w:tcMar>
              <w:top w:w="90" w:type="dxa"/>
              <w:start w:w="100" w:type="dxa"/>
              <w:bottom w:w="90" w:type="dxa"/>
              <w:end w:w="100" w:type="dxa"/>
            </w:tcMar>
          </w:tcPr>
          <w:p>
            <w:pPr>
              <w:spacing w:after="0" w:before="0"/>
            </w:pPr>
            <w:r>
              <w:rPr>
                <w:b/>
                <w:color w:val="FFFFFF"/>
                <w:sz w:val="17"/>
              </w:rPr>
              <w:t>Najważniejsze cele</w:t>
            </w:r>
          </w:p>
        </w:tc>
      </w:tr>
      <w:tr>
        <w:tc>
          <w:tcPr>
            <w:tcW w:type="dxa" w:w="3312"/>
            <w:tcMar>
              <w:top w:w="90" w:type="dxa"/>
              <w:start w:w="100" w:type="dxa"/>
              <w:bottom w:w="90" w:type="dxa"/>
              <w:end w:w="100" w:type="dxa"/>
            </w:tcMar>
            <w:vAlign w:val="center"/>
          </w:tcPr>
          <w:p>
            <w:pPr>
              <w:spacing w:after="0" w:before="0"/>
            </w:pPr>
            <w:r>
              <w:rPr>
                <w:sz w:val="17"/>
              </w:rPr>
              <w:t>Prototype</w:t>
            </w:r>
          </w:p>
        </w:tc>
        <w:tc>
          <w:tcPr>
            <w:tcW w:type="dxa" w:w="3312"/>
            <w:tcMar>
              <w:top w:w="90" w:type="dxa"/>
              <w:start w:w="100" w:type="dxa"/>
              <w:bottom w:w="90" w:type="dxa"/>
              <w:end w:w="100" w:type="dxa"/>
            </w:tcMar>
            <w:vAlign w:val="center"/>
          </w:tcPr>
          <w:p>
            <w:pPr>
              <w:spacing w:after="0" w:before="0"/>
            </w:pPr>
            <w:r>
              <w:rPr>
                <w:sz w:val="17"/>
              </w:rPr>
              <w:t>0-2 mies.</w:t>
            </w:r>
          </w:p>
        </w:tc>
        <w:tc>
          <w:tcPr>
            <w:tcW w:type="dxa" w:w="3312"/>
            <w:tcMar>
              <w:top w:w="90" w:type="dxa"/>
              <w:start w:w="100" w:type="dxa"/>
              <w:bottom w:w="90" w:type="dxa"/>
              <w:end w:w="100" w:type="dxa"/>
            </w:tcMar>
            <w:vAlign w:val="center"/>
          </w:tcPr>
          <w:p>
            <w:pPr>
              <w:spacing w:after="0" w:before="0"/>
            </w:pPr>
            <w:r>
              <w:rPr>
                <w:sz w:val="17"/>
              </w:rPr>
              <w:t>Agent + Core + dashboard local; kilka reguł; ręczna instalacja.</w:t>
            </w:r>
          </w:p>
        </w:tc>
      </w:tr>
      <w:tr>
        <w:tc>
          <w:tcPr>
            <w:tcW w:type="dxa" w:w="3312"/>
            <w:tcMar>
              <w:top w:w="90" w:type="dxa"/>
              <w:start w:w="100" w:type="dxa"/>
              <w:bottom w:w="90" w:type="dxa"/>
              <w:end w:w="100" w:type="dxa"/>
            </w:tcMar>
            <w:vAlign w:val="center"/>
          </w:tcPr>
          <w:p>
            <w:pPr>
              <w:spacing w:after="0" w:before="0"/>
            </w:pPr>
            <w:r>
              <w:rPr>
                <w:sz w:val="17"/>
              </w:rPr>
              <w:t>MVP 0.1</w:t>
            </w:r>
          </w:p>
        </w:tc>
        <w:tc>
          <w:tcPr>
            <w:tcW w:type="dxa" w:w="3312"/>
            <w:tcMar>
              <w:top w:w="90" w:type="dxa"/>
              <w:start w:w="100" w:type="dxa"/>
              <w:bottom w:w="90" w:type="dxa"/>
              <w:end w:w="100" w:type="dxa"/>
            </w:tcMar>
            <w:vAlign w:val="center"/>
          </w:tcPr>
          <w:p>
            <w:pPr>
              <w:spacing w:after="0" w:before="0"/>
            </w:pPr>
            <w:r>
              <w:rPr>
                <w:sz w:val="17"/>
              </w:rPr>
              <w:t>2-4 mies.</w:t>
            </w:r>
          </w:p>
        </w:tc>
        <w:tc>
          <w:tcPr>
            <w:tcW w:type="dxa" w:w="3312"/>
            <w:tcMar>
              <w:top w:w="90" w:type="dxa"/>
              <w:start w:w="100" w:type="dxa"/>
              <w:bottom w:w="90" w:type="dxa"/>
              <w:end w:w="100" w:type="dxa"/>
            </w:tcMar>
            <w:vAlign w:val="center"/>
          </w:tcPr>
          <w:p>
            <w:pPr>
              <w:spacing w:after="0" w:before="0"/>
            </w:pPr>
            <w:r>
              <w:rPr>
                <w:sz w:val="17"/>
              </w:rPr>
              <w:t>Licencja, Safe Mode, alerty, raport, pierwszy cloud AI.</w:t>
            </w:r>
          </w:p>
        </w:tc>
      </w:tr>
      <w:tr>
        <w:tc>
          <w:tcPr>
            <w:tcW w:type="dxa" w:w="3312"/>
            <w:tcMar>
              <w:top w:w="90" w:type="dxa"/>
              <w:start w:w="100" w:type="dxa"/>
              <w:bottom w:w="90" w:type="dxa"/>
              <w:end w:w="100" w:type="dxa"/>
            </w:tcMar>
            <w:vAlign w:val="center"/>
          </w:tcPr>
          <w:p>
            <w:pPr>
              <w:spacing w:after="0" w:before="0"/>
            </w:pPr>
            <w:r>
              <w:rPr>
                <w:sz w:val="17"/>
              </w:rPr>
              <w:t>Pilot</w:t>
            </w:r>
          </w:p>
        </w:tc>
        <w:tc>
          <w:tcPr>
            <w:tcW w:type="dxa" w:w="3312"/>
            <w:tcMar>
              <w:top w:w="90" w:type="dxa"/>
              <w:start w:w="100" w:type="dxa"/>
              <w:bottom w:w="90" w:type="dxa"/>
              <w:end w:w="100" w:type="dxa"/>
            </w:tcMar>
            <w:vAlign w:val="center"/>
          </w:tcPr>
          <w:p>
            <w:pPr>
              <w:spacing w:after="0" w:before="0"/>
            </w:pPr>
            <w:r>
              <w:rPr>
                <w:sz w:val="17"/>
              </w:rPr>
              <w:t>4-6 mies.</w:t>
            </w:r>
          </w:p>
        </w:tc>
        <w:tc>
          <w:tcPr>
            <w:tcW w:type="dxa" w:w="3312"/>
            <w:tcMar>
              <w:top w:w="90" w:type="dxa"/>
              <w:start w:w="100" w:type="dxa"/>
              <w:bottom w:w="90" w:type="dxa"/>
              <w:end w:w="100" w:type="dxa"/>
            </w:tcMar>
            <w:vAlign w:val="center"/>
          </w:tcPr>
          <w:p>
            <w:pPr>
              <w:spacing w:after="0" w:before="0"/>
            </w:pPr>
            <w:r>
              <w:rPr>
                <w:sz w:val="17"/>
              </w:rPr>
              <w:t>3-10 firm testowych, telemetryka jakości, stabilizacja instalatora.</w:t>
            </w:r>
          </w:p>
        </w:tc>
      </w:tr>
      <w:tr>
        <w:tc>
          <w:tcPr>
            <w:tcW w:type="dxa" w:w="3312"/>
            <w:tcMar>
              <w:top w:w="90" w:type="dxa"/>
              <w:start w:w="100" w:type="dxa"/>
              <w:bottom w:w="90" w:type="dxa"/>
              <w:end w:w="100" w:type="dxa"/>
            </w:tcMar>
            <w:vAlign w:val="center"/>
          </w:tcPr>
          <w:p>
            <w:pPr>
              <w:spacing w:after="0" w:before="0"/>
            </w:pPr>
            <w:r>
              <w:rPr>
                <w:sz w:val="17"/>
              </w:rPr>
              <w:t>v1.0</w:t>
            </w:r>
          </w:p>
        </w:tc>
        <w:tc>
          <w:tcPr>
            <w:tcW w:type="dxa" w:w="3312"/>
            <w:tcMar>
              <w:top w:w="90" w:type="dxa"/>
              <w:start w:w="100" w:type="dxa"/>
              <w:bottom w:w="90" w:type="dxa"/>
              <w:end w:w="100" w:type="dxa"/>
            </w:tcMar>
            <w:vAlign w:val="center"/>
          </w:tcPr>
          <w:p>
            <w:pPr>
              <w:spacing w:after="0" w:before="0"/>
            </w:pPr>
            <w:r>
              <w:rPr>
                <w:sz w:val="17"/>
              </w:rPr>
              <w:t>6-12 mies.</w:t>
            </w:r>
          </w:p>
        </w:tc>
        <w:tc>
          <w:tcPr>
            <w:tcW w:type="dxa" w:w="3312"/>
            <w:tcMar>
              <w:top w:w="90" w:type="dxa"/>
              <w:start w:w="100" w:type="dxa"/>
              <w:bottom w:w="90" w:type="dxa"/>
              <w:end w:w="100" w:type="dxa"/>
            </w:tcMar>
            <w:vAlign w:val="center"/>
          </w:tcPr>
          <w:p>
            <w:pPr>
              <w:spacing w:after="0" w:before="0"/>
            </w:pPr>
            <w:r>
              <w:rPr>
                <w:sz w:val="17"/>
              </w:rPr>
              <w:t>Płatności, update service, 25-50 reguł, lepsze raporty, backup config.</w:t>
            </w:r>
          </w:p>
        </w:tc>
      </w:tr>
      <w:tr>
        <w:tc>
          <w:tcPr>
            <w:tcW w:type="dxa" w:w="3312"/>
            <w:tcMar>
              <w:top w:w="90" w:type="dxa"/>
              <w:start w:w="100" w:type="dxa"/>
              <w:bottom w:w="90" w:type="dxa"/>
              <w:end w:w="100" w:type="dxa"/>
            </w:tcMar>
            <w:vAlign w:val="center"/>
          </w:tcPr>
          <w:p>
            <w:pPr>
              <w:spacing w:after="0" w:before="0"/>
            </w:pPr>
            <w:r>
              <w:rPr>
                <w:sz w:val="17"/>
              </w:rPr>
              <w:t>v1.x Business</w:t>
            </w:r>
          </w:p>
        </w:tc>
        <w:tc>
          <w:tcPr>
            <w:tcW w:type="dxa" w:w="3312"/>
            <w:tcMar>
              <w:top w:w="90" w:type="dxa"/>
              <w:start w:w="100" w:type="dxa"/>
              <w:bottom w:w="90" w:type="dxa"/>
              <w:end w:w="100" w:type="dxa"/>
            </w:tcMar>
            <w:vAlign w:val="center"/>
          </w:tcPr>
          <w:p>
            <w:pPr>
              <w:spacing w:after="0" w:before="0"/>
            </w:pPr>
            <w:r>
              <w:rPr>
                <w:sz w:val="17"/>
              </w:rPr>
              <w:t>12-18 mies.</w:t>
            </w:r>
          </w:p>
        </w:tc>
        <w:tc>
          <w:tcPr>
            <w:tcW w:type="dxa" w:w="3312"/>
            <w:tcMar>
              <w:top w:w="90" w:type="dxa"/>
              <w:start w:w="100" w:type="dxa"/>
              <w:bottom w:w="90" w:type="dxa"/>
              <w:end w:w="100" w:type="dxa"/>
            </w:tcMar>
            <w:vAlign w:val="center"/>
          </w:tcPr>
          <w:p>
            <w:pPr>
              <w:spacing w:after="0" w:before="0"/>
            </w:pPr>
            <w:r>
              <w:rPr>
                <w:sz w:val="17"/>
              </w:rPr>
              <w:t>M365/Entra, PostgreSQL, RBAC, API, integracje.</w:t>
            </w:r>
          </w:p>
        </w:tc>
      </w:tr>
      <w:tr>
        <w:tc>
          <w:tcPr>
            <w:tcW w:type="dxa" w:w="3312"/>
            <w:tcMar>
              <w:top w:w="90" w:type="dxa"/>
              <w:start w:w="100" w:type="dxa"/>
              <w:bottom w:w="90" w:type="dxa"/>
              <w:end w:w="100" w:type="dxa"/>
            </w:tcMar>
            <w:vAlign w:val="center"/>
          </w:tcPr>
          <w:p>
            <w:pPr>
              <w:spacing w:after="0" w:before="0"/>
            </w:pPr>
            <w:r>
              <w:rPr>
                <w:sz w:val="17"/>
              </w:rPr>
              <w:t>MSP</w:t>
            </w:r>
          </w:p>
        </w:tc>
        <w:tc>
          <w:tcPr>
            <w:tcW w:type="dxa" w:w="3312"/>
            <w:tcMar>
              <w:top w:w="90" w:type="dxa"/>
              <w:start w:w="100" w:type="dxa"/>
              <w:bottom w:w="90" w:type="dxa"/>
              <w:end w:w="100" w:type="dxa"/>
            </w:tcMar>
            <w:vAlign w:val="center"/>
          </w:tcPr>
          <w:p>
            <w:pPr>
              <w:spacing w:after="0" w:before="0"/>
            </w:pPr>
            <w:r>
              <w:rPr>
                <w:sz w:val="17"/>
              </w:rPr>
              <w:t>18-24 mies.</w:t>
            </w:r>
          </w:p>
        </w:tc>
        <w:tc>
          <w:tcPr>
            <w:tcW w:type="dxa" w:w="3312"/>
            <w:tcMar>
              <w:top w:w="90" w:type="dxa"/>
              <w:start w:w="100" w:type="dxa"/>
              <w:bottom w:w="90" w:type="dxa"/>
              <w:end w:w="100" w:type="dxa"/>
            </w:tcMar>
            <w:vAlign w:val="center"/>
          </w:tcPr>
          <w:p>
            <w:pPr>
              <w:spacing w:after="0" w:before="0"/>
            </w:pPr>
            <w:r>
              <w:rPr>
                <w:sz w:val="17"/>
              </w:rPr>
              <w:t>Multi-tenant, partner portal, policy templates, bulk actions.</w:t>
            </w:r>
          </w:p>
        </w:tc>
      </w:tr>
      <w:tr>
        <w:tc>
          <w:tcPr>
            <w:tcW w:type="dxa" w:w="3312"/>
            <w:tcMar>
              <w:top w:w="90" w:type="dxa"/>
              <w:start w:w="100" w:type="dxa"/>
              <w:bottom w:w="90" w:type="dxa"/>
              <w:end w:w="100" w:type="dxa"/>
            </w:tcMar>
            <w:vAlign w:val="center"/>
          </w:tcPr>
          <w:p>
            <w:pPr>
              <w:spacing w:after="0" w:before="0"/>
            </w:pPr>
            <w:r>
              <w:rPr>
                <w:sz w:val="17"/>
              </w:rPr>
              <w:t>Scale</w:t>
            </w:r>
          </w:p>
        </w:tc>
        <w:tc>
          <w:tcPr>
            <w:tcW w:type="dxa" w:w="3312"/>
            <w:tcMar>
              <w:top w:w="90" w:type="dxa"/>
              <w:start w:w="100" w:type="dxa"/>
              <w:bottom w:w="90" w:type="dxa"/>
              <w:end w:w="100" w:type="dxa"/>
            </w:tcMar>
            <w:vAlign w:val="center"/>
          </w:tcPr>
          <w:p>
            <w:pPr>
              <w:spacing w:after="0" w:before="0"/>
            </w:pPr>
            <w:r>
              <w:rPr>
                <w:sz w:val="17"/>
              </w:rPr>
              <w:t>24+ mies.</w:t>
            </w:r>
          </w:p>
        </w:tc>
        <w:tc>
          <w:tcPr>
            <w:tcW w:type="dxa" w:w="3312"/>
            <w:tcMar>
              <w:top w:w="90" w:type="dxa"/>
              <w:start w:w="100" w:type="dxa"/>
              <w:bottom w:w="90" w:type="dxa"/>
              <w:end w:w="100" w:type="dxa"/>
            </w:tcMar>
            <w:vAlign w:val="center"/>
          </w:tcPr>
          <w:p>
            <w:pPr>
              <w:spacing w:after="0" w:before="0"/>
            </w:pPr>
            <w:r>
              <w:rPr>
                <w:sz w:val="17"/>
              </w:rPr>
              <w:t>Linux/macOS, zaawansowana korelacja, compliance packs, marketplace integracji.</w:t>
            </w:r>
          </w:p>
        </w:tc>
      </w:tr>
    </w:tbl>
    <w:p>
      <w:pPr>
        <w:spacing w:after="100" w:line="259" w:lineRule="auto"/>
      </w:pPr>
    </w:p>
    <w:p>
      <w:pPr>
        <w:pStyle w:val="SmallNote"/>
      </w:pPr>
      <w:r>
        <w:t>Horyzonty są orientacyjne. Priorytetem jest feedback klientów i stabilność, nie realizacja kalendarza za wszelką cenę.</w:t>
      </w:r>
    </w:p>
    <w:p>
      <w:pPr>
        <w:pStyle w:val="Heading1"/>
      </w:pPr>
      <w:r>
        <w:t>23. Testy i zapewnienie jakości</w:t>
      </w:r>
    </w:p>
    <w:p>
      <w:pPr>
        <w:pStyle w:val="Heading2"/>
      </w:pPr>
      <w:r>
        <w:t>23.1 Testy funkcjonalne</w:t>
      </w:r>
    </w:p>
    <w:p>
      <w:pPr>
        <w:pStyle w:val="ListBullet"/>
        <w:spacing w:after="40"/>
      </w:pPr>
      <w:r>
        <w:t>Unit tests reguł, licencjonowania, scoringu i parserów.</w:t>
      </w:r>
    </w:p>
    <w:p>
      <w:pPr>
        <w:pStyle w:val="ListBullet"/>
        <w:spacing w:after="40"/>
      </w:pPr>
      <w:r>
        <w:t>Integration tests Agent &lt;-&gt; Core i Core &lt;-&gt; Cloud.</w:t>
      </w:r>
    </w:p>
    <w:p>
      <w:pPr>
        <w:pStyle w:val="ListBullet"/>
        <w:spacing w:after="40"/>
      </w:pPr>
      <w:r>
        <w:t>Golden datasets dla detekcji.</w:t>
      </w:r>
    </w:p>
    <w:p>
      <w:pPr>
        <w:pStyle w:val="ListBullet"/>
        <w:spacing w:after="40"/>
      </w:pPr>
      <w:r>
        <w:t>Testy migracji bazy i aktualizacji.</w:t>
      </w:r>
    </w:p>
    <w:p>
      <w:pPr>
        <w:pStyle w:val="ListBullet"/>
        <w:spacing w:after="40"/>
      </w:pPr>
      <w:r>
        <w:t>Testy rollbacku po nieudanym update.</w:t>
      </w:r>
    </w:p>
    <w:p>
      <w:pPr>
        <w:pStyle w:val="Heading2"/>
      </w:pPr>
      <w:r>
        <w:t>23.2 Testy bezpieczeństwa</w:t>
      </w:r>
    </w:p>
    <w:p>
      <w:pPr>
        <w:pStyle w:val="ListBullet"/>
        <w:spacing w:after="40"/>
      </w:pPr>
      <w:r>
        <w:t>SAST i dependency scanning w CI.</w:t>
      </w:r>
    </w:p>
    <w:p>
      <w:pPr>
        <w:pStyle w:val="ListBullet"/>
        <w:spacing w:after="40"/>
      </w:pPr>
      <w:r>
        <w:t>Secret scanning repozytorium.</w:t>
      </w:r>
    </w:p>
    <w:p>
      <w:pPr>
        <w:pStyle w:val="ListBullet"/>
        <w:spacing w:after="40"/>
      </w:pPr>
      <w:r>
        <w:t>Fuzzing parserów danych i protokołów, gdzie praktyczne.</w:t>
      </w:r>
    </w:p>
    <w:p>
      <w:pPr>
        <w:pStyle w:val="ListBullet"/>
        <w:spacing w:after="40"/>
      </w:pPr>
      <w:r>
        <w:t>Testy naruszenia integralności paczki aktualizacji.</w:t>
      </w:r>
    </w:p>
    <w:p>
      <w:pPr>
        <w:pStyle w:val="ListBullet"/>
        <w:spacing w:after="40"/>
      </w:pPr>
      <w:r>
        <w:t>Testy prób podmiany lease tokenu.</w:t>
      </w:r>
    </w:p>
    <w:p>
      <w:pPr>
        <w:pStyle w:val="ListBullet"/>
        <w:spacing w:after="40"/>
      </w:pPr>
      <w:r>
        <w:t>Testy RBAC i escalation paths.</w:t>
      </w:r>
    </w:p>
    <w:p>
      <w:pPr>
        <w:pStyle w:val="ListBullet"/>
        <w:spacing w:after="40"/>
      </w:pPr>
      <w:r>
        <w:t>Niezależny pentest przed większym wdrożeniem komercyjnym.</w:t>
      </w:r>
    </w:p>
    <w:p>
      <w:pPr>
        <w:pStyle w:val="Heading2"/>
      </w:pPr>
      <w:r>
        <w:t>23.3 Testy offline / resilience</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vAlign w:val="center"/>
            <w:tcMar>
              <w:top w:w="90" w:type="dxa"/>
              <w:start w:w="100" w:type="dxa"/>
              <w:bottom w:w="90" w:type="dxa"/>
              <w:end w:w="100" w:type="dxa"/>
            </w:tcMar>
          </w:tcPr>
          <w:p>
            <w:pPr>
              <w:spacing w:after="0" w:before="0"/>
            </w:pPr>
            <w:r>
              <w:rPr>
                <w:b/>
                <w:color w:val="FFFFFF"/>
                <w:sz w:val="17"/>
              </w:rPr>
              <w:t>Scenariusz</w:t>
            </w:r>
          </w:p>
        </w:tc>
        <w:tc>
          <w:tcPr>
            <w:tcW w:type="dxa" w:w="4968"/>
            <w:shd w:fill="17365D"/>
            <w:vAlign w:val="center"/>
            <w:tcMar>
              <w:top w:w="90" w:type="dxa"/>
              <w:start w:w="100" w:type="dxa"/>
              <w:bottom w:w="90" w:type="dxa"/>
              <w:end w:w="100" w:type="dxa"/>
            </w:tcMar>
          </w:tcPr>
          <w:p>
            <w:pPr>
              <w:spacing w:after="0" w:before="0"/>
            </w:pPr>
            <w:r>
              <w:rPr>
                <w:b/>
                <w:color w:val="FFFFFF"/>
                <w:sz w:val="17"/>
              </w:rPr>
              <w:t>Oczekiwany rezultat</w:t>
            </w:r>
          </w:p>
        </w:tc>
      </w:tr>
      <w:tr>
        <w:tc>
          <w:tcPr>
            <w:tcW w:type="dxa" w:w="4968"/>
            <w:tcMar>
              <w:top w:w="90" w:type="dxa"/>
              <w:start w:w="100" w:type="dxa"/>
              <w:bottom w:w="90" w:type="dxa"/>
              <w:end w:w="100" w:type="dxa"/>
            </w:tcMar>
            <w:vAlign w:val="center"/>
          </w:tcPr>
          <w:p>
            <w:pPr>
              <w:spacing w:after="0" w:before="0"/>
            </w:pPr>
            <w:r>
              <w:rPr>
                <w:sz w:val="17"/>
              </w:rPr>
              <w:t>Internet znika na 1 h</w:t>
            </w:r>
          </w:p>
        </w:tc>
        <w:tc>
          <w:tcPr>
            <w:tcW w:type="dxa" w:w="4968"/>
            <w:tcMar>
              <w:top w:w="90" w:type="dxa"/>
              <w:start w:w="100" w:type="dxa"/>
              <w:bottom w:w="90" w:type="dxa"/>
              <w:end w:w="100" w:type="dxa"/>
            </w:tcMar>
            <w:vAlign w:val="center"/>
          </w:tcPr>
          <w:p>
            <w:pPr>
              <w:spacing w:after="0" w:before="0"/>
            </w:pPr>
            <w:r>
              <w:rPr>
                <w:sz w:val="17"/>
              </w:rPr>
              <w:t>Brak wpływu na lokalną ochronę.</w:t>
            </w:r>
          </w:p>
        </w:tc>
      </w:tr>
      <w:tr>
        <w:tc>
          <w:tcPr>
            <w:tcW w:type="dxa" w:w="4968"/>
            <w:tcMar>
              <w:top w:w="90" w:type="dxa"/>
              <w:start w:w="100" w:type="dxa"/>
              <w:bottom w:w="90" w:type="dxa"/>
              <w:end w:w="100" w:type="dxa"/>
            </w:tcMar>
            <w:vAlign w:val="center"/>
          </w:tcPr>
          <w:p>
            <w:pPr>
              <w:spacing w:after="0" w:before="0"/>
            </w:pPr>
            <w:r>
              <w:rPr>
                <w:sz w:val="17"/>
              </w:rPr>
              <w:t>Internet znika na 6 dni</w:t>
            </w:r>
          </w:p>
        </w:tc>
        <w:tc>
          <w:tcPr>
            <w:tcW w:type="dxa" w:w="4968"/>
            <w:tcMar>
              <w:top w:w="90" w:type="dxa"/>
              <w:start w:w="100" w:type="dxa"/>
              <w:bottom w:w="90" w:type="dxa"/>
              <w:end w:w="100" w:type="dxa"/>
            </w:tcMar>
            <w:vAlign w:val="center"/>
          </w:tcPr>
          <w:p>
            <w:pPr>
              <w:spacing w:after="0" w:before="0"/>
            </w:pPr>
            <w:r>
              <w:rPr>
                <w:sz w:val="17"/>
              </w:rPr>
              <w:t>GRACE; pełne funkcje lokalne.</w:t>
            </w:r>
          </w:p>
        </w:tc>
      </w:tr>
      <w:tr>
        <w:tc>
          <w:tcPr>
            <w:tcW w:type="dxa" w:w="4968"/>
            <w:tcMar>
              <w:top w:w="90" w:type="dxa"/>
              <w:start w:w="100" w:type="dxa"/>
              <w:bottom w:w="90" w:type="dxa"/>
              <w:end w:w="100" w:type="dxa"/>
            </w:tcMar>
            <w:vAlign w:val="center"/>
          </w:tcPr>
          <w:p>
            <w:pPr>
              <w:spacing w:after="0" w:before="0"/>
            </w:pPr>
            <w:r>
              <w:rPr>
                <w:sz w:val="17"/>
              </w:rPr>
              <w:t>Internet znika na 8 dni</w:t>
            </w:r>
          </w:p>
        </w:tc>
        <w:tc>
          <w:tcPr>
            <w:tcW w:type="dxa" w:w="4968"/>
            <w:tcMar>
              <w:top w:w="90" w:type="dxa"/>
              <w:start w:w="100" w:type="dxa"/>
              <w:bottom w:w="90" w:type="dxa"/>
              <w:end w:w="100" w:type="dxa"/>
            </w:tcMar>
            <w:vAlign w:val="center"/>
          </w:tcPr>
          <w:p>
            <w:pPr>
              <w:spacing w:after="0" w:before="0"/>
            </w:pPr>
            <w:r>
              <w:rPr>
                <w:sz w:val="17"/>
              </w:rPr>
              <w:t>SAFE MODE; lokalna ochrona nadal działa.</w:t>
            </w:r>
          </w:p>
        </w:tc>
      </w:tr>
      <w:tr>
        <w:tc>
          <w:tcPr>
            <w:tcW w:type="dxa" w:w="4968"/>
            <w:tcMar>
              <w:top w:w="90" w:type="dxa"/>
              <w:start w:w="100" w:type="dxa"/>
              <w:bottom w:w="90" w:type="dxa"/>
              <w:end w:w="100" w:type="dxa"/>
            </w:tcMar>
            <w:vAlign w:val="center"/>
          </w:tcPr>
          <w:p>
            <w:pPr>
              <w:spacing w:after="0" w:before="0"/>
            </w:pPr>
            <w:r>
              <w:rPr>
                <w:sz w:val="17"/>
              </w:rPr>
              <w:t>Core niedostępny 30 min</w:t>
            </w:r>
          </w:p>
        </w:tc>
        <w:tc>
          <w:tcPr>
            <w:tcW w:type="dxa" w:w="4968"/>
            <w:tcMar>
              <w:top w:w="90" w:type="dxa"/>
              <w:start w:w="100" w:type="dxa"/>
              <w:bottom w:w="90" w:type="dxa"/>
              <w:end w:w="100" w:type="dxa"/>
            </w:tcMar>
            <w:vAlign w:val="center"/>
          </w:tcPr>
          <w:p>
            <w:pPr>
              <w:spacing w:after="0" w:before="0"/>
            </w:pPr>
            <w:r>
              <w:rPr>
                <w:sz w:val="17"/>
              </w:rPr>
              <w:t>Agenty buforują dane i wysyłają po powrocie.</w:t>
            </w:r>
          </w:p>
        </w:tc>
      </w:tr>
      <w:tr>
        <w:tc>
          <w:tcPr>
            <w:tcW w:type="dxa" w:w="4968"/>
            <w:tcMar>
              <w:top w:w="90" w:type="dxa"/>
              <w:start w:w="100" w:type="dxa"/>
              <w:bottom w:w="90" w:type="dxa"/>
              <w:end w:w="100" w:type="dxa"/>
            </w:tcMar>
            <w:vAlign w:val="center"/>
          </w:tcPr>
          <w:p>
            <w:pPr>
              <w:spacing w:after="0" w:before="0"/>
            </w:pPr>
            <w:r>
              <w:rPr>
                <w:sz w:val="17"/>
              </w:rPr>
              <w:t>License API niedostępne</w:t>
            </w:r>
          </w:p>
        </w:tc>
        <w:tc>
          <w:tcPr>
            <w:tcW w:type="dxa" w:w="4968"/>
            <w:tcMar>
              <w:top w:w="90" w:type="dxa"/>
              <w:start w:w="100" w:type="dxa"/>
              <w:bottom w:w="90" w:type="dxa"/>
              <w:end w:w="100" w:type="dxa"/>
            </w:tcMar>
            <w:vAlign w:val="center"/>
          </w:tcPr>
          <w:p>
            <w:pPr>
              <w:spacing w:after="0" w:before="0"/>
            </w:pPr>
            <w:r>
              <w:rPr>
                <w:sz w:val="17"/>
              </w:rPr>
              <w:t>Retry/backoff; klient nie jest natychmiast blokowany.</w:t>
            </w:r>
          </w:p>
        </w:tc>
      </w:tr>
      <w:tr>
        <w:tc>
          <w:tcPr>
            <w:tcW w:type="dxa" w:w="4968"/>
            <w:tcMar>
              <w:top w:w="90" w:type="dxa"/>
              <w:start w:w="100" w:type="dxa"/>
              <w:bottom w:w="90" w:type="dxa"/>
              <w:end w:w="100" w:type="dxa"/>
            </w:tcMar>
            <w:vAlign w:val="center"/>
          </w:tcPr>
          <w:p>
            <w:pPr>
              <w:spacing w:after="0" w:before="0"/>
            </w:pPr>
            <w:r>
              <w:rPr>
                <w:sz w:val="17"/>
              </w:rPr>
              <w:t>Nieudany update</w:t>
            </w:r>
          </w:p>
        </w:tc>
        <w:tc>
          <w:tcPr>
            <w:tcW w:type="dxa" w:w="4968"/>
            <w:tcMar>
              <w:top w:w="90" w:type="dxa"/>
              <w:start w:w="100" w:type="dxa"/>
              <w:bottom w:w="90" w:type="dxa"/>
              <w:end w:w="100" w:type="dxa"/>
            </w:tcMar>
            <w:vAlign w:val="center"/>
          </w:tcPr>
          <w:p>
            <w:pPr>
              <w:spacing w:after="0" w:before="0"/>
            </w:pPr>
            <w:r>
              <w:rPr>
                <w:sz w:val="17"/>
              </w:rPr>
              <w:t>Rollback do poprzedniej podpisanej wersji.</w:t>
            </w:r>
          </w:p>
        </w:tc>
      </w:tr>
    </w:tbl>
    <w:p>
      <w:pPr>
        <w:spacing w:after="100" w:line="259" w:lineRule="auto"/>
      </w:pPr>
    </w:p>
    <w:p>
      <w:pPr>
        <w:pStyle w:val="Heading1"/>
      </w:pPr>
      <w:r>
        <w:t>24. Deployment i utrzymanie</w:t>
      </w:r>
    </w:p>
    <w:p>
      <w:pPr>
        <w:pStyle w:val="Heading2"/>
      </w:pPr>
      <w:r>
        <w:t>24.1 Instalacja</w:t>
      </w:r>
    </w:p>
    <w:p>
      <w:pPr>
        <w:pStyle w:val="ListNumber"/>
        <w:spacing w:after="40"/>
      </w:pPr>
      <w:r>
        <w:t>Administrator zakłada organizację i uzyskuje klucz aktywacyjny.</w:t>
      </w:r>
    </w:p>
    <w:p>
      <w:pPr>
        <w:pStyle w:val="ListNumber"/>
        <w:spacing w:after="40"/>
      </w:pPr>
      <w:r>
        <w:t>Instaluje SentinelAI Core na wybranej maszynie.</w:t>
      </w:r>
    </w:p>
    <w:p>
      <w:pPr>
        <w:pStyle w:val="ListNumber"/>
        <w:spacing w:after="40"/>
      </w:pPr>
      <w:r>
        <w:t>Core wykonuje aktywację online i pobiera podpisany lease.</w:t>
      </w:r>
    </w:p>
    <w:p>
      <w:pPr>
        <w:pStyle w:val="ListNumber"/>
        <w:spacing w:after="40"/>
      </w:pPr>
      <w:r>
        <w:t>Administrator pobiera lub generuje pakiet instalacyjny Agent zawierający parametry enrollment.</w:t>
      </w:r>
    </w:p>
    <w:p>
      <w:pPr>
        <w:pStyle w:val="ListNumber"/>
        <w:spacing w:after="40"/>
      </w:pPr>
      <w:r>
        <w:t>Agenty rejestrują się w Core i otrzymują politykę.</w:t>
      </w:r>
    </w:p>
    <w:p>
      <w:pPr>
        <w:pStyle w:val="ListNumber"/>
        <w:spacing w:after="40"/>
      </w:pPr>
      <w:r>
        <w:t>Dashboard pokazuje stan urządzeń i pierwsze wyniki posture scan.</w:t>
      </w:r>
    </w:p>
    <w:p>
      <w:pPr>
        <w:pStyle w:val="Heading2"/>
      </w:pPr>
      <w:r>
        <w:t>24.2 Aktualizacje</w:t>
      </w:r>
    </w:p>
    <w:p>
      <w:pPr>
        <w:pStyle w:val="ListBullet"/>
        <w:spacing w:after="40"/>
      </w:pPr>
      <w:r>
        <w:t>Kanały Stable i Pilot/Beta.</w:t>
      </w:r>
    </w:p>
    <w:p>
      <w:pPr>
        <w:pStyle w:val="ListBullet"/>
        <w:spacing w:after="40"/>
      </w:pPr>
      <w:r>
        <w:t>Rollout etapowy, np. 5% -&gt; 25% -&gt; 100%.</w:t>
      </w:r>
    </w:p>
    <w:p>
      <w:pPr>
        <w:pStyle w:val="ListBullet"/>
        <w:spacing w:after="40"/>
      </w:pPr>
      <w:r>
        <w:t>Weryfikacja podpisu i hash przed instalacją.</w:t>
      </w:r>
    </w:p>
    <w:p>
      <w:pPr>
        <w:pStyle w:val="ListBullet"/>
        <w:spacing w:after="40"/>
      </w:pPr>
      <w:r>
        <w:t>Automatyczny rollback przy braku heartbeat po update.</w:t>
      </w:r>
    </w:p>
    <w:p>
      <w:pPr>
        <w:pStyle w:val="ListBullet"/>
        <w:spacing w:after="40"/>
      </w:pPr>
      <w:r>
        <w:t>Krytyczne poprawki bezpieczeństwa mogą mieć osobną politykę dystrybucji.</w:t>
      </w:r>
    </w:p>
    <w:p>
      <w:pPr>
        <w:pStyle w:val="Heading2"/>
      </w:pPr>
      <w:r>
        <w:t>24.3 Backup</w:t>
      </w:r>
    </w:p>
    <w:p>
      <w:pPr>
        <w:pStyle w:val="ListBullet"/>
        <w:spacing w:after="40"/>
      </w:pPr>
      <w:r>
        <w:t>Backup konfiguracji organizacji, polityk i kluczy publicznych.</w:t>
      </w:r>
    </w:p>
    <w:p>
      <w:pPr>
        <w:pStyle w:val="ListBullet"/>
        <w:spacing w:after="40"/>
      </w:pPr>
      <w:r>
        <w:t>Backup bazy zgodnie z retencją klienta.</w:t>
      </w:r>
    </w:p>
    <w:p>
      <w:pPr>
        <w:pStyle w:val="ListBullet"/>
        <w:spacing w:after="40"/>
      </w:pPr>
      <w:r>
        <w:t>Szyfrowanie backupu.</w:t>
      </w:r>
    </w:p>
    <w:p>
      <w:pPr>
        <w:pStyle w:val="ListBullet"/>
        <w:spacing w:after="40"/>
      </w:pPr>
      <w:r>
        <w:t>Test przywracania jako element checklisty release.</w:t>
      </w:r>
    </w:p>
    <w:p>
      <w:pPr>
        <w:pStyle w:val="Heading1"/>
      </w:pPr>
      <w:r>
        <w:t>25. Metryki produktu i biznesu</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vAlign w:val="center"/>
            <w:tcMar>
              <w:top w:w="90" w:type="dxa"/>
              <w:start w:w="100" w:type="dxa"/>
              <w:bottom w:w="90" w:type="dxa"/>
              <w:end w:w="100" w:type="dxa"/>
            </w:tcMar>
          </w:tcPr>
          <w:p>
            <w:pPr>
              <w:spacing w:after="0" w:before="0"/>
            </w:pPr>
            <w:r>
              <w:rPr>
                <w:b/>
                <w:color w:val="FFFFFF"/>
                <w:sz w:val="17"/>
              </w:rPr>
              <w:t>Kategoria</w:t>
            </w:r>
          </w:p>
        </w:tc>
        <w:tc>
          <w:tcPr>
            <w:tcW w:type="dxa" w:w="4968"/>
            <w:shd w:fill="17365D"/>
            <w:vAlign w:val="center"/>
            <w:tcMar>
              <w:top w:w="90" w:type="dxa"/>
              <w:start w:w="100" w:type="dxa"/>
              <w:bottom w:w="90" w:type="dxa"/>
              <w:end w:w="100" w:type="dxa"/>
            </w:tcMar>
          </w:tcPr>
          <w:p>
            <w:pPr>
              <w:spacing w:after="0" w:before="0"/>
            </w:pPr>
            <w:r>
              <w:rPr>
                <w:b/>
                <w:color w:val="FFFFFF"/>
                <w:sz w:val="17"/>
              </w:rPr>
              <w:t>Metryka</w:t>
            </w:r>
          </w:p>
        </w:tc>
      </w:tr>
      <w:tr>
        <w:tc>
          <w:tcPr>
            <w:tcW w:type="dxa" w:w="4968"/>
            <w:tcMar>
              <w:top w:w="90" w:type="dxa"/>
              <w:start w:w="100" w:type="dxa"/>
              <w:bottom w:w="90" w:type="dxa"/>
              <w:end w:w="100" w:type="dxa"/>
            </w:tcMar>
            <w:vAlign w:val="center"/>
          </w:tcPr>
          <w:p>
            <w:pPr>
              <w:spacing w:after="0" w:before="0"/>
            </w:pPr>
            <w:r>
              <w:rPr>
                <w:sz w:val="17"/>
              </w:rPr>
              <w:t>Produkt</w:t>
            </w:r>
          </w:p>
        </w:tc>
        <w:tc>
          <w:tcPr>
            <w:tcW w:type="dxa" w:w="4968"/>
            <w:tcMar>
              <w:top w:w="90" w:type="dxa"/>
              <w:start w:w="100" w:type="dxa"/>
              <w:bottom w:w="90" w:type="dxa"/>
              <w:end w:w="100" w:type="dxa"/>
            </w:tcMar>
            <w:vAlign w:val="center"/>
          </w:tcPr>
          <w:p>
            <w:pPr>
              <w:spacing w:after="0" w:before="0"/>
            </w:pPr>
            <w:r>
              <w:rPr>
                <w:sz w:val="17"/>
              </w:rPr>
              <w:t>Aktywne endpointy / organizację.</w:t>
            </w:r>
          </w:p>
        </w:tc>
      </w:tr>
      <w:tr>
        <w:tc>
          <w:tcPr>
            <w:tcW w:type="dxa" w:w="4968"/>
            <w:tcMar>
              <w:top w:w="90" w:type="dxa"/>
              <w:start w:w="100" w:type="dxa"/>
              <w:bottom w:w="90" w:type="dxa"/>
              <w:end w:w="100" w:type="dxa"/>
            </w:tcMar>
            <w:vAlign w:val="center"/>
          </w:tcPr>
          <w:p>
            <w:pPr>
              <w:spacing w:after="0" w:before="0"/>
            </w:pPr>
            <w:r>
              <w:rPr>
                <w:sz w:val="17"/>
              </w:rPr>
              <w:t>Produkt</w:t>
            </w:r>
          </w:p>
        </w:tc>
        <w:tc>
          <w:tcPr>
            <w:tcW w:type="dxa" w:w="4968"/>
            <w:tcMar>
              <w:top w:w="90" w:type="dxa"/>
              <w:start w:w="100" w:type="dxa"/>
              <w:bottom w:w="90" w:type="dxa"/>
              <w:end w:w="100" w:type="dxa"/>
            </w:tcMar>
            <w:vAlign w:val="center"/>
          </w:tcPr>
          <w:p>
            <w:pPr>
              <w:spacing w:after="0" w:before="0"/>
            </w:pPr>
            <w:r>
              <w:rPr>
                <w:sz w:val="17"/>
              </w:rPr>
              <w:t>% agentów healthy i średni czas offline.</w:t>
            </w:r>
          </w:p>
        </w:tc>
      </w:tr>
      <w:tr>
        <w:tc>
          <w:tcPr>
            <w:tcW w:type="dxa" w:w="4968"/>
            <w:tcMar>
              <w:top w:w="90" w:type="dxa"/>
              <w:start w:w="100" w:type="dxa"/>
              <w:bottom w:w="90" w:type="dxa"/>
              <w:end w:w="100" w:type="dxa"/>
            </w:tcMar>
            <w:vAlign w:val="center"/>
          </w:tcPr>
          <w:p>
            <w:pPr>
              <w:spacing w:after="0" w:before="0"/>
            </w:pPr>
            <w:r>
              <w:rPr>
                <w:sz w:val="17"/>
              </w:rPr>
              <w:t>Detekcja</w:t>
            </w:r>
          </w:p>
        </w:tc>
        <w:tc>
          <w:tcPr>
            <w:tcW w:type="dxa" w:w="4968"/>
            <w:tcMar>
              <w:top w:w="90" w:type="dxa"/>
              <w:start w:w="100" w:type="dxa"/>
              <w:bottom w:w="90" w:type="dxa"/>
              <w:end w:w="100" w:type="dxa"/>
            </w:tcMar>
            <w:vAlign w:val="center"/>
          </w:tcPr>
          <w:p>
            <w:pPr>
              <w:spacing w:after="0" w:before="0"/>
            </w:pPr>
            <w:r>
              <w:rPr>
                <w:sz w:val="17"/>
              </w:rPr>
              <w:t>False positive rate i liczba alertów / endpoint / tydzień.</w:t>
            </w:r>
          </w:p>
        </w:tc>
      </w:tr>
      <w:tr>
        <w:tc>
          <w:tcPr>
            <w:tcW w:type="dxa" w:w="4968"/>
            <w:tcMar>
              <w:top w:w="90" w:type="dxa"/>
              <w:start w:w="100" w:type="dxa"/>
              <w:bottom w:w="90" w:type="dxa"/>
              <w:end w:w="100" w:type="dxa"/>
            </w:tcMar>
            <w:vAlign w:val="center"/>
          </w:tcPr>
          <w:p>
            <w:pPr>
              <w:spacing w:after="0" w:before="0"/>
            </w:pPr>
            <w:r>
              <w:rPr>
                <w:sz w:val="17"/>
              </w:rPr>
              <w:t>UX</w:t>
            </w:r>
          </w:p>
        </w:tc>
        <w:tc>
          <w:tcPr>
            <w:tcW w:type="dxa" w:w="4968"/>
            <w:tcMar>
              <w:top w:w="90" w:type="dxa"/>
              <w:start w:w="100" w:type="dxa"/>
              <w:bottom w:w="90" w:type="dxa"/>
              <w:end w:w="100" w:type="dxa"/>
            </w:tcMar>
            <w:vAlign w:val="center"/>
          </w:tcPr>
          <w:p>
            <w:pPr>
              <w:spacing w:after="0" w:before="0"/>
            </w:pPr>
            <w:r>
              <w:rPr>
                <w:sz w:val="17"/>
              </w:rPr>
              <w:t>Czas od alertu do oznaczenia jako resolved/accepted.</w:t>
            </w:r>
          </w:p>
        </w:tc>
      </w:tr>
      <w:tr>
        <w:tc>
          <w:tcPr>
            <w:tcW w:type="dxa" w:w="4968"/>
            <w:tcMar>
              <w:top w:w="90" w:type="dxa"/>
              <w:start w:w="100" w:type="dxa"/>
              <w:bottom w:w="90" w:type="dxa"/>
              <w:end w:w="100" w:type="dxa"/>
            </w:tcMar>
            <w:vAlign w:val="center"/>
          </w:tcPr>
          <w:p>
            <w:pPr>
              <w:spacing w:after="0" w:before="0"/>
            </w:pPr>
            <w:r>
              <w:rPr>
                <w:sz w:val="17"/>
              </w:rPr>
              <w:t>AI</w:t>
            </w:r>
          </w:p>
        </w:tc>
        <w:tc>
          <w:tcPr>
            <w:tcW w:type="dxa" w:w="4968"/>
            <w:tcMar>
              <w:top w:w="90" w:type="dxa"/>
              <w:start w:w="100" w:type="dxa"/>
              <w:bottom w:w="90" w:type="dxa"/>
              <w:end w:w="100" w:type="dxa"/>
            </w:tcMar>
            <w:vAlign w:val="center"/>
          </w:tcPr>
          <w:p>
            <w:pPr>
              <w:spacing w:after="0" w:before="0"/>
            </w:pPr>
            <w:r>
              <w:rPr>
                <w:sz w:val="17"/>
              </w:rPr>
              <w:t>Koszt AI / organizację / miesiąc oraz % eskalacji do droższego modelu.</w:t>
            </w:r>
          </w:p>
        </w:tc>
      </w:tr>
      <w:tr>
        <w:tc>
          <w:tcPr>
            <w:tcW w:type="dxa" w:w="4968"/>
            <w:tcMar>
              <w:top w:w="90" w:type="dxa"/>
              <w:start w:w="100" w:type="dxa"/>
              <w:bottom w:w="90" w:type="dxa"/>
              <w:end w:w="100" w:type="dxa"/>
            </w:tcMar>
            <w:vAlign w:val="center"/>
          </w:tcPr>
          <w:p>
            <w:pPr>
              <w:spacing w:after="0" w:before="0"/>
            </w:pPr>
            <w:r>
              <w:rPr>
                <w:sz w:val="17"/>
              </w:rPr>
              <w:t>Biznes</w:t>
            </w:r>
          </w:p>
        </w:tc>
        <w:tc>
          <w:tcPr>
            <w:tcW w:type="dxa" w:w="4968"/>
            <w:tcMar>
              <w:top w:w="90" w:type="dxa"/>
              <w:start w:w="100" w:type="dxa"/>
              <w:bottom w:w="90" w:type="dxa"/>
              <w:end w:w="100" w:type="dxa"/>
            </w:tcMar>
            <w:vAlign w:val="center"/>
          </w:tcPr>
          <w:p>
            <w:pPr>
              <w:spacing w:after="0" w:before="0"/>
            </w:pPr>
            <w:r>
              <w:rPr>
                <w:sz w:val="17"/>
              </w:rPr>
              <w:t>MRR, ARR, ARPA, churn, trial-to-paid.</w:t>
            </w:r>
          </w:p>
        </w:tc>
      </w:tr>
      <w:tr>
        <w:tc>
          <w:tcPr>
            <w:tcW w:type="dxa" w:w="4968"/>
            <w:tcMar>
              <w:top w:w="90" w:type="dxa"/>
              <w:start w:w="100" w:type="dxa"/>
              <w:bottom w:w="90" w:type="dxa"/>
              <w:end w:w="100" w:type="dxa"/>
            </w:tcMar>
            <w:vAlign w:val="center"/>
          </w:tcPr>
          <w:p>
            <w:pPr>
              <w:spacing w:after="0" w:before="0"/>
            </w:pPr>
            <w:r>
              <w:rPr>
                <w:sz w:val="17"/>
              </w:rPr>
              <w:t>MSP</w:t>
            </w:r>
          </w:p>
        </w:tc>
        <w:tc>
          <w:tcPr>
            <w:tcW w:type="dxa" w:w="4968"/>
            <w:tcMar>
              <w:top w:w="90" w:type="dxa"/>
              <w:start w:w="100" w:type="dxa"/>
              <w:bottom w:w="90" w:type="dxa"/>
              <w:end w:w="100" w:type="dxa"/>
            </w:tcMar>
            <w:vAlign w:val="center"/>
          </w:tcPr>
          <w:p>
            <w:pPr>
              <w:spacing w:after="0" w:before="0"/>
            </w:pPr>
            <w:r>
              <w:rPr>
                <w:sz w:val="17"/>
              </w:rPr>
              <w:t>Liczba tenantów na partnera i endpointów na partnera.</w:t>
            </w:r>
          </w:p>
        </w:tc>
      </w:tr>
      <w:tr>
        <w:tc>
          <w:tcPr>
            <w:tcW w:type="dxa" w:w="4968"/>
            <w:tcMar>
              <w:top w:w="90" w:type="dxa"/>
              <w:start w:w="100" w:type="dxa"/>
              <w:bottom w:w="90" w:type="dxa"/>
              <w:end w:w="100" w:type="dxa"/>
            </w:tcMar>
            <w:vAlign w:val="center"/>
          </w:tcPr>
          <w:p>
            <w:pPr>
              <w:spacing w:after="0" w:before="0"/>
            </w:pPr>
            <w:r>
              <w:rPr>
                <w:sz w:val="17"/>
              </w:rPr>
              <w:t>Support</w:t>
            </w:r>
          </w:p>
        </w:tc>
        <w:tc>
          <w:tcPr>
            <w:tcW w:type="dxa" w:w="4968"/>
            <w:tcMar>
              <w:top w:w="90" w:type="dxa"/>
              <w:start w:w="100" w:type="dxa"/>
              <w:bottom w:w="90" w:type="dxa"/>
              <w:end w:w="100" w:type="dxa"/>
            </w:tcMar>
            <w:vAlign w:val="center"/>
          </w:tcPr>
          <w:p>
            <w:pPr>
              <w:spacing w:after="0" w:before="0"/>
            </w:pPr>
            <w:r>
              <w:rPr>
                <w:sz w:val="17"/>
              </w:rPr>
              <w:t>Liczba ticketów / 100 endpointów.</w:t>
            </w:r>
          </w:p>
        </w:tc>
      </w:tr>
    </w:tbl>
    <w:p>
      <w:pPr>
        <w:spacing w:after="100" w:line="259" w:lineRule="auto"/>
      </w:pPr>
    </w:p>
    <w:p>
      <w:pPr>
        <w:pStyle w:val="Heading2"/>
      </w:pPr>
      <w:r>
        <w:t>25.1 Najważniejsze early-stage KPI</w:t>
      </w:r>
    </w:p>
    <w:p>
      <w:pPr>
        <w:spacing w:after="100" w:line="259" w:lineRule="auto"/>
      </w:pPr>
      <w:r>
        <w:t>Na początku ważniejsze od liczby pobrań są: liczba aktywnych firm testowych, liczba firm płacących, retention po 30/90 dniach, liczba alertów uznanych za użyteczne oraz czas potrzebny na wdrożenie pierwszego endpointu.</w:t>
      </w:r>
    </w:p>
    <w:p>
      <w:pPr>
        <w:pStyle w:val="Heading1"/>
      </w:pPr>
      <w:r>
        <w:t>26. Ryzyka i sposoby ograniczenia</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vAlign w:val="center"/>
            <w:tcMar>
              <w:top w:w="90" w:type="dxa"/>
              <w:start w:w="100" w:type="dxa"/>
              <w:bottom w:w="90" w:type="dxa"/>
              <w:end w:w="100" w:type="dxa"/>
            </w:tcMar>
          </w:tcPr>
          <w:p>
            <w:pPr>
              <w:spacing w:after="0" w:before="0"/>
            </w:pPr>
            <w:r>
              <w:rPr>
                <w:b/>
                <w:color w:val="FFFFFF"/>
                <w:sz w:val="17"/>
              </w:rPr>
              <w:t>Ryzyko</w:t>
            </w:r>
          </w:p>
        </w:tc>
        <w:tc>
          <w:tcPr>
            <w:tcW w:type="dxa" w:w="3312"/>
            <w:shd w:fill="17365D"/>
            <w:vAlign w:val="center"/>
            <w:tcMar>
              <w:top w:w="90" w:type="dxa"/>
              <w:start w:w="100" w:type="dxa"/>
              <w:bottom w:w="90" w:type="dxa"/>
              <w:end w:w="100" w:type="dxa"/>
            </w:tcMar>
          </w:tcPr>
          <w:p>
            <w:pPr>
              <w:spacing w:after="0" w:before="0"/>
            </w:pPr>
            <w:r>
              <w:rPr>
                <w:b/>
                <w:color w:val="FFFFFF"/>
                <w:sz w:val="17"/>
              </w:rPr>
              <w:t>Skutek</w:t>
            </w:r>
          </w:p>
        </w:tc>
        <w:tc>
          <w:tcPr>
            <w:tcW w:type="dxa" w:w="3312"/>
            <w:shd w:fill="17365D"/>
            <w:vAlign w:val="center"/>
            <w:tcMar>
              <w:top w:w="90" w:type="dxa"/>
              <w:start w:w="100" w:type="dxa"/>
              <w:bottom w:w="90" w:type="dxa"/>
              <w:end w:w="100" w:type="dxa"/>
            </w:tcMar>
          </w:tcPr>
          <w:p>
            <w:pPr>
              <w:spacing w:after="0" w:before="0"/>
            </w:pPr>
            <w:r>
              <w:rPr>
                <w:b/>
                <w:color w:val="FFFFFF"/>
                <w:sz w:val="17"/>
              </w:rPr>
              <w:t>Ograniczenie</w:t>
            </w:r>
          </w:p>
        </w:tc>
      </w:tr>
      <w:tr>
        <w:tc>
          <w:tcPr>
            <w:tcW w:type="dxa" w:w="3312"/>
            <w:tcMar>
              <w:top w:w="90" w:type="dxa"/>
              <w:start w:w="100" w:type="dxa"/>
              <w:bottom w:w="90" w:type="dxa"/>
              <w:end w:w="100" w:type="dxa"/>
            </w:tcMar>
            <w:vAlign w:val="center"/>
          </w:tcPr>
          <w:p>
            <w:pPr>
              <w:spacing w:after="0" w:before="0"/>
            </w:pPr>
            <w:r>
              <w:rPr>
                <w:sz w:val="17"/>
              </w:rPr>
              <w:t>Za dużo false positive</w:t>
            </w:r>
          </w:p>
        </w:tc>
        <w:tc>
          <w:tcPr>
            <w:tcW w:type="dxa" w:w="3312"/>
            <w:tcMar>
              <w:top w:w="90" w:type="dxa"/>
              <w:start w:w="100" w:type="dxa"/>
              <w:bottom w:w="90" w:type="dxa"/>
              <w:end w:w="100" w:type="dxa"/>
            </w:tcMar>
            <w:vAlign w:val="center"/>
          </w:tcPr>
          <w:p>
            <w:pPr>
              <w:spacing w:after="0" w:before="0"/>
            </w:pPr>
            <w:r>
              <w:rPr>
                <w:sz w:val="17"/>
              </w:rPr>
              <w:t>Klient ignoruje alerty</w:t>
            </w:r>
          </w:p>
        </w:tc>
        <w:tc>
          <w:tcPr>
            <w:tcW w:type="dxa" w:w="3312"/>
            <w:tcMar>
              <w:top w:w="90" w:type="dxa"/>
              <w:start w:w="100" w:type="dxa"/>
              <w:bottom w:w="90" w:type="dxa"/>
              <w:end w:w="100" w:type="dxa"/>
            </w:tcMar>
            <w:vAlign w:val="center"/>
          </w:tcPr>
          <w:p>
            <w:pPr>
              <w:spacing w:after="0" w:before="0"/>
            </w:pPr>
            <w:r>
              <w:rPr>
                <w:sz w:val="17"/>
              </w:rPr>
              <w:t>Mały zestaw wysokiej jakości reguł, feedback loop, korelacja.</w:t>
            </w:r>
          </w:p>
        </w:tc>
      </w:tr>
      <w:tr>
        <w:tc>
          <w:tcPr>
            <w:tcW w:type="dxa" w:w="3312"/>
            <w:tcMar>
              <w:top w:w="90" w:type="dxa"/>
              <w:start w:w="100" w:type="dxa"/>
              <w:bottom w:w="90" w:type="dxa"/>
              <w:end w:w="100" w:type="dxa"/>
            </w:tcMar>
            <w:vAlign w:val="center"/>
          </w:tcPr>
          <w:p>
            <w:pPr>
              <w:spacing w:after="0" w:before="0"/>
            </w:pPr>
            <w:r>
              <w:rPr>
                <w:sz w:val="17"/>
              </w:rPr>
              <w:t>Zbyt szeroki MVP</w:t>
            </w:r>
          </w:p>
        </w:tc>
        <w:tc>
          <w:tcPr>
            <w:tcW w:type="dxa" w:w="3312"/>
            <w:tcMar>
              <w:top w:w="90" w:type="dxa"/>
              <w:start w:w="100" w:type="dxa"/>
              <w:bottom w:w="90" w:type="dxa"/>
              <w:end w:w="100" w:type="dxa"/>
            </w:tcMar>
            <w:vAlign w:val="center"/>
          </w:tcPr>
          <w:p>
            <w:pPr>
              <w:spacing w:after="0" w:before="0"/>
            </w:pPr>
            <w:r>
              <w:rPr>
                <w:sz w:val="17"/>
              </w:rPr>
              <w:t>Projekt nie zostaje ukończony</w:t>
            </w:r>
          </w:p>
        </w:tc>
        <w:tc>
          <w:tcPr>
            <w:tcW w:type="dxa" w:w="3312"/>
            <w:tcMar>
              <w:top w:w="90" w:type="dxa"/>
              <w:start w:w="100" w:type="dxa"/>
              <w:bottom w:w="90" w:type="dxa"/>
              <w:end w:w="100" w:type="dxa"/>
            </w:tcMar>
            <w:vAlign w:val="center"/>
          </w:tcPr>
          <w:p>
            <w:pPr>
              <w:spacing w:after="0" w:before="0"/>
            </w:pPr>
            <w:r>
              <w:rPr>
                <w:sz w:val="17"/>
              </w:rPr>
              <w:t>Ścisły scope 0.1 i backlog poza MVP.</w:t>
            </w:r>
          </w:p>
        </w:tc>
      </w:tr>
      <w:tr>
        <w:tc>
          <w:tcPr>
            <w:tcW w:type="dxa" w:w="3312"/>
            <w:tcMar>
              <w:top w:w="90" w:type="dxa"/>
              <w:start w:w="100" w:type="dxa"/>
              <w:bottom w:w="90" w:type="dxa"/>
              <w:end w:w="100" w:type="dxa"/>
            </w:tcMar>
            <w:vAlign w:val="center"/>
          </w:tcPr>
          <w:p>
            <w:pPr>
              <w:spacing w:after="0" w:before="0"/>
            </w:pPr>
            <w:r>
              <w:rPr>
                <w:sz w:val="17"/>
              </w:rPr>
              <w:t>AI generuje błędne zalecenie</w:t>
            </w:r>
          </w:p>
        </w:tc>
        <w:tc>
          <w:tcPr>
            <w:tcW w:type="dxa" w:w="3312"/>
            <w:tcMar>
              <w:top w:w="90" w:type="dxa"/>
              <w:start w:w="100" w:type="dxa"/>
              <w:bottom w:w="90" w:type="dxa"/>
              <w:end w:w="100" w:type="dxa"/>
            </w:tcMar>
            <w:vAlign w:val="center"/>
          </w:tcPr>
          <w:p>
            <w:pPr>
              <w:spacing w:after="0" w:before="0"/>
            </w:pPr>
            <w:r>
              <w:rPr>
                <w:sz w:val="17"/>
              </w:rPr>
              <w:t>Ryzyko operacyjne</w:t>
            </w:r>
          </w:p>
        </w:tc>
        <w:tc>
          <w:tcPr>
            <w:tcW w:type="dxa" w:w="3312"/>
            <w:tcMar>
              <w:top w:w="90" w:type="dxa"/>
              <w:start w:w="100" w:type="dxa"/>
              <w:bottom w:w="90" w:type="dxa"/>
              <w:end w:w="100" w:type="dxa"/>
            </w:tcMar>
            <w:vAlign w:val="center"/>
          </w:tcPr>
          <w:p>
            <w:pPr>
              <w:spacing w:after="0" w:before="0"/>
            </w:pPr>
            <w:r>
              <w:rPr>
                <w:sz w:val="17"/>
              </w:rPr>
              <w:t>Dowody, confidence, human approval, brak autonomicznych akcji destrukcyjnych.</w:t>
            </w:r>
          </w:p>
        </w:tc>
      </w:tr>
      <w:tr>
        <w:tc>
          <w:tcPr>
            <w:tcW w:type="dxa" w:w="3312"/>
            <w:tcMar>
              <w:top w:w="90" w:type="dxa"/>
              <w:start w:w="100" w:type="dxa"/>
              <w:bottom w:w="90" w:type="dxa"/>
              <w:end w:w="100" w:type="dxa"/>
            </w:tcMar>
            <w:vAlign w:val="center"/>
          </w:tcPr>
          <w:p>
            <w:pPr>
              <w:spacing w:after="0" w:before="0"/>
            </w:pPr>
            <w:r>
              <w:rPr>
                <w:sz w:val="17"/>
              </w:rPr>
              <w:t>Koszty API rosną</w:t>
            </w:r>
          </w:p>
        </w:tc>
        <w:tc>
          <w:tcPr>
            <w:tcW w:type="dxa" w:w="3312"/>
            <w:tcMar>
              <w:top w:w="90" w:type="dxa"/>
              <w:start w:w="100" w:type="dxa"/>
              <w:bottom w:w="90" w:type="dxa"/>
              <w:end w:w="100" w:type="dxa"/>
            </w:tcMar>
            <w:vAlign w:val="center"/>
          </w:tcPr>
          <w:p>
            <w:pPr>
              <w:spacing w:after="0" w:before="0"/>
            </w:pPr>
            <w:r>
              <w:rPr>
                <w:sz w:val="17"/>
              </w:rPr>
              <w:t>Spadek marży</w:t>
            </w:r>
          </w:p>
        </w:tc>
        <w:tc>
          <w:tcPr>
            <w:tcW w:type="dxa" w:w="3312"/>
            <w:tcMar>
              <w:top w:w="90" w:type="dxa"/>
              <w:start w:w="100" w:type="dxa"/>
              <w:bottom w:w="90" w:type="dxa"/>
              <w:end w:w="100" w:type="dxa"/>
            </w:tcMar>
            <w:vAlign w:val="center"/>
          </w:tcPr>
          <w:p>
            <w:pPr>
              <w:spacing w:after="0" w:before="0"/>
            </w:pPr>
            <w:r>
              <w:rPr>
                <w:sz w:val="17"/>
              </w:rPr>
              <w:t>Budżety, model cascade, local processing, provider abstraction.</w:t>
            </w:r>
          </w:p>
        </w:tc>
      </w:tr>
      <w:tr>
        <w:tc>
          <w:tcPr>
            <w:tcW w:type="dxa" w:w="3312"/>
            <w:tcMar>
              <w:top w:w="90" w:type="dxa"/>
              <w:start w:w="100" w:type="dxa"/>
              <w:bottom w:w="90" w:type="dxa"/>
              <w:end w:w="100" w:type="dxa"/>
            </w:tcMar>
            <w:vAlign w:val="center"/>
          </w:tcPr>
          <w:p>
            <w:pPr>
              <w:spacing w:after="0" w:before="0"/>
            </w:pPr>
            <w:r>
              <w:rPr>
                <w:sz w:val="17"/>
              </w:rPr>
              <w:t>Problemy z updaterem</w:t>
            </w:r>
          </w:p>
        </w:tc>
        <w:tc>
          <w:tcPr>
            <w:tcW w:type="dxa" w:w="3312"/>
            <w:tcMar>
              <w:top w:w="90" w:type="dxa"/>
              <w:start w:w="100" w:type="dxa"/>
              <w:bottom w:w="90" w:type="dxa"/>
              <w:end w:w="100" w:type="dxa"/>
            </w:tcMar>
            <w:vAlign w:val="center"/>
          </w:tcPr>
          <w:p>
            <w:pPr>
              <w:spacing w:after="0" w:before="0"/>
            </w:pPr>
            <w:r>
              <w:rPr>
                <w:sz w:val="17"/>
              </w:rPr>
              <w:t>Supply-chain / awarie</w:t>
            </w:r>
          </w:p>
        </w:tc>
        <w:tc>
          <w:tcPr>
            <w:tcW w:type="dxa" w:w="3312"/>
            <w:tcMar>
              <w:top w:w="90" w:type="dxa"/>
              <w:start w:w="100" w:type="dxa"/>
              <w:bottom w:w="90" w:type="dxa"/>
              <w:end w:w="100" w:type="dxa"/>
            </w:tcMar>
            <w:vAlign w:val="center"/>
          </w:tcPr>
          <w:p>
            <w:pPr>
              <w:spacing w:after="0" w:before="0"/>
            </w:pPr>
            <w:r>
              <w:rPr>
                <w:sz w:val="17"/>
              </w:rPr>
              <w:t>Signing, staged rollout, rollback, oddzielny test pipeline.</w:t>
            </w:r>
          </w:p>
        </w:tc>
      </w:tr>
      <w:tr>
        <w:tc>
          <w:tcPr>
            <w:tcW w:type="dxa" w:w="3312"/>
            <w:tcMar>
              <w:top w:w="90" w:type="dxa"/>
              <w:start w:w="100" w:type="dxa"/>
              <w:bottom w:w="90" w:type="dxa"/>
              <w:end w:w="100" w:type="dxa"/>
            </w:tcMar>
            <w:vAlign w:val="center"/>
          </w:tcPr>
          <w:p>
            <w:pPr>
              <w:spacing w:after="0" w:before="0"/>
            </w:pPr>
            <w:r>
              <w:rPr>
                <w:sz w:val="17"/>
              </w:rPr>
              <w:t>Licencja blokuje legalnego klienta</w:t>
            </w:r>
          </w:p>
        </w:tc>
        <w:tc>
          <w:tcPr>
            <w:tcW w:type="dxa" w:w="3312"/>
            <w:tcMar>
              <w:top w:w="90" w:type="dxa"/>
              <w:start w:w="100" w:type="dxa"/>
              <w:bottom w:w="90" w:type="dxa"/>
              <w:end w:w="100" w:type="dxa"/>
            </w:tcMar>
            <w:vAlign w:val="center"/>
          </w:tcPr>
          <w:p>
            <w:pPr>
              <w:spacing w:after="0" w:before="0"/>
            </w:pPr>
            <w:r>
              <w:rPr>
                <w:sz w:val="17"/>
              </w:rPr>
              <w:t>Utrata zaufania</w:t>
            </w:r>
          </w:p>
        </w:tc>
        <w:tc>
          <w:tcPr>
            <w:tcW w:type="dxa" w:w="3312"/>
            <w:tcMar>
              <w:top w:w="90" w:type="dxa"/>
              <w:start w:w="100" w:type="dxa"/>
              <w:bottom w:w="90" w:type="dxa"/>
              <w:end w:w="100" w:type="dxa"/>
            </w:tcMar>
            <w:vAlign w:val="center"/>
          </w:tcPr>
          <w:p>
            <w:pPr>
              <w:spacing w:after="0" w:before="0"/>
            </w:pPr>
            <w:r>
              <w:rPr>
                <w:sz w:val="17"/>
              </w:rPr>
              <w:t>7-day grace, Safe Mode, recovery automatyczny.</w:t>
            </w:r>
          </w:p>
        </w:tc>
      </w:tr>
      <w:tr>
        <w:tc>
          <w:tcPr>
            <w:tcW w:type="dxa" w:w="3312"/>
            <w:tcMar>
              <w:top w:w="90" w:type="dxa"/>
              <w:start w:w="100" w:type="dxa"/>
              <w:bottom w:w="90" w:type="dxa"/>
              <w:end w:w="100" w:type="dxa"/>
            </w:tcMar>
            <w:vAlign w:val="center"/>
          </w:tcPr>
          <w:p>
            <w:pPr>
              <w:spacing w:after="0" w:before="0"/>
            </w:pPr>
            <w:r>
              <w:rPr>
                <w:sz w:val="17"/>
              </w:rPr>
              <w:t>Kompromitacja chmury</w:t>
            </w:r>
          </w:p>
        </w:tc>
        <w:tc>
          <w:tcPr>
            <w:tcW w:type="dxa" w:w="3312"/>
            <w:tcMar>
              <w:top w:w="90" w:type="dxa"/>
              <w:start w:w="100" w:type="dxa"/>
              <w:bottom w:w="90" w:type="dxa"/>
              <w:end w:w="100" w:type="dxa"/>
            </w:tcMar>
            <w:vAlign w:val="center"/>
          </w:tcPr>
          <w:p>
            <w:pPr>
              <w:spacing w:after="0" w:before="0"/>
            </w:pPr>
            <w:r>
              <w:rPr>
                <w:sz w:val="17"/>
              </w:rPr>
              <w:t>Ryzyko dla wielu klientów</w:t>
            </w:r>
          </w:p>
        </w:tc>
        <w:tc>
          <w:tcPr>
            <w:tcW w:type="dxa" w:w="3312"/>
            <w:tcMar>
              <w:top w:w="90" w:type="dxa"/>
              <w:start w:w="100" w:type="dxa"/>
              <w:bottom w:w="90" w:type="dxa"/>
              <w:end w:w="100" w:type="dxa"/>
            </w:tcMar>
            <w:vAlign w:val="center"/>
          </w:tcPr>
          <w:p>
            <w:pPr>
              <w:spacing w:after="0" w:before="0"/>
            </w:pPr>
            <w:r>
              <w:rPr>
                <w:sz w:val="17"/>
              </w:rPr>
              <w:t>Minimalne dane w chmurze, oddzielne klucze, least privilege, audyt.</w:t>
            </w:r>
          </w:p>
        </w:tc>
      </w:tr>
      <w:tr>
        <w:tc>
          <w:tcPr>
            <w:tcW w:type="dxa" w:w="3312"/>
            <w:tcMar>
              <w:top w:w="90" w:type="dxa"/>
              <w:start w:w="100" w:type="dxa"/>
              <w:bottom w:w="90" w:type="dxa"/>
              <w:end w:w="100" w:type="dxa"/>
            </w:tcMar>
            <w:vAlign w:val="center"/>
          </w:tcPr>
          <w:p>
            <w:pPr>
              <w:spacing w:after="0" w:before="0"/>
            </w:pPr>
            <w:r>
              <w:rPr>
                <w:sz w:val="17"/>
              </w:rPr>
              <w:t>Brak product-market fit</w:t>
            </w:r>
          </w:p>
        </w:tc>
        <w:tc>
          <w:tcPr>
            <w:tcW w:type="dxa" w:w="3312"/>
            <w:tcMar>
              <w:top w:w="90" w:type="dxa"/>
              <w:start w:w="100" w:type="dxa"/>
              <w:bottom w:w="90" w:type="dxa"/>
              <w:end w:w="100" w:type="dxa"/>
            </w:tcMar>
            <w:vAlign w:val="center"/>
          </w:tcPr>
          <w:p>
            <w:pPr>
              <w:spacing w:after="0" w:before="0"/>
            </w:pPr>
            <w:r>
              <w:rPr>
                <w:sz w:val="17"/>
              </w:rPr>
              <w:t>Brak przychodu</w:t>
            </w:r>
          </w:p>
        </w:tc>
        <w:tc>
          <w:tcPr>
            <w:tcW w:type="dxa" w:w="3312"/>
            <w:tcMar>
              <w:top w:w="90" w:type="dxa"/>
              <w:start w:w="100" w:type="dxa"/>
              <w:bottom w:w="90" w:type="dxa"/>
              <w:end w:w="100" w:type="dxa"/>
            </w:tcMar>
            <w:vAlign w:val="center"/>
          </w:tcPr>
          <w:p>
            <w:pPr>
              <w:spacing w:after="0" w:before="0"/>
            </w:pPr>
            <w:r>
              <w:rPr>
                <w:sz w:val="17"/>
              </w:rPr>
              <w:t>Pilotaże, rozmowy z MSP, iteracja problemu przed rozbudową.</w:t>
            </w:r>
          </w:p>
        </w:tc>
      </w:tr>
    </w:tbl>
    <w:p>
      <w:pPr>
        <w:spacing w:after="100" w:line="259" w:lineRule="auto"/>
      </w:pPr>
    </w:p>
    <w:p>
      <w:pPr>
        <w:pStyle w:val="Heading1"/>
      </w:pPr>
      <w:r>
        <w:t>27. Backlog po MVP</w:t>
      </w:r>
    </w:p>
    <w:p>
      <w:pPr>
        <w:pStyle w:val="ListBullet"/>
        <w:spacing w:after="40"/>
      </w:pPr>
      <w:r>
        <w:t>MSP multi-tenant dashboard.</w:t>
      </w:r>
    </w:p>
    <w:p>
      <w:pPr>
        <w:pStyle w:val="ListBullet"/>
        <w:spacing w:after="40"/>
      </w:pPr>
      <w:r>
        <w:t>Microsoft 365 / Entra posture scan.</w:t>
      </w:r>
    </w:p>
    <w:p>
      <w:pPr>
        <w:pStyle w:val="ListBullet"/>
        <w:spacing w:after="40"/>
      </w:pPr>
      <w:r>
        <w:t>Google Workspace posture scan.</w:t>
      </w:r>
    </w:p>
    <w:p>
      <w:pPr>
        <w:pStyle w:val="ListBullet"/>
        <w:spacing w:after="40"/>
      </w:pPr>
      <w:r>
        <w:t>Active Directory health checks.</w:t>
      </w:r>
    </w:p>
    <w:p>
      <w:pPr>
        <w:pStyle w:val="ListBullet"/>
        <w:spacing w:after="40"/>
      </w:pPr>
      <w:r>
        <w:t>Vulnerability mapping CVE.</w:t>
      </w:r>
    </w:p>
    <w:p>
      <w:pPr>
        <w:pStyle w:val="ListBullet"/>
        <w:spacing w:after="40"/>
      </w:pPr>
      <w:r>
        <w:t>Integracje e-mail, Teams, Slack, ticketing.</w:t>
      </w:r>
    </w:p>
    <w:p>
      <w:pPr>
        <w:pStyle w:val="ListBullet"/>
        <w:spacing w:after="40"/>
      </w:pPr>
      <w:r>
        <w:t>Playbooki remediation z approval workflow.</w:t>
      </w:r>
    </w:p>
    <w:p>
      <w:pPr>
        <w:pStyle w:val="ListBullet"/>
        <w:spacing w:after="40"/>
      </w:pPr>
      <w:r>
        <w:t>Policy templates dla branż.</w:t>
      </w:r>
    </w:p>
    <w:p>
      <w:pPr>
        <w:pStyle w:val="ListBullet"/>
        <w:spacing w:after="40"/>
      </w:pPr>
      <w:r>
        <w:t>Compliance evidence packs.</w:t>
      </w:r>
    </w:p>
    <w:p>
      <w:pPr>
        <w:pStyle w:val="ListBullet"/>
        <w:spacing w:after="40"/>
      </w:pPr>
      <w:r>
        <w:t>Linux Agent.</w:t>
      </w:r>
    </w:p>
    <w:p>
      <w:pPr>
        <w:pStyle w:val="ListBullet"/>
        <w:spacing w:after="40"/>
      </w:pPr>
      <w:r>
        <w:t>macOS Agent.</w:t>
      </w:r>
    </w:p>
    <w:p>
      <w:pPr>
        <w:pStyle w:val="ListBullet"/>
        <w:spacing w:after="40"/>
      </w:pPr>
      <w:r>
        <w:t>API publiczne i webhooks.</w:t>
      </w:r>
    </w:p>
    <w:p>
      <w:pPr>
        <w:pStyle w:val="ListBullet"/>
        <w:spacing w:after="40"/>
      </w:pPr>
      <w:r>
        <w:t>Local model manager.</w:t>
      </w:r>
    </w:p>
    <w:p>
      <w:pPr>
        <w:pStyle w:val="ListBullet"/>
        <w:spacing w:after="40"/>
      </w:pPr>
      <w:r>
        <w:t>RAG na lokalnej bazie incydentów.</w:t>
      </w:r>
    </w:p>
    <w:p>
      <w:pPr>
        <w:pStyle w:val="ListBullet"/>
        <w:spacing w:after="40"/>
      </w:pPr>
      <w:r>
        <w:t>Offline threat intel packs.</w:t>
      </w:r>
    </w:p>
    <w:p>
      <w:pPr>
        <w:pStyle w:val="ListBullet"/>
        <w:spacing w:after="40"/>
      </w:pPr>
      <w:r>
        <w:t>Partner portal i white-label.</w:t>
      </w:r>
    </w:p>
    <w:p>
      <w:pPr>
        <w:pStyle w:val="ListBullet"/>
        <w:spacing w:after="40"/>
      </w:pPr>
      <w:r>
        <w:t>Automatyczne sandboxowanie wybranych artefaktów w odseparowanym środowisku - dopiero po osobnym threat modelu.</w:t>
      </w:r>
    </w:p>
    <w:p>
      <w:pPr>
        <w:pStyle w:val="Heading1"/>
      </w:pPr>
      <w:r>
        <w:t>28. Słownik pojęć</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7365D"/>
            <w:vAlign w:val="center"/>
            <w:tcMar>
              <w:top w:w="90" w:type="dxa"/>
              <w:start w:w="100" w:type="dxa"/>
              <w:bottom w:w="90" w:type="dxa"/>
              <w:end w:w="100" w:type="dxa"/>
            </w:tcMar>
          </w:tcPr>
          <w:p>
            <w:pPr>
              <w:spacing w:after="0" w:before="0"/>
            </w:pPr>
            <w:r>
              <w:rPr>
                <w:b/>
                <w:color w:val="FFFFFF"/>
                <w:sz w:val="17"/>
              </w:rPr>
              <w:t>Termin</w:t>
            </w:r>
          </w:p>
        </w:tc>
        <w:tc>
          <w:tcPr>
            <w:tcW w:type="dxa" w:w="4968"/>
            <w:shd w:fill="17365D"/>
            <w:vAlign w:val="center"/>
            <w:tcMar>
              <w:top w:w="90" w:type="dxa"/>
              <w:start w:w="100" w:type="dxa"/>
              <w:bottom w:w="90" w:type="dxa"/>
              <w:end w:w="100" w:type="dxa"/>
            </w:tcMar>
          </w:tcPr>
          <w:p>
            <w:pPr>
              <w:spacing w:after="0" w:before="0"/>
            </w:pPr>
            <w:r>
              <w:rPr>
                <w:b/>
                <w:color w:val="FFFFFF"/>
                <w:sz w:val="17"/>
              </w:rPr>
              <w:t>Znaczenie</w:t>
            </w:r>
          </w:p>
        </w:tc>
      </w:tr>
      <w:tr>
        <w:tc>
          <w:tcPr>
            <w:tcW w:type="dxa" w:w="4968"/>
            <w:tcMar>
              <w:top w:w="90" w:type="dxa"/>
              <w:start w:w="100" w:type="dxa"/>
              <w:bottom w:w="90" w:type="dxa"/>
              <w:end w:w="100" w:type="dxa"/>
            </w:tcMar>
            <w:vAlign w:val="center"/>
          </w:tcPr>
          <w:p>
            <w:pPr>
              <w:spacing w:after="0" w:before="0"/>
            </w:pPr>
            <w:r>
              <w:rPr>
                <w:sz w:val="17"/>
              </w:rPr>
              <w:t>Endpoint</w:t>
            </w:r>
          </w:p>
        </w:tc>
        <w:tc>
          <w:tcPr>
            <w:tcW w:type="dxa" w:w="4968"/>
            <w:tcMar>
              <w:top w:w="90" w:type="dxa"/>
              <w:start w:w="100" w:type="dxa"/>
              <w:bottom w:w="90" w:type="dxa"/>
              <w:end w:w="100" w:type="dxa"/>
            </w:tcMar>
            <w:vAlign w:val="center"/>
          </w:tcPr>
          <w:p>
            <w:pPr>
              <w:spacing w:after="0" w:before="0"/>
            </w:pPr>
            <w:r>
              <w:rPr>
                <w:sz w:val="17"/>
              </w:rPr>
              <w:t>Końcowe urządzenie monitorowane przez SentinelAI, np. laptop, PC lub serwer.</w:t>
            </w:r>
          </w:p>
        </w:tc>
      </w:tr>
      <w:tr>
        <w:tc>
          <w:tcPr>
            <w:tcW w:type="dxa" w:w="4968"/>
            <w:tcMar>
              <w:top w:w="90" w:type="dxa"/>
              <w:start w:w="100" w:type="dxa"/>
              <w:bottom w:w="90" w:type="dxa"/>
              <w:end w:w="100" w:type="dxa"/>
            </w:tcMar>
            <w:vAlign w:val="center"/>
          </w:tcPr>
          <w:p>
            <w:pPr>
              <w:spacing w:after="0" w:before="0"/>
            </w:pPr>
            <w:r>
              <w:rPr>
                <w:sz w:val="17"/>
              </w:rPr>
              <w:t>Agent</w:t>
            </w:r>
          </w:p>
        </w:tc>
        <w:tc>
          <w:tcPr>
            <w:tcW w:type="dxa" w:w="4968"/>
            <w:tcMar>
              <w:top w:w="90" w:type="dxa"/>
              <w:start w:w="100" w:type="dxa"/>
              <w:bottom w:w="90" w:type="dxa"/>
              <w:end w:w="100" w:type="dxa"/>
            </w:tcMar>
            <w:vAlign w:val="center"/>
          </w:tcPr>
          <w:p>
            <w:pPr>
              <w:spacing w:after="0" w:before="0"/>
            </w:pPr>
            <w:r>
              <w:rPr>
                <w:sz w:val="17"/>
              </w:rPr>
              <w:t>Usługa instalowana na endpointzie, zbierająca dane i wykonująca lokalne reguły.</w:t>
            </w:r>
          </w:p>
        </w:tc>
      </w:tr>
      <w:tr>
        <w:tc>
          <w:tcPr>
            <w:tcW w:type="dxa" w:w="4968"/>
            <w:tcMar>
              <w:top w:w="90" w:type="dxa"/>
              <w:start w:w="100" w:type="dxa"/>
              <w:bottom w:w="90" w:type="dxa"/>
              <w:end w:w="100" w:type="dxa"/>
            </w:tcMar>
            <w:vAlign w:val="center"/>
          </w:tcPr>
          <w:p>
            <w:pPr>
              <w:spacing w:after="0" w:before="0"/>
            </w:pPr>
            <w:r>
              <w:rPr>
                <w:sz w:val="17"/>
              </w:rPr>
              <w:t>Core</w:t>
            </w:r>
          </w:p>
        </w:tc>
        <w:tc>
          <w:tcPr>
            <w:tcW w:type="dxa" w:w="4968"/>
            <w:tcMar>
              <w:top w:w="90" w:type="dxa"/>
              <w:start w:w="100" w:type="dxa"/>
              <w:bottom w:w="90" w:type="dxa"/>
              <w:end w:w="100" w:type="dxa"/>
            </w:tcMar>
            <w:vAlign w:val="center"/>
          </w:tcPr>
          <w:p>
            <w:pPr>
              <w:spacing w:after="0" w:before="0"/>
            </w:pPr>
            <w:r>
              <w:rPr>
                <w:sz w:val="17"/>
              </w:rPr>
              <w:t>Lokalny serwer/koordynator SentinelAI w sieci klienta.</w:t>
            </w:r>
          </w:p>
        </w:tc>
      </w:tr>
      <w:tr>
        <w:tc>
          <w:tcPr>
            <w:tcW w:type="dxa" w:w="4968"/>
            <w:tcMar>
              <w:top w:w="90" w:type="dxa"/>
              <w:start w:w="100" w:type="dxa"/>
              <w:bottom w:w="90" w:type="dxa"/>
              <w:end w:w="100" w:type="dxa"/>
            </w:tcMar>
            <w:vAlign w:val="center"/>
          </w:tcPr>
          <w:p>
            <w:pPr>
              <w:spacing w:after="0" w:before="0"/>
            </w:pPr>
            <w:r>
              <w:rPr>
                <w:sz w:val="17"/>
              </w:rPr>
              <w:t>Tenant / Organization</w:t>
            </w:r>
          </w:p>
        </w:tc>
        <w:tc>
          <w:tcPr>
            <w:tcW w:type="dxa" w:w="4968"/>
            <w:tcMar>
              <w:top w:w="90" w:type="dxa"/>
              <w:start w:w="100" w:type="dxa"/>
              <w:bottom w:w="90" w:type="dxa"/>
              <w:end w:w="100" w:type="dxa"/>
            </w:tcMar>
            <w:vAlign w:val="center"/>
          </w:tcPr>
          <w:p>
            <w:pPr>
              <w:spacing w:after="0" w:before="0"/>
            </w:pPr>
            <w:r>
              <w:rPr>
                <w:sz w:val="17"/>
              </w:rPr>
              <w:t>Logiczna organizacja klienta.</w:t>
            </w:r>
          </w:p>
        </w:tc>
      </w:tr>
      <w:tr>
        <w:tc>
          <w:tcPr>
            <w:tcW w:type="dxa" w:w="4968"/>
            <w:tcMar>
              <w:top w:w="90" w:type="dxa"/>
              <w:start w:w="100" w:type="dxa"/>
              <w:bottom w:w="90" w:type="dxa"/>
              <w:end w:w="100" w:type="dxa"/>
            </w:tcMar>
            <w:vAlign w:val="center"/>
          </w:tcPr>
          <w:p>
            <w:pPr>
              <w:spacing w:after="0" w:before="0"/>
            </w:pPr>
            <w:r>
              <w:rPr>
                <w:sz w:val="17"/>
              </w:rPr>
              <w:t>MSP</w:t>
            </w:r>
          </w:p>
        </w:tc>
        <w:tc>
          <w:tcPr>
            <w:tcW w:type="dxa" w:w="4968"/>
            <w:tcMar>
              <w:top w:w="90" w:type="dxa"/>
              <w:start w:w="100" w:type="dxa"/>
              <w:bottom w:w="90" w:type="dxa"/>
              <w:end w:w="100" w:type="dxa"/>
            </w:tcMar>
            <w:vAlign w:val="center"/>
          </w:tcPr>
          <w:p>
            <w:pPr>
              <w:spacing w:after="0" w:before="0"/>
            </w:pPr>
            <w:r>
              <w:rPr>
                <w:sz w:val="17"/>
              </w:rPr>
              <w:t>Managed Service Provider - firma IT obsługująca wielu klientów.</w:t>
            </w:r>
          </w:p>
        </w:tc>
      </w:tr>
      <w:tr>
        <w:tc>
          <w:tcPr>
            <w:tcW w:type="dxa" w:w="4968"/>
            <w:tcMar>
              <w:top w:w="90" w:type="dxa"/>
              <w:start w:w="100" w:type="dxa"/>
              <w:bottom w:w="90" w:type="dxa"/>
              <w:end w:w="100" w:type="dxa"/>
            </w:tcMar>
            <w:vAlign w:val="center"/>
          </w:tcPr>
          <w:p>
            <w:pPr>
              <w:spacing w:after="0" w:before="0"/>
            </w:pPr>
            <w:r>
              <w:rPr>
                <w:sz w:val="17"/>
              </w:rPr>
              <w:t>Lease</w:t>
            </w:r>
          </w:p>
        </w:tc>
        <w:tc>
          <w:tcPr>
            <w:tcW w:type="dxa" w:w="4968"/>
            <w:tcMar>
              <w:top w:w="90" w:type="dxa"/>
              <w:start w:w="100" w:type="dxa"/>
              <w:bottom w:w="90" w:type="dxa"/>
              <w:end w:w="100" w:type="dxa"/>
            </w:tcMar>
            <w:vAlign w:val="center"/>
          </w:tcPr>
          <w:p>
            <w:pPr>
              <w:spacing w:after="0" w:before="0"/>
            </w:pPr>
            <w:r>
              <w:rPr>
                <w:sz w:val="17"/>
              </w:rPr>
              <w:t>Podpisane, czasowe potwierdzenie ważności licencji.</w:t>
            </w:r>
          </w:p>
        </w:tc>
      </w:tr>
      <w:tr>
        <w:tc>
          <w:tcPr>
            <w:tcW w:type="dxa" w:w="4968"/>
            <w:tcMar>
              <w:top w:w="90" w:type="dxa"/>
              <w:start w:w="100" w:type="dxa"/>
              <w:bottom w:w="90" w:type="dxa"/>
              <w:end w:w="100" w:type="dxa"/>
            </w:tcMar>
            <w:vAlign w:val="center"/>
          </w:tcPr>
          <w:p>
            <w:pPr>
              <w:spacing w:after="0" w:before="0"/>
            </w:pPr>
            <w:r>
              <w:rPr>
                <w:sz w:val="17"/>
              </w:rPr>
              <w:t>Grace Period</w:t>
            </w:r>
          </w:p>
        </w:tc>
        <w:tc>
          <w:tcPr>
            <w:tcW w:type="dxa" w:w="4968"/>
            <w:tcMar>
              <w:top w:w="90" w:type="dxa"/>
              <w:start w:w="100" w:type="dxa"/>
              <w:bottom w:w="90" w:type="dxa"/>
              <w:end w:w="100" w:type="dxa"/>
            </w:tcMar>
            <w:vAlign w:val="center"/>
          </w:tcPr>
          <w:p>
            <w:pPr>
              <w:spacing w:after="0" w:before="0"/>
            </w:pPr>
            <w:r>
              <w:rPr>
                <w:sz w:val="17"/>
              </w:rPr>
              <w:t>Okres pełnej pracy po utracie kontaktu z serwerem licencji.</w:t>
            </w:r>
          </w:p>
        </w:tc>
      </w:tr>
      <w:tr>
        <w:tc>
          <w:tcPr>
            <w:tcW w:type="dxa" w:w="4968"/>
            <w:tcMar>
              <w:top w:w="90" w:type="dxa"/>
              <w:start w:w="100" w:type="dxa"/>
              <w:bottom w:w="90" w:type="dxa"/>
              <w:end w:w="100" w:type="dxa"/>
            </w:tcMar>
            <w:vAlign w:val="center"/>
          </w:tcPr>
          <w:p>
            <w:pPr>
              <w:spacing w:after="0" w:before="0"/>
            </w:pPr>
            <w:r>
              <w:rPr>
                <w:sz w:val="17"/>
              </w:rPr>
              <w:t>Safe Mode</w:t>
            </w:r>
          </w:p>
        </w:tc>
        <w:tc>
          <w:tcPr>
            <w:tcW w:type="dxa" w:w="4968"/>
            <w:tcMar>
              <w:top w:w="90" w:type="dxa"/>
              <w:start w:w="100" w:type="dxa"/>
              <w:bottom w:w="90" w:type="dxa"/>
              <w:end w:w="100" w:type="dxa"/>
            </w:tcMar>
            <w:vAlign w:val="center"/>
          </w:tcPr>
          <w:p>
            <w:pPr>
              <w:spacing w:after="0" w:before="0"/>
            </w:pPr>
            <w:r>
              <w:rPr>
                <w:sz w:val="17"/>
              </w:rPr>
              <w:t>Ograniczony tryb po przekroczeniu grace period; podstawowa ochrona nadal działa.</w:t>
            </w:r>
          </w:p>
        </w:tc>
      </w:tr>
      <w:tr>
        <w:tc>
          <w:tcPr>
            <w:tcW w:type="dxa" w:w="4968"/>
            <w:tcMar>
              <w:top w:w="90" w:type="dxa"/>
              <w:start w:w="100" w:type="dxa"/>
              <w:bottom w:w="90" w:type="dxa"/>
              <w:end w:w="100" w:type="dxa"/>
            </w:tcMar>
            <w:vAlign w:val="center"/>
          </w:tcPr>
          <w:p>
            <w:pPr>
              <w:spacing w:after="0" w:before="0"/>
            </w:pPr>
            <w:r>
              <w:rPr>
                <w:sz w:val="17"/>
              </w:rPr>
              <w:t>EDR</w:t>
            </w:r>
          </w:p>
        </w:tc>
        <w:tc>
          <w:tcPr>
            <w:tcW w:type="dxa" w:w="4968"/>
            <w:tcMar>
              <w:top w:w="90" w:type="dxa"/>
              <w:start w:w="100" w:type="dxa"/>
              <w:bottom w:w="90" w:type="dxa"/>
              <w:end w:w="100" w:type="dxa"/>
            </w:tcMar>
            <w:vAlign w:val="center"/>
          </w:tcPr>
          <w:p>
            <w:pPr>
              <w:spacing w:after="0" w:before="0"/>
            </w:pPr>
            <w:r>
              <w:rPr>
                <w:sz w:val="17"/>
              </w:rPr>
              <w:t>Endpoint Detection and Response.</w:t>
            </w:r>
          </w:p>
        </w:tc>
      </w:tr>
      <w:tr>
        <w:tc>
          <w:tcPr>
            <w:tcW w:type="dxa" w:w="4968"/>
            <w:tcMar>
              <w:top w:w="90" w:type="dxa"/>
              <w:start w:w="100" w:type="dxa"/>
              <w:bottom w:w="90" w:type="dxa"/>
              <w:end w:w="100" w:type="dxa"/>
            </w:tcMar>
            <w:vAlign w:val="center"/>
          </w:tcPr>
          <w:p>
            <w:pPr>
              <w:spacing w:after="0" w:before="0"/>
            </w:pPr>
            <w:r>
              <w:rPr>
                <w:sz w:val="17"/>
              </w:rPr>
              <w:t>SIEM</w:t>
            </w:r>
          </w:p>
        </w:tc>
        <w:tc>
          <w:tcPr>
            <w:tcW w:type="dxa" w:w="4968"/>
            <w:tcMar>
              <w:top w:w="90" w:type="dxa"/>
              <w:start w:w="100" w:type="dxa"/>
              <w:bottom w:w="90" w:type="dxa"/>
              <w:end w:w="100" w:type="dxa"/>
            </w:tcMar>
            <w:vAlign w:val="center"/>
          </w:tcPr>
          <w:p>
            <w:pPr>
              <w:spacing w:after="0" w:before="0"/>
            </w:pPr>
            <w:r>
              <w:rPr>
                <w:sz w:val="17"/>
              </w:rPr>
              <w:t>Security Information and Event Management.</w:t>
            </w:r>
          </w:p>
        </w:tc>
      </w:tr>
      <w:tr>
        <w:tc>
          <w:tcPr>
            <w:tcW w:type="dxa" w:w="4968"/>
            <w:tcMar>
              <w:top w:w="90" w:type="dxa"/>
              <w:start w:w="100" w:type="dxa"/>
              <w:bottom w:w="90" w:type="dxa"/>
              <w:end w:w="100" w:type="dxa"/>
            </w:tcMar>
            <w:vAlign w:val="center"/>
          </w:tcPr>
          <w:p>
            <w:pPr>
              <w:spacing w:after="0" w:before="0"/>
            </w:pPr>
            <w:r>
              <w:rPr>
                <w:sz w:val="17"/>
              </w:rPr>
              <w:t>Threat Intelligence</w:t>
            </w:r>
          </w:p>
        </w:tc>
        <w:tc>
          <w:tcPr>
            <w:tcW w:type="dxa" w:w="4968"/>
            <w:tcMar>
              <w:top w:w="90" w:type="dxa"/>
              <w:start w:w="100" w:type="dxa"/>
              <w:bottom w:w="90" w:type="dxa"/>
              <w:end w:w="100" w:type="dxa"/>
            </w:tcMar>
            <w:vAlign w:val="center"/>
          </w:tcPr>
          <w:p>
            <w:pPr>
              <w:spacing w:after="0" w:before="0"/>
            </w:pPr>
            <w:r>
              <w:rPr>
                <w:sz w:val="17"/>
              </w:rPr>
              <w:t>Informacje o znanych zagrożeniach, IOC, podatnościach lub technikach.</w:t>
            </w:r>
          </w:p>
        </w:tc>
      </w:tr>
      <w:tr>
        <w:tc>
          <w:tcPr>
            <w:tcW w:type="dxa" w:w="4968"/>
            <w:tcMar>
              <w:top w:w="90" w:type="dxa"/>
              <w:start w:w="100" w:type="dxa"/>
              <w:bottom w:w="90" w:type="dxa"/>
              <w:end w:w="100" w:type="dxa"/>
            </w:tcMar>
            <w:vAlign w:val="center"/>
          </w:tcPr>
          <w:p>
            <w:pPr>
              <w:spacing w:after="0" w:before="0"/>
            </w:pPr>
            <w:r>
              <w:rPr>
                <w:sz w:val="17"/>
              </w:rPr>
              <w:t>Remediation</w:t>
            </w:r>
          </w:p>
        </w:tc>
        <w:tc>
          <w:tcPr>
            <w:tcW w:type="dxa" w:w="4968"/>
            <w:tcMar>
              <w:top w:w="90" w:type="dxa"/>
              <w:start w:w="100" w:type="dxa"/>
              <w:bottom w:w="90" w:type="dxa"/>
              <w:end w:w="100" w:type="dxa"/>
            </w:tcMar>
            <w:vAlign w:val="center"/>
          </w:tcPr>
          <w:p>
            <w:pPr>
              <w:spacing w:after="0" w:before="0"/>
            </w:pPr>
            <w:r>
              <w:rPr>
                <w:sz w:val="17"/>
              </w:rPr>
              <w:t>Działanie naprawcze zmniejszające lub usuwające ryzyko.</w:t>
            </w:r>
          </w:p>
        </w:tc>
      </w:tr>
      <w:tr>
        <w:tc>
          <w:tcPr>
            <w:tcW w:type="dxa" w:w="4968"/>
            <w:tcMar>
              <w:top w:w="90" w:type="dxa"/>
              <w:start w:w="100" w:type="dxa"/>
              <w:bottom w:w="90" w:type="dxa"/>
              <w:end w:w="100" w:type="dxa"/>
            </w:tcMar>
            <w:vAlign w:val="center"/>
          </w:tcPr>
          <w:p>
            <w:pPr>
              <w:spacing w:after="0" w:before="0"/>
            </w:pPr>
            <w:r>
              <w:rPr>
                <w:sz w:val="17"/>
              </w:rPr>
              <w:t>Risk Score</w:t>
            </w:r>
          </w:p>
        </w:tc>
        <w:tc>
          <w:tcPr>
            <w:tcW w:type="dxa" w:w="4968"/>
            <w:tcMar>
              <w:top w:w="90" w:type="dxa"/>
              <w:start w:w="100" w:type="dxa"/>
              <w:bottom w:w="90" w:type="dxa"/>
              <w:end w:w="100" w:type="dxa"/>
            </w:tcMar>
            <w:vAlign w:val="center"/>
          </w:tcPr>
          <w:p>
            <w:pPr>
              <w:spacing w:after="0" w:before="0"/>
            </w:pPr>
            <w:r>
              <w:rPr>
                <w:sz w:val="17"/>
              </w:rPr>
              <w:t>Wskaźnik priorytetu ryzyka wyliczany z kilku czynników.</w:t>
            </w:r>
          </w:p>
        </w:tc>
      </w:tr>
    </w:tbl>
    <w:p>
      <w:pPr>
        <w:spacing w:after="100" w:line="259" w:lineRule="auto"/>
      </w:pPr>
    </w:p>
    <w:p>
      <w:pPr>
        <w:pStyle w:val="Heading1"/>
      </w:pPr>
      <w:r>
        <w:t>29. Pierwsze zadania implementacyjne</w:t>
      </w:r>
    </w:p>
    <w:p>
      <w:pPr>
        <w:spacing w:after="100" w:line="259" w:lineRule="auto"/>
      </w:pPr>
      <w:r>
        <w:t>Poniższa lista może być użyta jako pierwszy backlog techniczny. Kolejność celowo zaczyna się od kompletnego, pionowego przepływu danych zamiast od rozbudowanych modułów.</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7365D"/>
            <w:vAlign w:val="center"/>
            <w:tcMar>
              <w:top w:w="90" w:type="dxa"/>
              <w:start w:w="100" w:type="dxa"/>
              <w:bottom w:w="90" w:type="dxa"/>
              <w:end w:w="100" w:type="dxa"/>
            </w:tcMar>
          </w:tcPr>
          <w:p>
            <w:pPr>
              <w:spacing w:after="0" w:before="0"/>
            </w:pPr>
            <w:r>
              <w:rPr>
                <w:b/>
                <w:color w:val="FFFFFF"/>
                <w:sz w:val="17"/>
              </w:rPr>
              <w:t>#</w:t>
            </w:r>
          </w:p>
        </w:tc>
        <w:tc>
          <w:tcPr>
            <w:tcW w:type="dxa" w:w="3312"/>
            <w:shd w:fill="17365D"/>
            <w:vAlign w:val="center"/>
            <w:tcMar>
              <w:top w:w="90" w:type="dxa"/>
              <w:start w:w="100" w:type="dxa"/>
              <w:bottom w:w="90" w:type="dxa"/>
              <w:end w:w="100" w:type="dxa"/>
            </w:tcMar>
          </w:tcPr>
          <w:p>
            <w:pPr>
              <w:spacing w:after="0" w:before="0"/>
            </w:pPr>
            <w:r>
              <w:rPr>
                <w:b/>
                <w:color w:val="FFFFFF"/>
                <w:sz w:val="17"/>
              </w:rPr>
              <w:t>Zadanie</w:t>
            </w:r>
          </w:p>
        </w:tc>
        <w:tc>
          <w:tcPr>
            <w:tcW w:type="dxa" w:w="3312"/>
            <w:shd w:fill="17365D"/>
            <w:vAlign w:val="center"/>
            <w:tcMar>
              <w:top w:w="90" w:type="dxa"/>
              <w:start w:w="100" w:type="dxa"/>
              <w:bottom w:w="90" w:type="dxa"/>
              <w:end w:w="100" w:type="dxa"/>
            </w:tcMar>
          </w:tcPr>
          <w:p>
            <w:pPr>
              <w:spacing w:after="0" w:before="0"/>
            </w:pPr>
            <w:r>
              <w:rPr>
                <w:b/>
                <w:color w:val="FFFFFF"/>
                <w:sz w:val="17"/>
              </w:rPr>
              <w:t>Definition of Done</w:t>
            </w:r>
          </w:p>
        </w:tc>
      </w:tr>
      <w:tr>
        <w:tc>
          <w:tcPr>
            <w:tcW w:type="dxa" w:w="3312"/>
            <w:tcMar>
              <w:top w:w="90" w:type="dxa"/>
              <w:start w:w="100" w:type="dxa"/>
              <w:bottom w:w="90" w:type="dxa"/>
              <w:end w:w="100" w:type="dxa"/>
            </w:tcMar>
            <w:vAlign w:val="center"/>
          </w:tcPr>
          <w:p>
            <w:pPr>
              <w:spacing w:after="0" w:before="0"/>
            </w:pPr>
            <w:r>
              <w:rPr>
                <w:sz w:val="17"/>
              </w:rPr>
              <w:t>1</w:t>
            </w:r>
          </w:p>
        </w:tc>
        <w:tc>
          <w:tcPr>
            <w:tcW w:type="dxa" w:w="3312"/>
            <w:tcMar>
              <w:top w:w="90" w:type="dxa"/>
              <w:start w:w="100" w:type="dxa"/>
              <w:bottom w:w="90" w:type="dxa"/>
              <w:end w:w="100" w:type="dxa"/>
            </w:tcMar>
            <w:vAlign w:val="center"/>
          </w:tcPr>
          <w:p>
            <w:pPr>
              <w:spacing w:after="0" w:before="0"/>
            </w:pPr>
            <w:r>
              <w:rPr>
                <w:sz w:val="17"/>
              </w:rPr>
              <w:t>Monorepo i CI</w:t>
            </w:r>
          </w:p>
        </w:tc>
        <w:tc>
          <w:tcPr>
            <w:tcW w:type="dxa" w:w="3312"/>
            <w:tcMar>
              <w:top w:w="90" w:type="dxa"/>
              <w:start w:w="100" w:type="dxa"/>
              <w:bottom w:w="90" w:type="dxa"/>
              <w:end w:w="100" w:type="dxa"/>
            </w:tcMar>
            <w:vAlign w:val="center"/>
          </w:tcPr>
          <w:p>
            <w:pPr>
              <w:spacing w:after="0" w:before="0"/>
            </w:pPr>
            <w:r>
              <w:rPr>
                <w:sz w:val="17"/>
              </w:rPr>
              <w:t>Build Agent/Core/Dashboard + testy uruchamiane automatycznie.</w:t>
            </w:r>
          </w:p>
        </w:tc>
      </w:tr>
      <w:tr>
        <w:tc>
          <w:tcPr>
            <w:tcW w:type="dxa" w:w="3312"/>
            <w:tcMar>
              <w:top w:w="90" w:type="dxa"/>
              <w:start w:w="100" w:type="dxa"/>
              <w:bottom w:w="90" w:type="dxa"/>
              <w:end w:w="100" w:type="dxa"/>
            </w:tcMar>
            <w:vAlign w:val="center"/>
          </w:tcPr>
          <w:p>
            <w:pPr>
              <w:spacing w:after="0" w:before="0"/>
            </w:pPr>
            <w:r>
              <w:rPr>
                <w:sz w:val="17"/>
              </w:rPr>
              <w:t>2</w:t>
            </w:r>
          </w:p>
        </w:tc>
        <w:tc>
          <w:tcPr>
            <w:tcW w:type="dxa" w:w="3312"/>
            <w:tcMar>
              <w:top w:w="90" w:type="dxa"/>
              <w:start w:w="100" w:type="dxa"/>
              <w:bottom w:w="90" w:type="dxa"/>
              <w:end w:w="100" w:type="dxa"/>
            </w:tcMar>
            <w:vAlign w:val="center"/>
          </w:tcPr>
          <w:p>
            <w:pPr>
              <w:spacing w:after="0" w:before="0"/>
            </w:pPr>
            <w:r>
              <w:rPr>
                <w:sz w:val="17"/>
              </w:rPr>
              <w:t>Core API + local auth</w:t>
            </w:r>
          </w:p>
        </w:tc>
        <w:tc>
          <w:tcPr>
            <w:tcW w:type="dxa" w:w="3312"/>
            <w:tcMar>
              <w:top w:w="90" w:type="dxa"/>
              <w:start w:w="100" w:type="dxa"/>
              <w:bottom w:w="90" w:type="dxa"/>
              <w:end w:w="100" w:type="dxa"/>
            </w:tcMar>
            <w:vAlign w:val="center"/>
          </w:tcPr>
          <w:p>
            <w:pPr>
              <w:spacing w:after="0" w:before="0"/>
            </w:pPr>
            <w:r>
              <w:rPr>
                <w:sz w:val="17"/>
              </w:rPr>
              <w:t>Core uruchamia się lokalnie, health endpoint, logowanie administratora.</w:t>
            </w:r>
          </w:p>
        </w:tc>
      </w:tr>
      <w:tr>
        <w:tc>
          <w:tcPr>
            <w:tcW w:type="dxa" w:w="3312"/>
            <w:tcMar>
              <w:top w:w="90" w:type="dxa"/>
              <w:start w:w="100" w:type="dxa"/>
              <w:bottom w:w="90" w:type="dxa"/>
              <w:end w:w="100" w:type="dxa"/>
            </w:tcMar>
            <w:vAlign w:val="center"/>
          </w:tcPr>
          <w:p>
            <w:pPr>
              <w:spacing w:after="0" w:before="0"/>
            </w:pPr>
            <w:r>
              <w:rPr>
                <w:sz w:val="17"/>
              </w:rPr>
              <w:t>3</w:t>
            </w:r>
          </w:p>
        </w:tc>
        <w:tc>
          <w:tcPr>
            <w:tcW w:type="dxa" w:w="3312"/>
            <w:tcMar>
              <w:top w:w="90" w:type="dxa"/>
              <w:start w:w="100" w:type="dxa"/>
              <w:bottom w:w="90" w:type="dxa"/>
              <w:end w:w="100" w:type="dxa"/>
            </w:tcMar>
            <w:vAlign w:val="center"/>
          </w:tcPr>
          <w:p>
            <w:pPr>
              <w:spacing w:after="0" w:before="0"/>
            </w:pPr>
            <w:r>
              <w:rPr>
                <w:sz w:val="17"/>
              </w:rPr>
              <w:t>Agent heartbeat</w:t>
            </w:r>
          </w:p>
        </w:tc>
        <w:tc>
          <w:tcPr>
            <w:tcW w:type="dxa" w:w="3312"/>
            <w:tcMar>
              <w:top w:w="90" w:type="dxa"/>
              <w:start w:w="100" w:type="dxa"/>
              <w:bottom w:w="90" w:type="dxa"/>
              <w:end w:w="100" w:type="dxa"/>
            </w:tcMar>
            <w:vAlign w:val="center"/>
          </w:tcPr>
          <w:p>
            <w:pPr>
              <w:spacing w:after="0" w:before="0"/>
            </w:pPr>
            <w:r>
              <w:rPr>
                <w:sz w:val="17"/>
              </w:rPr>
              <w:t>Agent instaluje się jako usługa i raportuje heartbeat do Core.</w:t>
            </w:r>
          </w:p>
        </w:tc>
      </w:tr>
      <w:tr>
        <w:tc>
          <w:tcPr>
            <w:tcW w:type="dxa" w:w="3312"/>
            <w:tcMar>
              <w:top w:w="90" w:type="dxa"/>
              <w:start w:w="100" w:type="dxa"/>
              <w:bottom w:w="90" w:type="dxa"/>
              <w:end w:w="100" w:type="dxa"/>
            </w:tcMar>
            <w:vAlign w:val="center"/>
          </w:tcPr>
          <w:p>
            <w:pPr>
              <w:spacing w:after="0" w:before="0"/>
            </w:pPr>
            <w:r>
              <w:rPr>
                <w:sz w:val="17"/>
              </w:rPr>
              <w:t>4</w:t>
            </w:r>
          </w:p>
        </w:tc>
        <w:tc>
          <w:tcPr>
            <w:tcW w:type="dxa" w:w="3312"/>
            <w:tcMar>
              <w:top w:w="90" w:type="dxa"/>
              <w:start w:w="100" w:type="dxa"/>
              <w:bottom w:w="90" w:type="dxa"/>
              <w:end w:w="100" w:type="dxa"/>
            </w:tcMar>
            <w:vAlign w:val="center"/>
          </w:tcPr>
          <w:p>
            <w:pPr>
              <w:spacing w:after="0" w:before="0"/>
            </w:pPr>
            <w:r>
              <w:rPr>
                <w:sz w:val="17"/>
              </w:rPr>
              <w:t>Enrollment</w:t>
            </w:r>
          </w:p>
        </w:tc>
        <w:tc>
          <w:tcPr>
            <w:tcW w:type="dxa" w:w="3312"/>
            <w:tcMar>
              <w:top w:w="90" w:type="dxa"/>
              <w:start w:w="100" w:type="dxa"/>
              <w:bottom w:w="90" w:type="dxa"/>
              <w:end w:w="100" w:type="dxa"/>
            </w:tcMar>
            <w:vAlign w:val="center"/>
          </w:tcPr>
          <w:p>
            <w:pPr>
              <w:spacing w:after="0" w:before="0"/>
            </w:pPr>
            <w:r>
              <w:rPr>
                <w:sz w:val="17"/>
              </w:rPr>
              <w:t>Nowy endpoint może zostać bezpiecznie przypisany do organizacji.</w:t>
            </w:r>
          </w:p>
        </w:tc>
      </w:tr>
      <w:tr>
        <w:tc>
          <w:tcPr>
            <w:tcW w:type="dxa" w:w="3312"/>
            <w:tcMar>
              <w:top w:w="90" w:type="dxa"/>
              <w:start w:w="100" w:type="dxa"/>
              <w:bottom w:w="90" w:type="dxa"/>
              <w:end w:w="100" w:type="dxa"/>
            </w:tcMar>
            <w:vAlign w:val="center"/>
          </w:tcPr>
          <w:p>
            <w:pPr>
              <w:spacing w:after="0" w:before="0"/>
            </w:pPr>
            <w:r>
              <w:rPr>
                <w:sz w:val="17"/>
              </w:rPr>
              <w:t>5</w:t>
            </w:r>
          </w:p>
        </w:tc>
        <w:tc>
          <w:tcPr>
            <w:tcW w:type="dxa" w:w="3312"/>
            <w:tcMar>
              <w:top w:w="90" w:type="dxa"/>
              <w:start w:w="100" w:type="dxa"/>
              <w:bottom w:w="90" w:type="dxa"/>
              <w:end w:w="100" w:type="dxa"/>
            </w:tcMar>
            <w:vAlign w:val="center"/>
          </w:tcPr>
          <w:p>
            <w:pPr>
              <w:spacing w:after="0" w:before="0"/>
            </w:pPr>
            <w:r>
              <w:rPr>
                <w:sz w:val="17"/>
              </w:rPr>
              <w:t>Inventory</w:t>
            </w:r>
          </w:p>
        </w:tc>
        <w:tc>
          <w:tcPr>
            <w:tcW w:type="dxa" w:w="3312"/>
            <w:tcMar>
              <w:top w:w="90" w:type="dxa"/>
              <w:start w:w="100" w:type="dxa"/>
              <w:bottom w:w="90" w:type="dxa"/>
              <w:end w:w="100" w:type="dxa"/>
            </w:tcMar>
            <w:vAlign w:val="center"/>
          </w:tcPr>
          <w:p>
            <w:pPr>
              <w:spacing w:after="0" w:before="0"/>
            </w:pPr>
            <w:r>
              <w:rPr>
                <w:sz w:val="17"/>
              </w:rPr>
              <w:t>Agent raportuje hostname, OS, wersję i status podstawowych zabezpieczeń.</w:t>
            </w:r>
          </w:p>
        </w:tc>
      </w:tr>
      <w:tr>
        <w:tc>
          <w:tcPr>
            <w:tcW w:type="dxa" w:w="3312"/>
            <w:tcMar>
              <w:top w:w="90" w:type="dxa"/>
              <w:start w:w="100" w:type="dxa"/>
              <w:bottom w:w="90" w:type="dxa"/>
              <w:end w:w="100" w:type="dxa"/>
            </w:tcMar>
            <w:vAlign w:val="center"/>
          </w:tcPr>
          <w:p>
            <w:pPr>
              <w:spacing w:after="0" w:before="0"/>
            </w:pPr>
            <w:r>
              <w:rPr>
                <w:sz w:val="17"/>
              </w:rPr>
              <w:t>6</w:t>
            </w:r>
          </w:p>
        </w:tc>
        <w:tc>
          <w:tcPr>
            <w:tcW w:type="dxa" w:w="3312"/>
            <w:tcMar>
              <w:top w:w="90" w:type="dxa"/>
              <w:start w:w="100" w:type="dxa"/>
              <w:bottom w:w="90" w:type="dxa"/>
              <w:end w:w="100" w:type="dxa"/>
            </w:tcMar>
            <w:vAlign w:val="center"/>
          </w:tcPr>
          <w:p>
            <w:pPr>
              <w:spacing w:after="0" w:before="0"/>
            </w:pPr>
            <w:r>
              <w:rPr>
                <w:sz w:val="17"/>
              </w:rPr>
              <w:t>Dashboard devices</w:t>
            </w:r>
          </w:p>
        </w:tc>
        <w:tc>
          <w:tcPr>
            <w:tcW w:type="dxa" w:w="3312"/>
            <w:tcMar>
              <w:top w:w="90" w:type="dxa"/>
              <w:start w:w="100" w:type="dxa"/>
              <w:bottom w:w="90" w:type="dxa"/>
              <w:end w:w="100" w:type="dxa"/>
            </w:tcMar>
            <w:vAlign w:val="center"/>
          </w:tcPr>
          <w:p>
            <w:pPr>
              <w:spacing w:after="0" w:before="0"/>
            </w:pPr>
            <w:r>
              <w:rPr>
                <w:sz w:val="17"/>
              </w:rPr>
              <w:t>Lista endpointów pokazuje health i last seen.</w:t>
            </w:r>
          </w:p>
        </w:tc>
      </w:tr>
      <w:tr>
        <w:tc>
          <w:tcPr>
            <w:tcW w:type="dxa" w:w="3312"/>
            <w:tcMar>
              <w:top w:w="90" w:type="dxa"/>
              <w:start w:w="100" w:type="dxa"/>
              <w:bottom w:w="90" w:type="dxa"/>
              <w:end w:w="100" w:type="dxa"/>
            </w:tcMar>
            <w:vAlign w:val="center"/>
          </w:tcPr>
          <w:p>
            <w:pPr>
              <w:spacing w:after="0" w:before="0"/>
            </w:pPr>
            <w:r>
              <w:rPr>
                <w:sz w:val="17"/>
              </w:rPr>
              <w:t>7</w:t>
            </w:r>
          </w:p>
        </w:tc>
        <w:tc>
          <w:tcPr>
            <w:tcW w:type="dxa" w:w="3312"/>
            <w:tcMar>
              <w:top w:w="90" w:type="dxa"/>
              <w:start w:w="100" w:type="dxa"/>
              <w:bottom w:w="90" w:type="dxa"/>
              <w:end w:w="100" w:type="dxa"/>
            </w:tcMar>
            <w:vAlign w:val="center"/>
          </w:tcPr>
          <w:p>
            <w:pPr>
              <w:spacing w:after="0" w:before="0"/>
            </w:pPr>
            <w:r>
              <w:rPr>
                <w:sz w:val="17"/>
              </w:rPr>
              <w:t>Rules v1</w:t>
            </w:r>
          </w:p>
        </w:tc>
        <w:tc>
          <w:tcPr>
            <w:tcW w:type="dxa" w:w="3312"/>
            <w:tcMar>
              <w:top w:w="90" w:type="dxa"/>
              <w:start w:w="100" w:type="dxa"/>
              <w:bottom w:w="90" w:type="dxa"/>
              <w:end w:w="100" w:type="dxa"/>
            </w:tcMar>
            <w:vAlign w:val="center"/>
          </w:tcPr>
          <w:p>
            <w:pPr>
              <w:spacing w:after="0" w:before="0"/>
            </w:pPr>
            <w:r>
              <w:rPr>
                <w:sz w:val="17"/>
              </w:rPr>
              <w:t>Minimum 10 reguł generuje alerty z severity i dowodem.</w:t>
            </w:r>
          </w:p>
        </w:tc>
      </w:tr>
      <w:tr>
        <w:tc>
          <w:tcPr>
            <w:tcW w:type="dxa" w:w="3312"/>
            <w:tcMar>
              <w:top w:w="90" w:type="dxa"/>
              <w:start w:w="100" w:type="dxa"/>
              <w:bottom w:w="90" w:type="dxa"/>
              <w:end w:w="100" w:type="dxa"/>
            </w:tcMar>
            <w:vAlign w:val="center"/>
          </w:tcPr>
          <w:p>
            <w:pPr>
              <w:spacing w:after="0" w:before="0"/>
            </w:pPr>
            <w:r>
              <w:rPr>
                <w:sz w:val="17"/>
              </w:rPr>
              <w:t>8</w:t>
            </w:r>
          </w:p>
        </w:tc>
        <w:tc>
          <w:tcPr>
            <w:tcW w:type="dxa" w:w="3312"/>
            <w:tcMar>
              <w:top w:w="90" w:type="dxa"/>
              <w:start w:w="100" w:type="dxa"/>
              <w:bottom w:w="90" w:type="dxa"/>
              <w:end w:w="100" w:type="dxa"/>
            </w:tcMar>
            <w:vAlign w:val="center"/>
          </w:tcPr>
          <w:p>
            <w:pPr>
              <w:spacing w:after="0" w:before="0"/>
            </w:pPr>
            <w:r>
              <w:rPr>
                <w:sz w:val="17"/>
              </w:rPr>
              <w:t>Incident view</w:t>
            </w:r>
          </w:p>
        </w:tc>
        <w:tc>
          <w:tcPr>
            <w:tcW w:type="dxa" w:w="3312"/>
            <w:tcMar>
              <w:top w:w="90" w:type="dxa"/>
              <w:start w:w="100" w:type="dxa"/>
              <w:bottom w:w="90" w:type="dxa"/>
              <w:end w:w="100" w:type="dxa"/>
            </w:tcMar>
            <w:vAlign w:val="center"/>
          </w:tcPr>
          <w:p>
            <w:pPr>
              <w:spacing w:after="0" w:before="0"/>
            </w:pPr>
            <w:r>
              <w:rPr>
                <w:sz w:val="17"/>
              </w:rPr>
              <w:t>Administrator widzi alert i może ustawić status.</w:t>
            </w:r>
          </w:p>
        </w:tc>
      </w:tr>
      <w:tr>
        <w:tc>
          <w:tcPr>
            <w:tcW w:type="dxa" w:w="3312"/>
            <w:tcMar>
              <w:top w:w="90" w:type="dxa"/>
              <w:start w:w="100" w:type="dxa"/>
              <w:bottom w:w="90" w:type="dxa"/>
              <w:end w:w="100" w:type="dxa"/>
            </w:tcMar>
            <w:vAlign w:val="center"/>
          </w:tcPr>
          <w:p>
            <w:pPr>
              <w:spacing w:after="0" w:before="0"/>
            </w:pPr>
            <w:r>
              <w:rPr>
                <w:sz w:val="17"/>
              </w:rPr>
              <w:t>9</w:t>
            </w:r>
          </w:p>
        </w:tc>
        <w:tc>
          <w:tcPr>
            <w:tcW w:type="dxa" w:w="3312"/>
            <w:tcMar>
              <w:top w:w="90" w:type="dxa"/>
              <w:start w:w="100" w:type="dxa"/>
              <w:bottom w:w="90" w:type="dxa"/>
              <w:end w:w="100" w:type="dxa"/>
            </w:tcMar>
            <w:vAlign w:val="center"/>
          </w:tcPr>
          <w:p>
            <w:pPr>
              <w:spacing w:after="0" w:before="0"/>
            </w:pPr>
            <w:r>
              <w:rPr>
                <w:sz w:val="17"/>
              </w:rPr>
              <w:t>Risk score</w:t>
            </w:r>
          </w:p>
        </w:tc>
        <w:tc>
          <w:tcPr>
            <w:tcW w:type="dxa" w:w="3312"/>
            <w:tcMar>
              <w:top w:w="90" w:type="dxa"/>
              <w:start w:w="100" w:type="dxa"/>
              <w:bottom w:w="90" w:type="dxa"/>
              <w:end w:w="100" w:type="dxa"/>
            </w:tcMar>
            <w:vAlign w:val="center"/>
          </w:tcPr>
          <w:p>
            <w:pPr>
              <w:spacing w:after="0" w:before="0"/>
            </w:pPr>
            <w:r>
              <w:rPr>
                <w:sz w:val="17"/>
              </w:rPr>
              <w:t>Endpoint i organizacja mają wyliczany score z opisem czynników.</w:t>
            </w:r>
          </w:p>
        </w:tc>
      </w:tr>
      <w:tr>
        <w:tc>
          <w:tcPr>
            <w:tcW w:type="dxa" w:w="3312"/>
            <w:tcMar>
              <w:top w:w="90" w:type="dxa"/>
              <w:start w:w="100" w:type="dxa"/>
              <w:bottom w:w="90" w:type="dxa"/>
              <w:end w:w="100" w:type="dxa"/>
            </w:tcMar>
            <w:vAlign w:val="center"/>
          </w:tcPr>
          <w:p>
            <w:pPr>
              <w:spacing w:after="0" w:before="0"/>
            </w:pPr>
            <w:r>
              <w:rPr>
                <w:sz w:val="17"/>
              </w:rPr>
              <w:t>10</w:t>
            </w:r>
          </w:p>
        </w:tc>
        <w:tc>
          <w:tcPr>
            <w:tcW w:type="dxa" w:w="3312"/>
            <w:tcMar>
              <w:top w:w="90" w:type="dxa"/>
              <w:start w:w="100" w:type="dxa"/>
              <w:bottom w:w="90" w:type="dxa"/>
              <w:end w:w="100" w:type="dxa"/>
            </w:tcMar>
            <w:vAlign w:val="center"/>
          </w:tcPr>
          <w:p>
            <w:pPr>
              <w:spacing w:after="0" w:before="0"/>
            </w:pPr>
            <w:r>
              <w:rPr>
                <w:sz w:val="17"/>
              </w:rPr>
              <w:t>License API</w:t>
            </w:r>
          </w:p>
        </w:tc>
        <w:tc>
          <w:tcPr>
            <w:tcW w:type="dxa" w:w="3312"/>
            <w:tcMar>
              <w:top w:w="90" w:type="dxa"/>
              <w:start w:w="100" w:type="dxa"/>
              <w:bottom w:w="90" w:type="dxa"/>
              <w:end w:w="100" w:type="dxa"/>
            </w:tcMar>
            <w:vAlign w:val="center"/>
          </w:tcPr>
          <w:p>
            <w:pPr>
              <w:spacing w:after="0" w:before="0"/>
            </w:pPr>
            <w:r>
              <w:rPr>
                <w:sz w:val="17"/>
              </w:rPr>
              <w:t>Aktywacja + podpisany lease + lokalna weryfikacja podpisu.</w:t>
            </w:r>
          </w:p>
        </w:tc>
      </w:tr>
      <w:tr>
        <w:tc>
          <w:tcPr>
            <w:tcW w:type="dxa" w:w="3312"/>
            <w:tcMar>
              <w:top w:w="90" w:type="dxa"/>
              <w:start w:w="100" w:type="dxa"/>
              <w:bottom w:w="90" w:type="dxa"/>
              <w:end w:w="100" w:type="dxa"/>
            </w:tcMar>
            <w:vAlign w:val="center"/>
          </w:tcPr>
          <w:p>
            <w:pPr>
              <w:spacing w:after="0" w:before="0"/>
            </w:pPr>
            <w:r>
              <w:rPr>
                <w:sz w:val="17"/>
              </w:rPr>
              <w:t>11</w:t>
            </w:r>
          </w:p>
        </w:tc>
        <w:tc>
          <w:tcPr>
            <w:tcW w:type="dxa" w:w="3312"/>
            <w:tcMar>
              <w:top w:w="90" w:type="dxa"/>
              <w:start w:w="100" w:type="dxa"/>
              <w:bottom w:w="90" w:type="dxa"/>
              <w:end w:w="100" w:type="dxa"/>
            </w:tcMar>
            <w:vAlign w:val="center"/>
          </w:tcPr>
          <w:p>
            <w:pPr>
              <w:spacing w:after="0" w:before="0"/>
            </w:pPr>
            <w:r>
              <w:rPr>
                <w:sz w:val="17"/>
              </w:rPr>
              <w:t>Grace/Safe Mode</w:t>
            </w:r>
          </w:p>
        </w:tc>
        <w:tc>
          <w:tcPr>
            <w:tcW w:type="dxa" w:w="3312"/>
            <w:tcMar>
              <w:top w:w="90" w:type="dxa"/>
              <w:start w:w="100" w:type="dxa"/>
              <w:bottom w:w="90" w:type="dxa"/>
              <w:end w:w="100" w:type="dxa"/>
            </w:tcMar>
            <w:vAlign w:val="center"/>
          </w:tcPr>
          <w:p>
            <w:pPr>
              <w:spacing w:after="0" w:before="0"/>
            </w:pPr>
            <w:r>
              <w:rPr>
                <w:sz w:val="17"/>
              </w:rPr>
              <w:t>Test automatyczny symuluje &gt;7 dni braku walidacji i poprawne zachowanie.</w:t>
            </w:r>
          </w:p>
        </w:tc>
      </w:tr>
      <w:tr>
        <w:tc>
          <w:tcPr>
            <w:tcW w:type="dxa" w:w="3312"/>
            <w:tcMar>
              <w:top w:w="90" w:type="dxa"/>
              <w:start w:w="100" w:type="dxa"/>
              <w:bottom w:w="90" w:type="dxa"/>
              <w:end w:w="100" w:type="dxa"/>
            </w:tcMar>
            <w:vAlign w:val="center"/>
          </w:tcPr>
          <w:p>
            <w:pPr>
              <w:spacing w:after="0" w:before="0"/>
            </w:pPr>
            <w:r>
              <w:rPr>
                <w:sz w:val="17"/>
              </w:rPr>
              <w:t>12</w:t>
            </w:r>
          </w:p>
        </w:tc>
        <w:tc>
          <w:tcPr>
            <w:tcW w:type="dxa" w:w="3312"/>
            <w:tcMar>
              <w:top w:w="90" w:type="dxa"/>
              <w:start w:w="100" w:type="dxa"/>
              <w:bottom w:w="90" w:type="dxa"/>
              <w:end w:w="100" w:type="dxa"/>
            </w:tcMar>
            <w:vAlign w:val="center"/>
          </w:tcPr>
          <w:p>
            <w:pPr>
              <w:spacing w:after="0" w:before="0"/>
            </w:pPr>
            <w:r>
              <w:rPr>
                <w:sz w:val="17"/>
              </w:rPr>
              <w:t>Cloud AI v1</w:t>
            </w:r>
          </w:p>
        </w:tc>
        <w:tc>
          <w:tcPr>
            <w:tcW w:type="dxa" w:w="3312"/>
            <w:tcMar>
              <w:top w:w="90" w:type="dxa"/>
              <w:start w:w="100" w:type="dxa"/>
              <w:bottom w:w="90" w:type="dxa"/>
              <w:end w:w="100" w:type="dxa"/>
            </w:tcMar>
            <w:vAlign w:val="center"/>
          </w:tcPr>
          <w:p>
            <w:pPr>
              <w:spacing w:after="0" w:before="0"/>
            </w:pPr>
            <w:r>
              <w:rPr>
                <w:sz w:val="17"/>
              </w:rPr>
              <w:t>Wybrany alert może zostać zanonimizowany i objaśniony przez AI Gateway.</w:t>
            </w:r>
          </w:p>
        </w:tc>
      </w:tr>
      <w:tr>
        <w:tc>
          <w:tcPr>
            <w:tcW w:type="dxa" w:w="3312"/>
            <w:tcMar>
              <w:top w:w="90" w:type="dxa"/>
              <w:start w:w="100" w:type="dxa"/>
              <w:bottom w:w="90" w:type="dxa"/>
              <w:end w:w="100" w:type="dxa"/>
            </w:tcMar>
            <w:vAlign w:val="center"/>
          </w:tcPr>
          <w:p>
            <w:pPr>
              <w:spacing w:after="0" w:before="0"/>
            </w:pPr>
            <w:r>
              <w:rPr>
                <w:sz w:val="17"/>
              </w:rPr>
              <w:t>13</w:t>
            </w:r>
          </w:p>
        </w:tc>
        <w:tc>
          <w:tcPr>
            <w:tcW w:type="dxa" w:w="3312"/>
            <w:tcMar>
              <w:top w:w="90" w:type="dxa"/>
              <w:start w:w="100" w:type="dxa"/>
              <w:bottom w:w="90" w:type="dxa"/>
              <w:end w:w="100" w:type="dxa"/>
            </w:tcMar>
            <w:vAlign w:val="center"/>
          </w:tcPr>
          <w:p>
            <w:pPr>
              <w:spacing w:after="0" w:before="0"/>
            </w:pPr>
            <w:r>
              <w:rPr>
                <w:sz w:val="17"/>
              </w:rPr>
              <w:t>Report v1</w:t>
            </w:r>
          </w:p>
        </w:tc>
        <w:tc>
          <w:tcPr>
            <w:tcW w:type="dxa" w:w="3312"/>
            <w:tcMar>
              <w:top w:w="90" w:type="dxa"/>
              <w:start w:w="100" w:type="dxa"/>
              <w:bottom w:w="90" w:type="dxa"/>
              <w:end w:w="100" w:type="dxa"/>
            </w:tcMar>
            <w:vAlign w:val="center"/>
          </w:tcPr>
          <w:p>
            <w:pPr>
              <w:spacing w:after="0" w:before="0"/>
            </w:pPr>
            <w:r>
              <w:rPr>
                <w:sz w:val="17"/>
              </w:rPr>
              <w:t>Miesięczny raport generowany lokalnie.</w:t>
            </w:r>
          </w:p>
        </w:tc>
      </w:tr>
      <w:tr>
        <w:tc>
          <w:tcPr>
            <w:tcW w:type="dxa" w:w="3312"/>
            <w:tcMar>
              <w:top w:w="90" w:type="dxa"/>
              <w:start w:w="100" w:type="dxa"/>
              <w:bottom w:w="90" w:type="dxa"/>
              <w:end w:w="100" w:type="dxa"/>
            </w:tcMar>
            <w:vAlign w:val="center"/>
          </w:tcPr>
          <w:p>
            <w:pPr>
              <w:spacing w:after="0" w:before="0"/>
            </w:pPr>
            <w:r>
              <w:rPr>
                <w:sz w:val="17"/>
              </w:rPr>
              <w:t>14</w:t>
            </w:r>
          </w:p>
        </w:tc>
        <w:tc>
          <w:tcPr>
            <w:tcW w:type="dxa" w:w="3312"/>
            <w:tcMar>
              <w:top w:w="90" w:type="dxa"/>
              <w:start w:w="100" w:type="dxa"/>
              <w:bottom w:w="90" w:type="dxa"/>
              <w:end w:w="100" w:type="dxa"/>
            </w:tcMar>
            <w:vAlign w:val="center"/>
          </w:tcPr>
          <w:p>
            <w:pPr>
              <w:spacing w:after="0" w:before="0"/>
            </w:pPr>
            <w:r>
              <w:rPr>
                <w:sz w:val="17"/>
              </w:rPr>
              <w:t>Signed updater</w:t>
            </w:r>
          </w:p>
        </w:tc>
        <w:tc>
          <w:tcPr>
            <w:tcW w:type="dxa" w:w="3312"/>
            <w:tcMar>
              <w:top w:w="90" w:type="dxa"/>
              <w:start w:w="100" w:type="dxa"/>
              <w:bottom w:w="90" w:type="dxa"/>
              <w:end w:w="100" w:type="dxa"/>
            </w:tcMar>
            <w:vAlign w:val="center"/>
          </w:tcPr>
          <w:p>
            <w:pPr>
              <w:spacing w:after="0" w:before="0"/>
            </w:pPr>
            <w:r>
              <w:rPr>
                <w:sz w:val="17"/>
              </w:rPr>
              <w:t>Test update + weryfikacja podpisu + rollback.</w:t>
            </w:r>
          </w:p>
        </w:tc>
      </w:tr>
      <w:tr>
        <w:tc>
          <w:tcPr>
            <w:tcW w:type="dxa" w:w="3312"/>
            <w:tcMar>
              <w:top w:w="90" w:type="dxa"/>
              <w:start w:w="100" w:type="dxa"/>
              <w:bottom w:w="90" w:type="dxa"/>
              <w:end w:w="100" w:type="dxa"/>
            </w:tcMar>
            <w:vAlign w:val="center"/>
          </w:tcPr>
          <w:p>
            <w:pPr>
              <w:spacing w:after="0" w:before="0"/>
            </w:pPr>
            <w:r>
              <w:rPr>
                <w:sz w:val="17"/>
              </w:rPr>
              <w:t>15</w:t>
            </w:r>
          </w:p>
        </w:tc>
        <w:tc>
          <w:tcPr>
            <w:tcW w:type="dxa" w:w="3312"/>
            <w:tcMar>
              <w:top w:w="90" w:type="dxa"/>
              <w:start w:w="100" w:type="dxa"/>
              <w:bottom w:w="90" w:type="dxa"/>
              <w:end w:w="100" w:type="dxa"/>
            </w:tcMar>
            <w:vAlign w:val="center"/>
          </w:tcPr>
          <w:p>
            <w:pPr>
              <w:spacing w:after="0" w:before="0"/>
            </w:pPr>
            <w:r>
              <w:rPr>
                <w:sz w:val="17"/>
              </w:rPr>
              <w:t>Pilot installer</w:t>
            </w:r>
          </w:p>
        </w:tc>
        <w:tc>
          <w:tcPr>
            <w:tcW w:type="dxa" w:w="3312"/>
            <w:tcMar>
              <w:top w:w="90" w:type="dxa"/>
              <w:start w:w="100" w:type="dxa"/>
              <w:bottom w:w="90" w:type="dxa"/>
              <w:end w:w="100" w:type="dxa"/>
            </w:tcMar>
            <w:vAlign w:val="center"/>
          </w:tcPr>
          <w:p>
            <w:pPr>
              <w:spacing w:after="0" w:before="0"/>
            </w:pPr>
            <w:r>
              <w:rPr>
                <w:sz w:val="17"/>
              </w:rPr>
              <w:t>Jednoznaczny instalator i instrukcja dla pierwszej firmy testowej.</w:t>
            </w:r>
          </w:p>
        </w:tc>
      </w:tr>
    </w:tbl>
    <w:p>
      <w:pPr>
        <w:spacing w:after="100" w:line="259" w:lineRule="auto"/>
      </w:pPr>
    </w:p>
    <w:p>
      <w:pPr>
        <w:pStyle w:val="Heading1"/>
      </w:pPr>
      <w:r>
        <w:t>30. Źródła i założenia cenowe</w:t>
      </w:r>
    </w:p>
    <w:p>
      <w:pPr>
        <w:spacing w:after="100" w:line="259" w:lineRule="auto"/>
      </w:pPr>
      <w:r>
        <w:t>Jedynym elementem tej specyfikacji wymagającym bieżącej zewnętrznej ceny są przykłady kosztów modeli AI. Pozostałe ceny subskrypcji SentinelAI są hipotezą biznesową, a nie odzwierciedleniem stawek rynkowych.</w:t>
      </w:r>
    </w:p>
    <w:p>
      <w:pPr>
        <w:spacing w:after="100" w:line="259" w:lineRule="auto"/>
      </w:pPr>
      <w:r>
        <w:t xml:space="preserve">OpenAI API Pricing (sprawdzone 24.09.2026): </w:t>
      </w:r>
      <w:hyperlink r:id="rId11">
        <w:r>
          <w:rPr>
            <w:color w:val="0563C1"/>
            <w:u w:val="single"/>
          </w:rPr>
          <w:t>https://developers.openai.com/api/docs/pricing</w:t>
        </w:r>
      </w:hyperlink>
    </w:p>
    <w:p>
      <w:pPr>
        <w:spacing w:after="100" w:line="259" w:lineRule="auto"/>
      </w:pPr>
      <w:r>
        <w:t xml:space="preserve">GPT-5.6 Luna: </w:t>
      </w:r>
      <w:hyperlink r:id="rId12">
        <w:r>
          <w:rPr>
            <w:color w:val="0563C1"/>
            <w:u w:val="single"/>
          </w:rPr>
          <w:t>https://developers.openai.com/api/docs/models/gpt-5.6-luna</w:t>
        </w:r>
      </w:hyperlink>
    </w:p>
    <w:p>
      <w:pPr>
        <w:spacing w:after="100" w:line="259" w:lineRule="auto"/>
      </w:pPr>
      <w:r>
        <w:t xml:space="preserve">GPT-5.6 Terra: </w:t>
      </w:r>
      <w:hyperlink r:id="rId13">
        <w:r>
          <w:rPr>
            <w:color w:val="0563C1"/>
            <w:u w:val="single"/>
          </w:rPr>
          <w:t>https://developers.openai.com/api/docs/models/gpt-5.6-terra</w:t>
        </w:r>
      </w:hyperlink>
    </w:p>
    <w:p>
      <w:pPr>
        <w:spacing w:after="100" w:line="259" w:lineRule="auto"/>
      </w:pPr>
      <w:r>
        <w:t xml:space="preserve">GPT-5.6 Sol: </w:t>
      </w:r>
      <w:hyperlink r:id="rId14">
        <w:r>
          <w:rPr>
            <w:color w:val="0563C1"/>
            <w:u w:val="single"/>
          </w:rPr>
          <w:t>https://developers.openai.com/api/docs/models/gpt-5.6-sol</w:t>
        </w:r>
      </w:hyperlink>
    </w:p>
    <w:p>
      <w:pPr>
        <w:spacing w:after="100" w:line="259" w:lineRule="auto"/>
      </w:pPr>
      <w:r>
        <w:br w:type="page"/>
      </w:r>
    </w:p>
    <w:p>
      <w:pPr>
        <w:pStyle w:val="Heading1"/>
      </w:pPr>
      <w:r>
        <w:t>Załącznik A - docelowy obraz produktu</w:t>
      </w:r>
    </w:p>
    <w:p>
      <w:pPr>
        <w:pStyle w:val="CodeBlock"/>
        <w:shd w:fill="F3F6FA"/>
        <w:pBdr>
          <w:bottom w:val="single" w:sz="4" w:space="1" w:color="D5DCE5"/>
        </w:pBdr>
      </w:pPr>
      <w:r>
        <w:t xml:space="preserve">                                  SENTINELAI CLOUD</w:t>
        <w:br/>
        <w:t xml:space="preserve">                +------------------------------------------------+</w:t>
        <w:br/>
        <w:t xml:space="preserve">                | License API | Update | Threat Intel | AI Gateway |</w:t>
        <w:br/>
        <w:t xml:space="preserve">                +-------------------------+----------------------+</w:t>
        <w:br/>
        <w:t xml:space="preserve">                                          ^</w:t>
        <w:br/>
        <w:t xml:space="preserve">                                          | HTTPS (opcjonalne)</w:t>
        <w:br/>
        <w:t xml:space="preserve">                                          v</w:t>
        <w:br/>
        <w:t>+------------------------------------------------------------------------+</w:t>
        <w:br/>
        <w:t>|                      S E N T I N E L A I   C O R E                    |</w:t>
        <w:br/>
        <w:t>|                                                                        |</w:t>
        <w:br/>
        <w:t>| API | Device Registry | Rules | Correlation | Risk | Incidents | AI    |</w:t>
        <w:br/>
        <w:t>| Database | Reports | RBAC | Audit | License Client | Update Manager    |</w:t>
        <w:br/>
        <w:t>+-----------------------------+------------------------------------------+</w:t>
        <w:br/>
        <w:t xml:space="preserve">                              ^</w:t>
        <w:br/>
        <w:t xml:space="preserve">                              | secure LAN communication</w:t>
        <w:br/>
        <w:t xml:space="preserve">                 +------------+------------+</w:t>
        <w:br/>
        <w:t xml:space="preserve">                 |            |            |</w:t>
        <w:br/>
        <w:t xml:space="preserve">                 v            v            v</w:t>
        <w:br/>
        <w:t xml:space="preserve">             [Agent]       [Agent]       [Agent]</w:t>
        <w:br/>
        <w:t xml:space="preserve">             Laptop        Desktop       Server</w:t>
        <w:br/>
        <w:br/>
        <w:t>Zasada: utrata Internetu nie zatrzymuje endpoint monitoring.</w:t>
        <w:br/>
        <w:t>0-7 dni bez check-in: FULL/GRACE.  Po 7 dniach: SAFE MODE.</w:t>
      </w:r>
    </w:p>
    <w:tbl>
      <w:tblPr>
        <w:tblW w:type="auto" w:w="0"/>
        <w:jc w:val="center"/>
        <w:tblLook w:firstColumn="1" w:firstRow="1" w:lastColumn="0" w:lastRow="0" w:noHBand="0" w:noVBand="1" w:val="04A0"/>
      </w:tblPr>
      <w:tblGrid>
        <w:gridCol w:w="9936"/>
      </w:tblGrid>
      <w:tr>
        <w:tc>
          <w:tcPr>
            <w:tcW w:type="dxa" w:w="9936"/>
            <w:shd w:fill="E2F0D9"/>
            <w:tcMar>
              <w:top w:w="130" w:type="dxa"/>
              <w:start w:w="140" w:type="dxa"/>
              <w:bottom w:w="130" w:type="dxa"/>
              <w:end w:w="140" w:type="dxa"/>
            </w:tcMar>
          </w:tcPr>
          <w:p>
            <w:pPr>
              <w:spacing w:after="60"/>
            </w:pPr>
            <w:r>
              <w:rPr>
                <w:b/>
                <w:color w:val="17365D"/>
              </w:rPr>
              <w:t>Najważniejsza decyzja dla pierwszej wersji</w:t>
            </w:r>
          </w:p>
          <w:p>
            <w:pPr>
              <w:spacing w:after="0"/>
            </w:pPr>
            <w:r>
              <w:rPr>
                <w:sz w:val="18"/>
              </w:rPr>
              <w:t>Zbudować mały, działający pion: Windows Agent -&gt; lokalny Core -&gt; 10-20 dobrych reguł -&gt; czytelny alert -&gt; 7-day license grace -&gt; Safe Mode -&gt; jedno użycie cloud AI. Dopiero po sprawdzeniu tego u realnych firm rozbudowywać platformę.</w:t>
            </w:r>
          </w:p>
        </w:tc>
      </w:tr>
    </w:tbl>
    <w:p>
      <w:pPr>
        <w:spacing w:after="100" w:line="259" w:lineRule="auto"/>
      </w:pP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E87"/>
        <w:sz w:val="16"/>
      </w:rPr>
      <w:t xml:space="preserve">Dokument roboczy - architektura i plan produktu  |  </w:t>
    </w:r>
    <w:r>
      <w:t xml:space="preserve">Strona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E87"/>
        <w:sz w:val="16"/>
      </w:rPr>
      <w:t>SentinelAI  |  Product &amp; Technical Specification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597"/>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59" w:right="259"/>
    </w:pPr>
    <w:rPr>
      <w:rFonts w:ascii="Cascadia Mono" w:hAnsi="Cascadia Mono"/>
      <w:sz w:val="16"/>
    </w:rPr>
  </w:style>
  <w:style w:type="paragraph" w:customStyle="1" w:styleId="SmallNote">
    <w:name w:val="SmallNote"/>
    <w:pPr>
      <w:spacing w:after="80"/>
    </w:pPr>
    <w:rPr>
      <w:rFonts w:ascii="Aptos" w:hAnsi="Aptos"/>
      <w:color w:val="5A626C"/>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openai.com/api/docs/pricing" TargetMode="External"/><Relationship Id="rId12" Type="http://schemas.openxmlformats.org/officeDocument/2006/relationships/hyperlink" Target="https://developers.openai.com/api/docs/models/gpt-5.6-luna" TargetMode="External"/><Relationship Id="rId13" Type="http://schemas.openxmlformats.org/officeDocument/2006/relationships/hyperlink" Target="https://developers.openai.com/api/docs/models/gpt-5.6-terra" TargetMode="External"/><Relationship Id="rId14" Type="http://schemas.openxmlformats.org/officeDocument/2006/relationships/hyperlink" Target="https://developers.openai.com/api/docs/models/gpt-5.6-s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