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firstLine="0"/>
        <w:spacing w:before="0" w:after="0" w:line="273" w:lineRule="auto"/>
        <w:jc w:val="left"/>
        <w:rPr>
          <w:b w:val="true"/>
          <w:color w:val="#000000"/>
          <w:sz w:val="13"/>
          <w:lang w:val="tr-TR"/>
          <w:spacing w:val="-10"/>
          <w:w w:val="100"/>
          <w:strike w:val="false"/>
          <w:vertAlign w:val="baseline"/>
          <w:rFonts w:ascii="Verdana" w:hAnsi="Verdana"/>
        </w:rPr>
      </w:pPr>
      <w:r>
        <w:rPr>
          <w:b w:val="true"/>
          <w:color w:val="#000000"/>
          <w:sz w:val="13"/>
          <w:lang w:val="tr-TR"/>
          <w:spacing w:val="-10"/>
          <w:w w:val="100"/>
          <w:strike w:val="false"/>
          <w:vertAlign w:val="baseline"/>
          <w:rFonts w:ascii="Verdana" w:hAnsi="Verdana"/>
        </w:rPr>
        <w:t xml:space="preserve">Uzun kuyruk kavram</w:t>
      </w:r>
      <w:r>
        <w:rPr>
          <w:b w:val="true"/>
          <w:color w:val="#000000"/>
          <w:sz w:val="13"/>
          <w:lang w:val="tr-TR"/>
          <w:spacing w:val="-10"/>
          <w:w w:val="100"/>
          <w:strike w:val="false"/>
          <w:vertAlign w:val="baseline"/>
          <w:rFonts w:ascii="Verdana" w:hAnsi="Verdana"/>
        </w:rPr>
        <w:t xml:space="preserve">ı</w:t>
      </w:r>
    </w:p>
    <w:p>
      <w:pPr>
        <w:ind w:right="0" w:left="0" w:firstLine="0"/>
        <w:spacing w:before="144" w:after="0" w:line="266" w:lineRule="auto"/>
        <w:jc w:val="both"/>
        <w:rPr>
          <w:b w:val="true"/>
          <w:color w:val="#000000"/>
          <w:sz w:val="11"/>
          <w:lang w:val="tr-TR"/>
          <w:spacing w:val="2"/>
          <w:w w:val="100"/>
          <w:strike w:val="false"/>
          <w:vertAlign w:val="baseline"/>
          <w:rFonts w:ascii="Times New Roman" w:hAnsi="Times New Roman"/>
        </w:rPr>
      </w:pPr>
      <w:r>
        <w:rPr>
          <w:b w:val="true"/>
          <w:color w:val="#000000"/>
          <w:sz w:val="11"/>
          <w:lang w:val="tr-TR"/>
          <w:spacing w:val="2"/>
          <w:w w:val="100"/>
          <w:strike w:val="false"/>
          <w:vertAlign w:val="baseline"/>
          <w:rFonts w:ascii="Times New Roman" w:hAnsi="Times New Roman"/>
        </w:rPr>
        <w:t xml:space="preserve">U</w:t>
      </w:r>
      <w:r>
        <w:rPr>
          <w:b w:val="true"/>
          <w:color w:val="#000000"/>
          <w:sz w:val="11"/>
          <w:lang w:val="tr-TR"/>
          <w:spacing w:val="2"/>
          <w:w w:val="100"/>
          <w:strike w:val="false"/>
          <w:vertAlign w:val="subscript"/>
          <w:rFonts w:ascii="Times New Roman" w:hAnsi="Times New Roman"/>
        </w:rPr>
        <w:t xml:space="preserve">.</w:t>
      </w:r>
      <w:r>
        <w:rPr>
          <w:b w:val="true"/>
          <w:color w:val="#000000"/>
          <w:sz w:val="11"/>
          <w:lang w:val="tr-TR"/>
          <w:spacing w:val="2"/>
          <w:w w:val="100"/>
          <w:strike w:val="false"/>
          <w:vertAlign w:val="baseline"/>
          <w:rFonts w:ascii="Times New Roman" w:hAnsi="Times New Roman"/>
        </w:rPr>
        <w:t xml:space="preserve">z</w:t>
      </w:r>
      <w:r>
        <w:rPr>
          <w:b w:val="true"/>
          <w:color w:val="#000000"/>
          <w:sz w:val="11"/>
          <w:lang w:val="tr-TR"/>
          <w:spacing w:val="2"/>
          <w:w w:val="100"/>
          <w:strike w:val="false"/>
          <w:vertAlign w:val="subscript"/>
          <w:rFonts w:ascii="Times New Roman" w:hAnsi="Times New Roman"/>
        </w:rPr>
        <w:t xml:space="preserve">.</w:t>
      </w:r>
      <w:r>
        <w:rPr>
          <w:b w:val="true"/>
          <w:color w:val="#000000"/>
          <w:sz w:val="11"/>
          <w:lang w:val="tr-TR"/>
          <w:spacing w:val="2"/>
          <w:w w:val="100"/>
          <w:strike w:val="false"/>
          <w:vertAlign w:val="baseline"/>
          <w:rFonts w:ascii="Times New Roman" w:hAnsi="Times New Roman"/>
        </w:rPr>
        <w:t xml:space="preserve"> uk kuyruk kavram</w:t>
      </w:r>
      <w:r>
        <w:rPr>
          <w:b w:val="true"/>
          <w:color w:val="#000000"/>
          <w:sz w:val="11"/>
          <w:lang w:val="tr-TR"/>
          <w:spacing w:val="2"/>
          <w:w w:val="100"/>
          <w:strike w:val="false"/>
          <w:vertAlign w:val="baseline"/>
          <w:rFonts w:ascii="Times New Roman" w:hAnsi="Times New Roman"/>
        </w:rPr>
        <w:t xml:space="preserve">ı </w:t>
      </w:r>
      <w:r>
        <w:rPr>
          <w:b w:val="true"/>
          <w:color w:val="#000000"/>
          <w:sz w:val="10"/>
          <w:lang w:val="tr-TR"/>
          <w:spacing w:val="2"/>
          <w:w w:val="100"/>
          <w:strike w:val="false"/>
          <w:vertAlign w:val="baseline"/>
          <w:rFonts w:ascii="Times New Roman" w:hAnsi="Times New Roman"/>
        </w:rPr>
        <w:t xml:space="preserve">Ürün, Dağıtım, Fiyat ve Tutundurrnanın rolünü ç 'mi olarak </w:t>
      </w:r>
      <w:r>
        <w:rPr>
          <w:color w:val="#000000"/>
          <w:sz w:val="10"/>
          <w:lang w:val="tr-TR"/>
          <w:spacing w:val="4"/>
          <w:w w:val="100"/>
          <w:strike w:val="false"/>
          <w:vertAlign w:val="baseline"/>
          <w:rFonts w:ascii="Times New Roman" w:hAnsi="Times New Roman"/>
        </w:rPr>
        <w:t xml:space="preserve">g</w:t>
      </w:r>
      <w:r>
        <w:rPr>
          <w:b w:val="true"/>
          <w:color w:val="#000000"/>
          <w:sz w:val="11"/>
          <w:lang w:val="tr-TR"/>
          <w:spacing w:val="4"/>
          <w:w w:val="100"/>
          <w:strike w:val="false"/>
          <w:vertAlign w:val="baseline"/>
          <w:rFonts w:ascii="Times New Roman" w:hAnsi="Times New Roman"/>
        </w:rPr>
        <w:t xml:space="preserve">ö</w:t>
      </w:r>
      <w:r>
        <w:rPr>
          <w:b w:val="true"/>
          <w:color w:val="#000000"/>
          <w:sz w:val="10"/>
          <w:lang w:val="tr-TR"/>
          <w:spacing w:val="4"/>
          <w:w w:val="100"/>
          <w:strike w:val="false"/>
          <w:vertAlign w:val="baseline"/>
          <w:rFonts w:ascii="Times New Roman" w:hAnsi="Times New Roman"/>
        </w:rPr>
        <w:t xml:space="preserve">z önünde bulundurmada faydandır. Şimdilerde "uzun ku uk" olarak </w:t>
      </w:r>
      <w:r>
        <w:rPr>
          <w:color w:val="#000000"/>
          <w:sz w:val="10"/>
          <w:lang w:val="tr-TR"/>
          <w:spacing w:val="4"/>
          <w:w w:val="100"/>
          <w:strike w:val="false"/>
          <w:vertAlign w:val="baseline"/>
          <w:rFonts w:ascii="Times New Roman" w:hAnsi="Times New Roman"/>
        </w:rPr>
        <w:t xml:space="preserve">bilinen olgu </w:t>
      </w:r>
      <w:r>
        <w:rPr>
          <w:b w:val="true"/>
          <w:color w:val="#000000"/>
          <w:sz w:val="10"/>
          <w:lang w:val="tr-TR"/>
          <w:spacing w:val="2"/>
          <w:w w:val="100"/>
          <w:strike w:val="false"/>
          <w:vertAlign w:val="baseline"/>
          <w:rFonts w:ascii="Times New Roman" w:hAnsi="Times New Roman"/>
        </w:rPr>
        <w:t xml:space="preserve">insan davranışları.. ilk olarak, bu </w:t>
      </w:r>
      <w:r>
        <w:rPr>
          <w:color w:val="#000000"/>
          <w:sz w:val="10"/>
          <w:lang w:val="tr-TR"/>
          <w:spacing w:val="2"/>
          <w:w w:val="100"/>
          <w:strike w:val="false"/>
          <w:vertAlign w:val="baseline"/>
          <w:rFonts w:ascii="Times New Roman" w:hAnsi="Times New Roman"/>
        </w:rPr>
        <w:t xml:space="preserve">olguya </w:t>
      </w:r>
      <w:r>
        <w:rPr>
          <w:b w:val="true"/>
          <w:color w:val="#000000"/>
          <w:sz w:val="10"/>
          <w:lang w:val="tr-TR"/>
          <w:spacing w:val="2"/>
          <w:w w:val="100"/>
          <w:strike w:val="false"/>
          <w:vertAlign w:val="baseline"/>
          <w:rFonts w:ascii="Times New Roman" w:hAnsi="Times New Roman"/>
        </w:rPr>
        <w:t xml:space="preserve">kelime kullammındf özlemle en H </w:t>
      </w:r>
      <w:r>
        <w:rPr>
          <w:b w:val="true"/>
          <w:color w:val="#000000"/>
          <w:sz w:val="10"/>
          <w:lang w:val="tr-TR"/>
          <w:spacing w:val="2"/>
          <w:w w:val="100"/>
          <w:strike w:val="false"/>
          <w:vertAlign w:val="superscript"/>
          <w:rFonts w:ascii="Times New Roman" w:hAnsi="Times New Roman"/>
        </w:rPr>
        <w:t xml:space="preserve">e</w:t>
      </w:r>
      <w:r>
        <w:rPr>
          <w:b w:val="true"/>
          <w:color w:val="#000000"/>
          <w:sz w:val="10"/>
          <w:lang w:val="tr-TR"/>
          <w:spacing w:val="2"/>
          <w:w w:val="100"/>
          <w:strike w:val="false"/>
          <w:vertAlign w:val="baseline"/>
          <w:rFonts w:ascii="Times New Roman" w:hAnsi="Times New Roman"/>
        </w:rPr>
        <w:t xml:space="preserve">ard'd</w:t>
      </w:r>
      <w:r>
        <w:rPr>
          <w:b w:val="true"/>
          <w:color w:val="#000000"/>
          <w:sz w:val="10"/>
          <w:lang w:val="tr-TR"/>
          <w:spacing w:val="2"/>
          <w:w w:val="100"/>
          <w:strike w:val="false"/>
          <w:vertAlign w:val="superscript"/>
          <w:rFonts w:ascii="Times New Roman" w:hAnsi="Times New Roman"/>
        </w:rPr>
        <w:t xml:space="preserve">'</w:t>
      </w:r>
      <w:r>
        <w:rPr>
          <w:b w:val="true"/>
          <w:color w:val="#000000"/>
          <w:sz w:val="10"/>
          <w:lang w:val="tr-TR"/>
          <w:spacing w:val="2"/>
          <w:w w:val="100"/>
          <w:strike w:val="false"/>
          <w:vertAlign w:val="baseline"/>
          <w:rFonts w:ascii="Times New Roman" w:hAnsi="Times New Roman"/>
        </w:rPr>
        <w:t xml:space="preserve">aki </w:t>
      </w:r>
      <w:r>
        <w:rPr>
          <w:b w:val="true"/>
          <w:color w:val="#000000"/>
          <w:sz w:val="10"/>
          <w:lang w:val="tr-TR"/>
          <w:spacing w:val="-2"/>
          <w:w w:val="100"/>
          <w:strike w:val="false"/>
          <w:vertAlign w:val="baseline"/>
          <w:rFonts w:ascii="Times New Roman" w:hAnsi="Times New Roman"/>
        </w:rPr>
        <w:t xml:space="preserve">dilbilimi profesörü George Kingsley tarafından Anderson'un </w:t>
      </w:r>
      <w:r>
        <w:rPr>
          <w:color w:val="#000000"/>
          <w:sz w:val="10"/>
          <w:lang w:val="tr-TR"/>
          <w:spacing w:val="-2"/>
          <w:w w:val="100"/>
          <w:strike w:val="false"/>
          <w:vertAlign w:val="baseline"/>
          <w:rFonts w:ascii="Times New Roman" w:hAnsi="Times New Roman"/>
        </w:rPr>
        <w:t xml:space="preserve">(200</w:t>
      </w:r>
      <w:r>
        <w:rPr>
          <w:b w:val="true"/>
          <w:color w:val="#000000"/>
          <w:sz w:val="10"/>
          <w:lang w:val="tr-TR"/>
          <w:spacing w:val="-2"/>
          <w:w w:val="100"/>
          <w:strike w:val="false"/>
          <w:vertAlign w:val="baseline"/>
          <w:rFonts w:ascii="Times New Roman" w:hAnsi="Times New Roman"/>
        </w:rPr>
        <w:t xml:space="preserve">4</w:t>
      </w:r>
      <w:r>
        <w:rPr>
          <w:color w:val="#000000"/>
          <w:sz w:val="10"/>
          <w:lang w:val="tr-TR"/>
          <w:spacing w:val="-2"/>
          <w:w w:val="100"/>
          <w:strike w:val="false"/>
          <w:vertAlign w:val="baseline"/>
          <w:rFonts w:ascii="Times New Roman" w:hAnsi="Times New Roman"/>
        </w:rPr>
        <w:t xml:space="preserve">) </w:t>
      </w:r>
      <w:r>
        <w:rPr>
          <w:b w:val="true"/>
          <w:color w:val="#000000"/>
          <w:sz w:val="10"/>
          <w:lang w:val="tr-TR"/>
          <w:spacing w:val="-2"/>
          <w:w w:val="100"/>
          <w:strike w:val="false"/>
          <w:vertAlign w:val="baseline"/>
          <w:rFonts w:ascii="Times New Roman" w:hAnsi="Times New Roman"/>
        </w:rPr>
        <w:t xml:space="preserve">bir m</w:t>
      </w:r>
      <w:r>
        <w:rPr>
          <w:b w:val="true"/>
          <w:color w:val="#000000"/>
          <w:sz w:val="10"/>
          <w:lang w:val="tr-TR"/>
          <w:spacing w:val="-2"/>
          <w:w w:val="100"/>
          <w:strike w:val="false"/>
          <w:vertAlign w:val="superscript"/>
          <w:rFonts w:ascii="Times New Roman" w:hAnsi="Times New Roman"/>
        </w:rPr>
        <w:t xml:space="preserve">Y</w:t>
      </w:r>
      <w:r>
        <w:rPr>
          <w:b w:val="true"/>
          <w:color w:val="#000000"/>
          <w:sz w:val="10"/>
          <w:lang w:val="tr-TR"/>
          <w:spacing w:val="-2"/>
          <w:w w:val="100"/>
          <w:strike w:val="false"/>
          <w:vertAlign w:val="baseline"/>
          <w:rFonts w:ascii="Times New Roman" w:hAnsi="Times New Roman"/>
        </w:rPr>
        <w:t xml:space="preserve">akalesini takiben </w:t>
      </w:r>
      <w:r>
        <w:rPr>
          <w:b w:val="true"/>
          <w:color w:val="#000000"/>
          <w:sz w:val="10"/>
          <w:lang w:val="tr-TR"/>
          <w:spacing w:val="-1"/>
          <w:w w:val="100"/>
          <w:strike w:val="false"/>
          <w:vertAlign w:val="baseline"/>
          <w:rFonts w:ascii="Times New Roman" w:hAnsi="Times New Roman"/>
        </w:rPr>
        <w:t xml:space="preserve">uygulanmıştır. Dildeki farklı kelirnelerin bilinirliğindeki çeşitlilik dikkate alınırsa kullanım </w:t>
      </w:r>
      <w:r>
        <w:rPr>
          <w:b w:val="true"/>
          <w:color w:val="#000000"/>
          <w:sz w:val="10"/>
          <w:lang w:val="tr-TR"/>
          <w:spacing w:val="0"/>
          <w:w w:val="100"/>
          <w:strike w:val="false"/>
          <w:vertAlign w:val="baseline"/>
          <w:rFonts w:ascii="Times New Roman" w:hAnsi="Times New Roman"/>
        </w:rPr>
        <w:t xml:space="preserve">frekansında ya da bilinilirlilcte sistematik bir düzen olduğunu ortaya çıkardı. Zipf'in "yasasi, bir dizi ürün bilinirliliğe göre sıralanır veya dilzenlenirse ikinci eşyanın ilk eşyanın yaklaşık yarısı kadar, üçüncü eşyanın birinci eşyanın biliııirliğinin üçte biri kadar olacağını ve bunun </w:t>
      </w:r>
      <w:r>
        <w:rPr>
          <w:b w:val="true"/>
          <w:color w:val="#000000"/>
          <w:sz w:val="10"/>
          <w:lang w:val="tr-TR"/>
          <w:spacing w:val="1"/>
          <w:w w:val="100"/>
          <w:strike w:val="false"/>
          <w:vertAlign w:val="baseline"/>
          <w:rFonts w:ascii="Times New Roman" w:hAnsi="Times New Roman"/>
        </w:rPr>
        <w:t xml:space="preserve">böyle devam ettiğini iddia ediyor (Newtiz, 2013). Özetlemek gerekirse:</w:t>
      </w:r>
    </w:p>
    <w:p>
      <w:pPr>
        <w:ind w:right="0" w:left="144" w:firstLine="0"/>
        <w:spacing w:before="0" w:after="0" w:line="280" w:lineRule="auto"/>
        <w:jc w:val="left"/>
        <w:rPr>
          <w:b w:val="true"/>
          <w:color w:val="#000000"/>
          <w:sz w:val="10"/>
          <w:lang w:val="tr-TR"/>
          <w:spacing w:val="-1"/>
          <w:w w:val="100"/>
          <w:strike w:val="false"/>
          <w:vertAlign w:val="baseline"/>
          <w:rFonts w:ascii="Times New Roman" w:hAnsi="Times New Roman"/>
        </w:rPr>
      </w:pPr>
      <w:r>
        <w:rPr>
          <w:b w:val="true"/>
          <w:color w:val="#000000"/>
          <w:sz w:val="10"/>
          <w:lang w:val="tr-TR"/>
          <w:spacing w:val="-1"/>
          <w:w w:val="100"/>
          <w:strike w:val="false"/>
          <w:vertAlign w:val="baseline"/>
          <w:rFonts w:ascii="Times New Roman" w:hAnsi="Times New Roman"/>
        </w:rPr>
        <w:t xml:space="preserve">k. ürün birinci ürününl /k oran</w:t>
      </w:r>
      <w:r>
        <w:rPr>
          <w:b w:val="true"/>
          <w:color w:val="#000000"/>
          <w:sz w:val="10"/>
          <w:lang w:val="tr-TR"/>
          <w:spacing w:val="-1"/>
          <w:w w:val="100"/>
          <w:strike w:val="false"/>
          <w:vertAlign w:val="baseline"/>
          <w:rFonts w:ascii="Times New Roman" w:hAnsi="Times New Roman"/>
        </w:rPr>
        <w:t xml:space="preserve">ında bilininiğe </w:t>
      </w:r>
      <w:r>
        <w:rPr>
          <w:b w:val="true"/>
          <w:color w:val="#000000"/>
          <w:sz w:val="10"/>
          <w:lang w:val="tr-TR"/>
          <w:spacing w:val="-1"/>
          <w:w w:val="100"/>
          <w:strike w:val="false"/>
          <w:vertAlign w:val="baseline"/>
          <w:rFonts w:ascii="Times New Roman" w:hAnsi="Times New Roman"/>
        </w:rPr>
        <w:t xml:space="preserve">sahip</w:t>
      </w:r>
    </w:p>
    <w:p>
      <w:pPr>
        <w:ind w:right="72" w:left="0" w:firstLine="144"/>
        <w:spacing w:before="36" w:after="0" w:line="268" w:lineRule="auto"/>
        <w:jc w:val="both"/>
        <w:rPr>
          <w:b w:val="true"/>
          <w:color w:val="#000000"/>
          <w:sz w:val="10"/>
          <w:lang w:val="tr-TR"/>
          <w:spacing w:val="0"/>
          <w:w w:val="100"/>
          <w:strike w:val="false"/>
          <w:vertAlign w:val="baseline"/>
          <w:rFonts w:ascii="Times New Roman" w:hAnsi="Times New Roman"/>
        </w:rPr>
      </w:pPr>
      <w:r>
        <w:rPr>
          <w:b w:val="true"/>
          <w:color w:val="#000000"/>
          <w:sz w:val="10"/>
          <w:lang w:val="tr-TR"/>
          <w:spacing w:val="0"/>
          <w:w w:val="100"/>
          <w:strike w:val="false"/>
          <w:vertAlign w:val="baseline"/>
          <w:rFonts w:ascii="Times New Roman" w:hAnsi="Times New Roman"/>
        </w:rPr>
        <w:t xml:space="preserve">Ürünlerin </w:t>
      </w:r>
      <w:r>
        <w:rPr>
          <w:b w:val="true"/>
          <w:color w:val="#000000"/>
          <w:sz w:val="10"/>
          <w:lang w:val="tr-TR"/>
          <w:spacing w:val="0"/>
          <w:w w:val="100"/>
          <w:strike w:val="false"/>
          <w:vertAlign w:val="baseline"/>
          <w:rFonts w:ascii="Times New Roman" w:hAnsi="Times New Roman"/>
        </w:rPr>
        <w:t xml:space="preserve">göreceli bilinirli</w:t>
      </w:r>
      <w:r>
        <w:rPr>
          <w:b w:val="true"/>
          <w:color w:val="#000000"/>
          <w:sz w:val="10"/>
          <w:lang w:val="tr-TR"/>
          <w:spacing w:val="0"/>
          <w:w w:val="100"/>
          <w:strike w:val="false"/>
          <w:vertAlign w:val="baseline"/>
          <w:rFonts w:ascii="Times New Roman" w:hAnsi="Times New Roman"/>
        </w:rPr>
        <w:t xml:space="preserve">ğinin, Zipf'in yasasına göre en bilinir ürün için olan 1000'den </w:t>
      </w:r>
      <w:r>
        <w:rPr>
          <w:b w:val="true"/>
          <w:color w:val="#000000"/>
          <w:sz w:val="10"/>
          <w:lang w:val="tr-TR"/>
          <w:spacing w:val="1"/>
          <w:w w:val="100"/>
          <w:strike w:val="false"/>
          <w:vertAlign w:val="baseline"/>
          <w:rFonts w:ascii="Times New Roman" w:hAnsi="Times New Roman"/>
        </w:rPr>
        <w:t xml:space="preserve">50. üründe 20 olan genel toplama nasıl düşeceğinin öngörüldüğünü gösteren Şekil </w:t>
      </w:r>
      <w:r>
        <w:rPr>
          <w:b w:val="true"/>
          <w:color w:val="#000000"/>
          <w:sz w:val="10"/>
          <w:lang w:val="tr-TR"/>
          <w:spacing w:val="1"/>
          <w:w w:val="100"/>
          <w:strike w:val="false"/>
          <w:vertAlign w:val="baseline"/>
          <w:rFonts w:ascii="Times New Roman" w:hAnsi="Times New Roman"/>
        </w:rPr>
        <w:t xml:space="preserve">5.2'ye </w:t>
      </w:r>
      <w:r>
        <w:rPr>
          <w:b w:val="true"/>
          <w:color w:val="#000000"/>
          <w:sz w:val="10"/>
          <w:lang w:val="tr-TR"/>
          <w:spacing w:val="0"/>
          <w:w w:val="100"/>
          <w:strike w:val="false"/>
          <w:vertAlign w:val="baseline"/>
          <w:rFonts w:ascii="Times New Roman" w:hAnsi="Times New Roman"/>
        </w:rPr>
        <w:t xml:space="preserve">bakın.</w:t>
      </w:r>
    </w:p>
    <w:p>
      <w:pPr>
        <w:ind w:right="72" w:left="0" w:firstLine="144"/>
        <w:spacing w:before="0" w:after="0" w:line="266" w:lineRule="auto"/>
        <w:jc w:val="both"/>
        <w:rPr>
          <w:b w:val="true"/>
          <w:color w:val="#000000"/>
          <w:sz w:val="10"/>
          <w:lang w:val="tr-TR"/>
          <w:spacing w:val="-1"/>
          <w:w w:val="100"/>
          <w:strike w:val="false"/>
          <w:vertAlign w:val="baseline"/>
          <w:rFonts w:ascii="Times New Roman" w:hAnsi="Times New Roman"/>
        </w:rPr>
      </w:pPr>
      <w:r>
        <w:rPr>
          <w:b w:val="true"/>
          <w:color w:val="#000000"/>
          <w:sz w:val="10"/>
          <w:lang w:val="tr-TR"/>
          <w:spacing w:val="-1"/>
          <w:w w:val="100"/>
          <w:strike w:val="false"/>
          <w:vertAlign w:val="baseline"/>
          <w:rFonts w:ascii="Times New Roman" w:hAnsi="Times New Roman"/>
        </w:rPr>
        <w:t xml:space="preserve">Çevrimiçi bir ba</w:t>
      </w:r>
      <w:r>
        <w:rPr>
          <w:b w:val="true"/>
          <w:color w:val="#000000"/>
          <w:sz w:val="10"/>
          <w:lang w:val="tr-TR"/>
          <w:spacing w:val="-1"/>
          <w:w w:val="100"/>
          <w:strike w:val="false"/>
          <w:vertAlign w:val="baseline"/>
          <w:rFonts w:ascii="Times New Roman" w:hAnsi="Times New Roman"/>
        </w:rPr>
        <w:t xml:space="preserve">ğlamda bu yasanın uygulaması artık Anderson (2004) sayesinde 'uzun kuyruk" olarak biliniyor. Bu yasa, benzer bilinirlik biçimi göstermeye eğilimli olduklarından, </w:t>
      </w:r>
      <w:r>
        <w:rPr>
          <w:b w:val="true"/>
          <w:color w:val="#000000"/>
          <w:sz w:val="10"/>
          <w:lang w:val="tr-TR"/>
          <w:spacing w:val="0"/>
          <w:w w:val="100"/>
          <w:strike w:val="false"/>
          <w:vertAlign w:val="baseline"/>
          <w:rFonts w:ascii="Times New Roman" w:hAnsi="Times New Roman"/>
        </w:rPr>
        <w:t xml:space="preserve">bireysel bir sitedeki internet sayfalarınm veya ürünlerin veya bir grup internet sitesinin </w:t>
      </w:r>
      <w:r>
        <w:rPr>
          <w:b w:val="true"/>
          <w:color w:val="#000000"/>
          <w:sz w:val="10"/>
          <w:lang w:val="tr-TR"/>
          <w:spacing w:val="1"/>
          <w:w w:val="100"/>
          <w:strike w:val="false"/>
          <w:vertAlign w:val="baseline"/>
          <w:rFonts w:ascii="Times New Roman" w:hAnsi="Times New Roman"/>
        </w:rPr>
        <w:t xml:space="preserve">göreceli bilinirliğine uygulanabilir. Oldukça bilinir olan (en başta gelen bacmin yüzde </w:t>
      </w:r>
      <w:r>
        <w:rPr>
          <w:b w:val="true"/>
          <w:color w:val="#000000"/>
          <w:sz w:val="10"/>
          <w:lang w:val="tr-TR"/>
          <w:spacing w:val="0"/>
          <w:w w:val="100"/>
          <w:strike w:val="false"/>
          <w:vertAlign w:val="baseline"/>
          <w:rFonts w:ascii="Times New Roman" w:hAnsi="Times New Roman"/>
        </w:rPr>
        <w:t xml:space="preserve">seksenini oluşturabilir) az sayıdalci internet sitesi (ya da sitedeki sayfalar) ve bireysel olarak </w:t>
      </w:r>
      <w:r>
        <w:rPr>
          <w:b w:val="true"/>
          <w:color w:val="#000000"/>
          <w:sz w:val="10"/>
          <w:lang w:val="tr-TR"/>
          <w:spacing w:val="-1"/>
          <w:w w:val="100"/>
          <w:strike w:val="false"/>
          <w:vertAlign w:val="baseline"/>
          <w:rFonts w:ascii="Times New Roman" w:hAnsi="Times New Roman"/>
        </w:rPr>
        <w:t xml:space="preserve">daha az bilinir olan çok daha fazla sayıda internet sitesi ve sayfa bulunmaktadır ancak hep </w:t>
      </w:r>
      <w:r>
        <w:rPr>
          <w:b w:val="true"/>
          <w:color w:val="#000000"/>
          <w:sz w:val="10"/>
          <w:lang w:val="tr-TR"/>
          <w:spacing w:val="1"/>
          <w:w w:val="100"/>
          <w:strike w:val="false"/>
          <w:vertAlign w:val="baseline"/>
          <w:rFonts w:ascii="Times New Roman" w:hAnsi="Times New Roman"/>
        </w:rPr>
        <w:t xml:space="preserve">birlikte hala önemlidirler. Ürün bağlamma dönersek, Anderson (2004) Amazon gibi bir işletme için Zipf yasasının uzun kuyruğunun, kitaplar, CD'ler, elektronik ürünler, seyahat </w:t>
      </w:r>
      <w:r>
        <w:rPr>
          <w:b w:val="true"/>
          <w:color w:val="#000000"/>
          <w:sz w:val="10"/>
          <w:lang w:val="tr-TR"/>
          <w:spacing w:val="-1"/>
          <w:w w:val="100"/>
          <w:strike w:val="false"/>
          <w:vertAlign w:val="baseline"/>
          <w:rFonts w:ascii="Times New Roman" w:hAnsi="Times New Roman"/>
        </w:rPr>
        <w:t xml:space="preserve">ya da finans hizmetleri kadar çeşitli ürünlerin seçimindeki veya satın almınasındaki tercih </w:t>
      </w:r>
      <w:r>
        <w:rPr>
          <w:b w:val="true"/>
          <w:color w:val="#000000"/>
          <w:sz w:val="10"/>
          <w:lang w:val="tr-TR"/>
          <w:spacing w:val="0"/>
          <w:w w:val="100"/>
          <w:strike w:val="false"/>
          <w:vertAlign w:val="baseline"/>
          <w:rFonts w:ascii="Times New Roman" w:hAnsi="Times New Roman"/>
        </w:rPr>
        <w:t xml:space="preserve">çeşitliliğini açıklamak için kullanılabileceğini savunmuştur. Bu düzen ayrıca, elektronik </w:t>
      </w:r>
      <w:r>
        <w:rPr>
          <w:b w:val="true"/>
          <w:color w:val="#000000"/>
          <w:sz w:val="10"/>
          <w:lang w:val="tr-TR"/>
          <w:spacing w:val="2"/>
          <w:w w:val="100"/>
          <w:strike w:val="false"/>
          <w:vertAlign w:val="baseline"/>
          <w:rFonts w:ascii="Times New Roman" w:hAnsi="Times New Roman"/>
        </w:rPr>
        <w:t xml:space="preserve">pazarlar vasıtasıyla uygun hale gelmiş artan ürün çeşitliliğinin ekonomik etkisini öken </w:t>
      </w:r>
      <w:r>
        <w:rPr>
          <w:b w:val="true"/>
          <w:color w:val="#000000"/>
          <w:sz w:val="10"/>
          <w:lang w:val="tr-TR"/>
          <w:spacing w:val="-2"/>
          <w:w w:val="100"/>
          <w:strike w:val="false"/>
          <w:vertAlign w:val="baseline"/>
          <w:rFonts w:ascii="Times New Roman" w:hAnsi="Times New Roman"/>
        </w:rPr>
        <w:t xml:space="preserve">bir sistem sunmuş olan Brynjolfsson ve arlc. (2003) tarafından da tanımlanmıştır. Şöyle </w:t>
      </w:r>
      <w:r>
        <w:rPr>
          <w:b w:val="true"/>
          <w:color w:val="#000000"/>
          <w:sz w:val="10"/>
          <w:lang w:val="tr-TR"/>
          <w:spacing w:val="0"/>
          <w:w w:val="100"/>
          <w:strike w:val="false"/>
          <w:vertAlign w:val="baseline"/>
          <w:rFonts w:ascii="Times New Roman" w:hAnsi="Times New Roman"/>
        </w:rPr>
        <w:t xml:space="preserve">söylemektedirler:</w:t>
      </w:r>
    </w:p>
    <w:p>
      <w:pPr>
        <w:ind w:right="72" w:left="144" w:firstLine="0"/>
        <w:spacing w:before="0" w:after="0" w:line="240" w:lineRule="auto"/>
        <w:jc w:val="both"/>
        <w:rPr>
          <w:b w:val="true"/>
          <w:color w:val="#000000"/>
          <w:sz w:val="10"/>
          <w:lang w:val="tr-TR"/>
          <w:spacing w:val="-1"/>
          <w:w w:val="100"/>
          <w:strike w:val="false"/>
          <w:vertAlign w:val="baseline"/>
          <w:rFonts w:ascii="Times New Roman" w:hAnsi="Times New Roman"/>
        </w:rPr>
      </w:pPr>
      <w:r>
        <w:rPr>
          <w:b w:val="true"/>
          <w:color w:val="#000000"/>
          <w:sz w:val="10"/>
          <w:lang w:val="tr-TR"/>
          <w:spacing w:val="-1"/>
          <w:w w:val="100"/>
          <w:strike w:val="false"/>
          <w:vertAlign w:val="baseline"/>
          <w:rFonts w:ascii="Times New Roman" w:hAnsi="Times New Roman"/>
        </w:rPr>
        <w:t xml:space="preserve">Internetteki artan ürün ça</w:t>
      </w:r>
      <w:r>
        <w:rPr>
          <w:b w:val="true"/>
          <w:color w:val="#000000"/>
          <w:sz w:val="10"/>
          <w:lang w:val="tr-TR"/>
          <w:spacing w:val="-1"/>
          <w:w w:val="100"/>
          <w:strike w:val="false"/>
          <w:vertAlign w:val="baseline"/>
          <w:rFonts w:ascii="Times New Roman" w:hAnsi="Times New Roman"/>
        </w:rPr>
        <w:t xml:space="preserve">şftlili</w:t>
      </w:r>
      <w:r>
        <w:rPr>
          <w:b w:val="true"/>
          <w:color w:val="#000000"/>
          <w:sz w:val="10"/>
          <w:lang w:val="tr-TR"/>
          <w:spacing w:val="-1"/>
          <w:w w:val="100"/>
          <w:strike w:val="false"/>
          <w:vertAlign w:val="baseline"/>
          <w:rFonts w:ascii="Times New Roman" w:hAnsi="Times New Roman"/>
        </w:rPr>
        <w:t xml:space="preserve">ğinin bir sebebi de çavrimIçi perakendecilerin katalog </w:t>
      </w:r>
      <w:r>
        <w:rPr>
          <w:b w:val="true"/>
          <w:color w:val="#000000"/>
          <w:sz w:val="10"/>
          <w:lang w:val="tr-TR"/>
          <w:spacing w:val="-3"/>
          <w:w w:val="100"/>
          <w:strike w:val="false"/>
          <w:vertAlign w:val="baseline"/>
          <w:rFonts w:ascii="Times New Roman" w:hAnsi="Times New Roman"/>
        </w:rPr>
        <w:t xml:space="preserve">oluşturma, </w:t>
      </w:r>
      <w:r>
        <w:rPr>
          <w:b w:val="true"/>
          <w:color w:val="#000000"/>
          <w:sz w:val="10"/>
          <w:lang w:val="tr-TR"/>
          <w:spacing w:val="-3"/>
          <w:w w:val="100"/>
          <w:strike w:val="false"/>
          <w:vertAlign w:val="baseline"/>
          <w:rFonts w:ascii="Times New Roman" w:hAnsi="Times New Roman"/>
        </w:rPr>
        <w:t xml:space="preserve">tavsiye etme ve satış için büyük sayıda ürün sağlama yeteneklendır. </w:t>
      </w:r>
      <w:r>
        <w:rPr>
          <w:b w:val="true"/>
          <w:color w:val="#000000"/>
          <w:sz w:val="10"/>
          <w:lang w:val="tr-TR"/>
          <w:spacing w:val="-3"/>
          <w:w w:val="100"/>
          <w:strike w:val="false"/>
          <w:vertAlign w:val="baseline"/>
          <w:rFonts w:ascii="Times New Roman" w:hAnsi="Times New Roman"/>
        </w:rPr>
        <w:t xml:space="preserve">örneğin </w:t>
      </w:r>
      <w:r>
        <w:rPr>
          <w:b w:val="true"/>
          <w:color w:val="#000000"/>
          <w:sz w:val="10"/>
          <w:lang w:val="tr-TR"/>
          <w:spacing w:val="1"/>
          <w:w w:val="100"/>
          <w:strike w:val="false"/>
          <w:vertAlign w:val="baseline"/>
          <w:rFonts w:ascii="Times New Roman" w:hAnsi="Times New Roman"/>
        </w:rPr>
        <w:t xml:space="preserve">Arnazon.com'da mevcut olan kitap başlıklarının sayısı genelde bır Barnes &amp; Noble </w:t>
      </w:r>
      <w:r>
        <w:rPr>
          <w:b w:val="true"/>
          <w:color w:val="#000000"/>
          <w:sz w:val="10"/>
          <w:lang w:val="tr-TR"/>
          <w:spacing w:val="-2"/>
          <w:w w:val="100"/>
          <w:strike w:val="false"/>
          <w:vertAlign w:val="baseline"/>
          <w:rFonts w:ascii="Times New Roman" w:hAnsi="Times New Roman"/>
        </w:rPr>
        <w:t xml:space="preserve">büyük mağazası raflarındaki kitaplann sayısının 23 </w:t>
      </w:r>
      <w:r>
        <w:rPr>
          <w:b w:val="true"/>
          <w:color w:val="#000000"/>
          <w:sz w:val="10"/>
          <w:lang w:val="tr-TR"/>
          <w:spacing w:val="-2"/>
          <w:w w:val="100"/>
          <w:strike w:val="false"/>
          <w:vertAlign w:val="baseline"/>
          <w:rFonts w:ascii="Times New Roman" w:hAnsi="Times New Roman"/>
        </w:rPr>
        <w:t xml:space="preserve">ve </w:t>
      </w:r>
      <w:r>
        <w:rPr>
          <w:b w:val="true"/>
          <w:color w:val="#000000"/>
          <w:sz w:val="10"/>
          <w:lang w:val="tr-TR"/>
          <w:spacing w:val="-2"/>
          <w:w w:val="100"/>
          <w:strike w:val="false"/>
          <w:vertAlign w:val="baseline"/>
          <w:rFonts w:ascii="Times New Roman" w:hAnsi="Times New Roman"/>
        </w:rPr>
        <w:t xml:space="preserve">genelde bır bağımsız kitap evinde </w:t>
      </w:r>
      <w:r>
        <w:rPr>
          <w:b w:val="true"/>
          <w:color w:val="#000000"/>
          <w:sz w:val="10"/>
          <w:lang w:val="tr-TR"/>
          <w:spacing w:val="-1"/>
          <w:w w:val="100"/>
          <w:strike w:val="false"/>
          <w:vertAlign w:val="baseline"/>
          <w:rFonts w:ascii="Times New Roman" w:hAnsi="Times New Roman"/>
        </w:rPr>
        <w:t xml:space="preserve">stoklanmış olan kitapların sayısının 57 katıdır.</w:t>
      </w:r>
    </w:p>
    <w:sectPr>
      <w:pgSz w:w="4181" w:h="4397" w:orient="portrait"/>
      <w:type w:val="nextPage"/>
      <w:textDirection w:val="lrTb"/>
      <w:pgMar w:bottom="0" w:top="58" w:right="0" w:left="140"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Verdana">
    <w:charset w:val="00"/>
    <w:pitch w:val="variable"/>
    <w:family w:val="swiss"/>
    <w:panose1 w:val="02020603050405020304"/>
  </w:font>
  <w:font w:name="Times New Roman">
    <w:charset w:val="00"/>
    <w:pitch w:val="variable"/>
    <w:family w:val="roman"/>
    <w:panose1 w:val="02020603050405020304"/>
  </w:font>
</w:fonts>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