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2F8F" w14:textId="77777777" w:rsidR="0031796C" w:rsidRPr="008D16E9" w:rsidRDefault="0031796C" w:rsidP="0031796C">
      <w:pPr>
        <w:spacing w:after="0" w:line="360" w:lineRule="auto"/>
        <w:ind w:left="708" w:hanging="708"/>
        <w:jc w:val="both"/>
        <w:rPr>
          <w:rFonts w:cstheme="minorHAnsi"/>
          <w:i/>
          <w:sz w:val="20"/>
          <w:szCs w:val="20"/>
        </w:rPr>
      </w:pPr>
      <w:r w:rsidRPr="008D16E9">
        <w:rPr>
          <w:rFonts w:cstheme="minorHAnsi"/>
        </w:rPr>
        <w:t>Katter, V</w:t>
      </w:r>
      <w:r>
        <w:rPr>
          <w:rFonts w:cstheme="minorHAnsi"/>
        </w:rPr>
        <w:t>.</w:t>
      </w:r>
      <w:r w:rsidRPr="008D16E9">
        <w:rPr>
          <w:rFonts w:cstheme="minorHAnsi"/>
        </w:rPr>
        <w:t xml:space="preserve"> (</w:t>
      </w:r>
      <w:r>
        <w:rPr>
          <w:rFonts w:cstheme="minorHAnsi"/>
        </w:rPr>
        <w:t>2025</w:t>
      </w:r>
      <w:r w:rsidRPr="008D16E9">
        <w:rPr>
          <w:rFonts w:cstheme="minorHAnsi"/>
        </w:rPr>
        <w:t xml:space="preserve">) Didaktisch orientierte Sachanalysen zur Ausdifferenzierung allgemeiner funktionaler Grundvorstellungen – Exemplarisch durchgeführt an der Sinusfunktion – </w:t>
      </w:r>
      <w:r w:rsidRPr="008D16E9">
        <w:rPr>
          <w:rFonts w:cstheme="minorHAnsi"/>
          <w:i/>
        </w:rPr>
        <w:t xml:space="preserve">Journal für Mathematik-Didaktik </w:t>
      </w:r>
      <w:r w:rsidRPr="008D16E9">
        <w:rPr>
          <w:rFonts w:cstheme="minorHAnsi"/>
        </w:rPr>
        <w:t>(peer reviewed)</w:t>
      </w:r>
    </w:p>
    <w:p w14:paraId="23BD5924" w14:textId="77777777" w:rsidR="0031796C" w:rsidRPr="008D16E9" w:rsidRDefault="0031796C" w:rsidP="0031796C">
      <w:pPr>
        <w:spacing w:after="0" w:line="360" w:lineRule="auto"/>
        <w:ind w:left="709" w:hanging="709"/>
        <w:rPr>
          <w:rFonts w:cstheme="minorHAnsi"/>
          <w:lang w:val="es-CL"/>
        </w:rPr>
      </w:pPr>
      <w:r w:rsidRPr="008D16E9">
        <w:rPr>
          <w:rFonts w:cstheme="minorHAnsi"/>
        </w:rPr>
        <w:t xml:space="preserve">Katter, V. (2023) </w:t>
      </w:r>
      <w:r w:rsidRPr="008D16E9">
        <w:rPr>
          <w:rFonts w:cstheme="minorHAnsi"/>
          <w:i/>
          <w:iCs/>
        </w:rPr>
        <w:t xml:space="preserve">Historische, logische und individuelle Genese der Trigonometrie aus didaktischer Sicht. </w:t>
      </w:r>
      <w:r w:rsidRPr="008D16E9">
        <w:rPr>
          <w:rFonts w:cstheme="minorHAnsi"/>
          <w:lang w:val="es-CL"/>
        </w:rPr>
        <w:t>Springer Nature</w:t>
      </w:r>
    </w:p>
    <w:p w14:paraId="32118BE7" w14:textId="77777777" w:rsidR="0031796C" w:rsidRPr="009A5E2E" w:rsidRDefault="0031796C" w:rsidP="0031796C">
      <w:pPr>
        <w:spacing w:after="0" w:line="360" w:lineRule="auto"/>
        <w:ind w:left="709" w:hanging="709"/>
        <w:jc w:val="both"/>
        <w:rPr>
          <w:rFonts w:cstheme="minorHAnsi"/>
        </w:rPr>
      </w:pPr>
      <w:r w:rsidRPr="008D16E9">
        <w:rPr>
          <w:rFonts w:eastAsia="Dotum" w:cstheme="minorHAnsi"/>
          <w:lang w:val="es-CL"/>
        </w:rPr>
        <w:t xml:space="preserve">Katter, V.; Alarcón Relmucao, N. A. (2021) Construyendo en clases las nociones básicas de la funcion exponencial y funcion seno. In: R. vom Hofe, J. Soto-Andrade, C. L. Vargas Diaz, P. Reyes-Santander, E. Ramos Rodriguez und E. Puraivan Huenuman (Hg.): </w:t>
      </w:r>
      <w:r w:rsidRPr="008D16E9">
        <w:rPr>
          <w:rFonts w:eastAsia="Dotum" w:cstheme="minorHAnsi"/>
          <w:i/>
          <w:lang w:val="es-CL"/>
        </w:rPr>
        <w:t>Matemática enactiva. Aportes para la articulación entre teoría y práctica en la educación matemática</w:t>
      </w:r>
      <w:r w:rsidRPr="008D16E9">
        <w:rPr>
          <w:rFonts w:eastAsia="Dotum" w:cstheme="minorHAnsi"/>
          <w:lang w:val="es-CL"/>
        </w:rPr>
        <w:t>: Grao.</w:t>
      </w:r>
      <w:r>
        <w:rPr>
          <w:rFonts w:eastAsia="Dotum" w:cstheme="minorHAnsi"/>
          <w:b/>
          <w:lang w:val="es-CL"/>
        </w:rPr>
        <w:br/>
      </w:r>
      <w:r w:rsidRPr="009A5E2E">
        <w:rPr>
          <w:rFonts w:cstheme="minorHAnsi"/>
        </w:rPr>
        <w:t>(peer reviewed)</w:t>
      </w:r>
    </w:p>
    <w:p w14:paraId="6630DDE1" w14:textId="77777777" w:rsidR="0031796C" w:rsidRPr="00431AE9" w:rsidRDefault="0031796C" w:rsidP="0031796C">
      <w:pPr>
        <w:spacing w:after="0" w:line="360" w:lineRule="auto"/>
        <w:ind w:left="709" w:hanging="709"/>
        <w:jc w:val="both"/>
        <w:rPr>
          <w:rFonts w:cstheme="minorHAnsi"/>
          <w:i/>
          <w:iCs/>
        </w:rPr>
      </w:pPr>
      <w:r w:rsidRPr="00431AE9">
        <w:rPr>
          <w:rFonts w:cstheme="minorHAnsi"/>
        </w:rPr>
        <w:t>Katter, V.</w:t>
      </w:r>
      <w:r>
        <w:rPr>
          <w:rFonts w:cstheme="minorHAnsi"/>
        </w:rPr>
        <w:t xml:space="preserve">; </w:t>
      </w:r>
      <w:proofErr w:type="gramStart"/>
      <w:r>
        <w:rPr>
          <w:rFonts w:cstheme="minorHAnsi"/>
        </w:rPr>
        <w:t>Barton ,</w:t>
      </w:r>
      <w:proofErr w:type="gramEnd"/>
      <w:r>
        <w:rPr>
          <w:rFonts w:cstheme="minorHAnsi"/>
        </w:rPr>
        <w:t xml:space="preserve"> D.</w:t>
      </w:r>
      <w:r w:rsidRPr="00431AE9">
        <w:rPr>
          <w:rFonts w:cstheme="minorHAnsi"/>
        </w:rPr>
        <w:t xml:space="preserve"> (</w:t>
      </w:r>
      <w:r>
        <w:rPr>
          <w:rFonts w:cstheme="minorHAnsi"/>
        </w:rPr>
        <w:t>2025</w:t>
      </w:r>
      <w:r w:rsidRPr="00431AE9">
        <w:rPr>
          <w:rFonts w:cstheme="minorHAnsi"/>
        </w:rPr>
        <w:t xml:space="preserve"> - Wie sich Large Language Models im Mathematikunterricht</w:t>
      </w:r>
      <w:r>
        <w:rPr>
          <w:rFonts w:cstheme="minorHAnsi"/>
        </w:rPr>
        <w:t xml:space="preserve"> </w:t>
      </w:r>
      <w:r w:rsidRPr="00431AE9">
        <w:rPr>
          <w:rFonts w:cstheme="minorHAnsi"/>
        </w:rPr>
        <w:t>bewähren – und woran sie (noch) scheitern</w:t>
      </w:r>
      <w:r>
        <w:rPr>
          <w:rFonts w:cstheme="minorHAnsi"/>
        </w:rPr>
        <w:t xml:space="preserve">. </w:t>
      </w:r>
      <w:r w:rsidRPr="00431AE9">
        <w:rPr>
          <w:rFonts w:cstheme="minorHAnsi"/>
          <w:i/>
          <w:iCs/>
        </w:rPr>
        <w:t>Mitteilungen der Gesellschaft für Didaktik der Mathematik</w:t>
      </w:r>
      <w:r>
        <w:rPr>
          <w:rFonts w:cstheme="minorHAnsi"/>
          <w:i/>
          <w:iCs/>
        </w:rPr>
        <w:t xml:space="preserve"> 119</w:t>
      </w:r>
    </w:p>
    <w:p w14:paraId="7BBCED15" w14:textId="77777777" w:rsidR="0031796C" w:rsidRDefault="0031796C" w:rsidP="0031796C">
      <w:pPr>
        <w:spacing w:after="0" w:line="360" w:lineRule="auto"/>
        <w:ind w:left="709" w:hanging="709"/>
        <w:jc w:val="both"/>
      </w:pPr>
      <w:r w:rsidRPr="009F4599">
        <w:t>Katter, V.; Salle, A.; W</w:t>
      </w:r>
      <w:r>
        <w:t>olff, A.; Laun, M. (2025)</w:t>
      </w:r>
      <w:r w:rsidRPr="009F4599">
        <w:t xml:space="preserve"> Eine Untersuchung zum Einfluss von ChatGPT auf den Modellierungsprozess von Achtklässler*innen</w:t>
      </w:r>
      <w:r>
        <w:t xml:space="preserve">. In: </w:t>
      </w:r>
      <w:r w:rsidRPr="00387563">
        <w:rPr>
          <w:i/>
        </w:rPr>
        <w:t>Beiträge zum Mathematikunterricht 202</w:t>
      </w:r>
      <w:r>
        <w:rPr>
          <w:i/>
        </w:rPr>
        <w:t>5</w:t>
      </w:r>
      <w:r w:rsidRPr="00AE015E">
        <w:t>.</w:t>
      </w:r>
    </w:p>
    <w:p w14:paraId="19E0317F" w14:textId="77777777" w:rsidR="0031796C" w:rsidRPr="009F4599" w:rsidRDefault="0031796C" w:rsidP="0031796C">
      <w:pPr>
        <w:spacing w:after="0" w:line="360" w:lineRule="auto"/>
        <w:ind w:left="709" w:hanging="709"/>
        <w:jc w:val="both"/>
      </w:pPr>
      <w:r w:rsidRPr="009F4599">
        <w:t xml:space="preserve">Katter, V.; </w:t>
      </w:r>
      <w:r>
        <w:t>Barton, D</w:t>
      </w:r>
      <w:r w:rsidRPr="009F4599">
        <w:t>. (</w:t>
      </w:r>
      <w:r>
        <w:t>2025</w:t>
      </w:r>
      <w:r w:rsidRPr="009F4599">
        <w:t>) "Wo liegt mein Fehler?" Einsatz von generativer KI zur Fehlerreflexion. Erste Zwischenergebnisse des Projekt</w:t>
      </w:r>
      <w:r>
        <w:t xml:space="preserve">s </w:t>
      </w:r>
      <w:proofErr w:type="gramStart"/>
      <w:r w:rsidRPr="009F4599">
        <w:t>KIBEBA.</w:t>
      </w:r>
      <w:r>
        <w:t>.</w:t>
      </w:r>
      <w:proofErr w:type="gramEnd"/>
      <w:r>
        <w:t xml:space="preserve"> In: </w:t>
      </w:r>
      <w:r w:rsidRPr="00387563">
        <w:rPr>
          <w:i/>
        </w:rPr>
        <w:t>Beiträge zum Mathematikunterricht 202</w:t>
      </w:r>
      <w:r>
        <w:rPr>
          <w:i/>
        </w:rPr>
        <w:t>5</w:t>
      </w:r>
      <w:r w:rsidRPr="00AE015E">
        <w:t>.</w:t>
      </w:r>
    </w:p>
    <w:p w14:paraId="48D79A25" w14:textId="77777777" w:rsidR="0031796C" w:rsidRDefault="0031796C" w:rsidP="0031796C">
      <w:pPr>
        <w:spacing w:after="0" w:line="360" w:lineRule="auto"/>
        <w:ind w:left="709" w:hanging="709"/>
        <w:rPr>
          <w:rFonts w:cstheme="minorHAnsi"/>
          <w:u w:val="single"/>
        </w:rPr>
      </w:pPr>
      <w:r w:rsidRPr="00404A19">
        <w:rPr>
          <w:rFonts w:eastAsia="Dotum" w:cstheme="minorHAnsi"/>
          <w:lang w:val="es-CL"/>
        </w:rPr>
        <w:t>Katter, V.; Huget, J. (</w:t>
      </w:r>
      <w:r>
        <w:rPr>
          <w:rFonts w:eastAsia="Dotum" w:cstheme="minorHAnsi"/>
          <w:lang w:val="es-CL"/>
        </w:rPr>
        <w:t>accepted</w:t>
      </w:r>
      <w:r w:rsidRPr="00404A19">
        <w:rPr>
          <w:rFonts w:eastAsia="Dotum" w:cstheme="minorHAnsi"/>
          <w:lang w:val="es-CL"/>
        </w:rPr>
        <w:t xml:space="preserve">) </w:t>
      </w:r>
      <w:r w:rsidRPr="00404A19">
        <w:t>Förderung digitaler Kompetenzen durch LLMs - Darstellungswechsel quadratischer Funktionen mit ChatGPT</w:t>
      </w:r>
      <w:r>
        <w:t xml:space="preserve">. In: </w:t>
      </w:r>
      <w:r w:rsidRPr="00387563">
        <w:rPr>
          <w:i/>
        </w:rPr>
        <w:t>mathematica didactica</w:t>
      </w:r>
      <w:r>
        <w:t xml:space="preserve"> </w:t>
      </w:r>
      <w:r>
        <w:br/>
      </w:r>
      <w:r>
        <w:rPr>
          <w:rFonts w:cstheme="minorHAnsi"/>
          <w:u w:val="single"/>
        </w:rPr>
        <w:t>(</w:t>
      </w:r>
      <w:r w:rsidRPr="006816D0">
        <w:rPr>
          <w:rFonts w:cstheme="minorHAnsi"/>
          <w:u w:val="single"/>
        </w:rPr>
        <w:t>peer reviewed</w:t>
      </w:r>
      <w:r>
        <w:rPr>
          <w:rFonts w:cstheme="minorHAnsi"/>
          <w:u w:val="single"/>
        </w:rPr>
        <w:t>)</w:t>
      </w:r>
    </w:p>
    <w:p w14:paraId="12416273" w14:textId="77777777" w:rsidR="0031796C" w:rsidRPr="00404A19" w:rsidRDefault="0031796C" w:rsidP="0031796C">
      <w:pPr>
        <w:spacing w:after="0" w:line="360" w:lineRule="auto"/>
        <w:ind w:left="709" w:hanging="709"/>
      </w:pPr>
      <w:r w:rsidRPr="00404A19">
        <w:rPr>
          <w:rFonts w:eastAsia="Dotum" w:cstheme="minorHAnsi"/>
          <w:lang w:val="es-CL"/>
        </w:rPr>
        <w:t>Katter, V.; Huget, J. (</w:t>
      </w:r>
      <w:r>
        <w:rPr>
          <w:rFonts w:eastAsia="Dotum" w:cstheme="minorHAnsi"/>
          <w:lang w:val="es-CL"/>
        </w:rPr>
        <w:t>2024</w:t>
      </w:r>
      <w:r w:rsidRPr="00404A19">
        <w:rPr>
          <w:rFonts w:eastAsia="Dotum" w:cstheme="minorHAnsi"/>
          <w:lang w:val="es-CL"/>
        </w:rPr>
        <w:t xml:space="preserve">) </w:t>
      </w:r>
      <w:r w:rsidRPr="000B7B53">
        <w:t>ChatGPT und quadratische Funktionen: Fachdidaktische</w:t>
      </w:r>
      <w:r>
        <w:t xml:space="preserve"> </w:t>
      </w:r>
      <w:r w:rsidRPr="000B7B53">
        <w:t xml:space="preserve">Perspektiven und Anwendungen. </w:t>
      </w:r>
      <w:r>
        <w:t xml:space="preserve">In: </w:t>
      </w:r>
      <w:r>
        <w:rPr>
          <w:i/>
        </w:rPr>
        <w:t>Beiträge zum Mathematikunterricht 2024.</w:t>
      </w:r>
    </w:p>
    <w:p w14:paraId="716A838E" w14:textId="77777777" w:rsidR="0031796C" w:rsidRDefault="0031796C" w:rsidP="0031796C">
      <w:pPr>
        <w:spacing w:after="0" w:line="360" w:lineRule="auto"/>
        <w:ind w:left="709" w:hanging="709"/>
      </w:pPr>
      <w:r>
        <w:t xml:space="preserve">Bulthaup, P.; Jetses, T.; Katter, V. (2024) Das digitale Federpendel – virtuell-enaktiv zu periodischen Prozessen. In: </w:t>
      </w:r>
      <w:r>
        <w:rPr>
          <w:rStyle w:val="Hervorhebung"/>
        </w:rPr>
        <w:t>Mathematik lehren</w:t>
      </w:r>
      <w:r>
        <w:t xml:space="preserve"> 243,31–34</w:t>
      </w:r>
    </w:p>
    <w:p w14:paraId="1E45DE1E" w14:textId="77777777" w:rsidR="0031796C" w:rsidRDefault="0031796C" w:rsidP="0031796C">
      <w:pPr>
        <w:spacing w:after="0" w:line="360" w:lineRule="auto"/>
        <w:ind w:left="709" w:hanging="709"/>
        <w:rPr>
          <w:i/>
        </w:rPr>
      </w:pPr>
      <w:r w:rsidRPr="00B45A72">
        <w:t>Katter, V; Salle, A.</w:t>
      </w:r>
      <w:r>
        <w:t xml:space="preserve"> (2023</w:t>
      </w:r>
      <w:r w:rsidRPr="00B45A72">
        <w:t>) Die Oszillationsvorstellung – eine Grundvorstellung für die reelle Sinusfunktion</w:t>
      </w:r>
      <w:r>
        <w:t xml:space="preserve">. </w:t>
      </w:r>
      <w:r w:rsidRPr="00B45A72">
        <w:t xml:space="preserve">In: </w:t>
      </w:r>
      <w:r w:rsidRPr="00B45A72">
        <w:rPr>
          <w:i/>
        </w:rPr>
        <w:t>der Mathematikunterricht</w:t>
      </w:r>
    </w:p>
    <w:p w14:paraId="7966DE5E" w14:textId="77777777" w:rsidR="0031796C" w:rsidRPr="00AE015E" w:rsidRDefault="0031796C" w:rsidP="0031796C">
      <w:pPr>
        <w:spacing w:after="0" w:line="360" w:lineRule="auto"/>
        <w:ind w:left="709" w:hanging="709"/>
        <w:rPr>
          <w:i/>
        </w:rPr>
      </w:pPr>
      <w:r>
        <w:t xml:space="preserve">Katter, V. (2023) Schräger Schnitt und schöne Wellen – Ein Zugang zur Richtungsableitung von Funktionen in zwei Veränderlichen mithilfe von Zylinderschnitten. </w:t>
      </w:r>
      <w:r w:rsidRPr="00893907">
        <w:t xml:space="preserve">In: </w:t>
      </w:r>
      <w:r w:rsidRPr="00893907">
        <w:rPr>
          <w:i/>
        </w:rPr>
        <w:t>der Mathematikunterricht</w:t>
      </w:r>
    </w:p>
    <w:p w14:paraId="7A6DA233" w14:textId="77777777" w:rsidR="0031796C" w:rsidRPr="006C162D" w:rsidRDefault="0031796C" w:rsidP="0031796C">
      <w:pPr>
        <w:spacing w:after="0" w:line="360" w:lineRule="auto"/>
        <w:ind w:left="709" w:hanging="709"/>
        <w:rPr>
          <w:rFonts w:cstheme="minorHAnsi"/>
        </w:rPr>
      </w:pPr>
      <w:r w:rsidRPr="00AE015E">
        <w:t>Katter</w:t>
      </w:r>
      <w:r>
        <w:t>,</w:t>
      </w:r>
      <w:r w:rsidRPr="00AE015E">
        <w:t xml:space="preserve"> V</w:t>
      </w:r>
      <w:r>
        <w:t>.</w:t>
      </w:r>
      <w:r w:rsidRPr="00AE015E">
        <w:t xml:space="preserve"> (2023) </w:t>
      </w:r>
      <w:hyperlink r:id="rId4" w:history="1">
        <w:r w:rsidRPr="00AE015E">
          <w:rPr>
            <w:rStyle w:val="Fett"/>
          </w:rPr>
          <w:t>Rekonstruktion von Denkprozessen zum Sinusbegriff in kooperativen Problemlöse-situationen</w:t>
        </w:r>
      </w:hyperlink>
      <w:r>
        <w:rPr>
          <w:rStyle w:val="Fett"/>
        </w:rPr>
        <w:t>.</w:t>
      </w:r>
      <w:r w:rsidRPr="00AE015E">
        <w:t xml:space="preserve"> In: </w:t>
      </w:r>
      <w:r w:rsidRPr="00387563">
        <w:rPr>
          <w:i/>
        </w:rPr>
        <w:t>Beiträge zum Mathematikunterricht 2022</w:t>
      </w:r>
      <w:r w:rsidRPr="00AE015E">
        <w:t>. Band 2</w:t>
      </w:r>
    </w:p>
    <w:p w14:paraId="5AF467A7" w14:textId="77777777" w:rsidR="0031796C" w:rsidRPr="00E04EBA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</w:rPr>
      </w:pPr>
      <w:r w:rsidRPr="00E04EBA">
        <w:rPr>
          <w:rFonts w:eastAsia="Dotum" w:cstheme="minorHAnsi"/>
        </w:rPr>
        <w:lastRenderedPageBreak/>
        <w:t xml:space="preserve">Katter, V. (2020) Vom Dreieck über den Kreis zur Sinusfunktion. In: </w:t>
      </w:r>
      <w:r w:rsidRPr="00E04EBA">
        <w:rPr>
          <w:rFonts w:eastAsia="Dotum" w:cstheme="minorHAnsi"/>
          <w:i/>
          <w:iCs/>
        </w:rPr>
        <w:t>mathematik lehren</w:t>
      </w:r>
      <w:r w:rsidRPr="00E04EBA">
        <w:rPr>
          <w:rFonts w:eastAsia="Dotum" w:cstheme="minorHAnsi"/>
        </w:rPr>
        <w:t xml:space="preserve"> 218, S. 23–26</w:t>
      </w:r>
    </w:p>
    <w:p w14:paraId="6D394583" w14:textId="77777777" w:rsidR="0031796C" w:rsidRPr="008E5E1C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  <w:lang w:val="en-GB"/>
        </w:rPr>
      </w:pPr>
      <w:r w:rsidRPr="00E04EBA">
        <w:rPr>
          <w:rFonts w:eastAsia="Dotum" w:cstheme="minorHAnsi"/>
        </w:rPr>
        <w:t xml:space="preserve">Katter, V. (2020) Inhaltliche Kompetenzen von Lehramtsstudierenden im Bereich Trigonometrie. In: Siller, H.-S., Weigel, W. Wörler, J. F. (Hg.): </w:t>
      </w:r>
      <w:r w:rsidRPr="00387563">
        <w:rPr>
          <w:rFonts w:eastAsia="Dotum" w:cstheme="minorHAnsi"/>
          <w:i/>
        </w:rPr>
        <w:t>Beiträge zum Mathematikunterricht 2020.</w:t>
      </w:r>
      <w:r w:rsidRPr="00E04EBA">
        <w:rPr>
          <w:rFonts w:eastAsia="Dotum" w:cstheme="minorHAnsi"/>
        </w:rPr>
        <w:t xml:space="preserve"> </w:t>
      </w:r>
      <w:r w:rsidRPr="008E5E1C">
        <w:rPr>
          <w:rFonts w:eastAsia="Dotum" w:cstheme="minorHAnsi"/>
          <w:lang w:val="en-GB"/>
        </w:rPr>
        <w:t>Münster: WTM-Verlag</w:t>
      </w:r>
    </w:p>
    <w:p w14:paraId="492C963F" w14:textId="77777777" w:rsidR="0031796C" w:rsidRPr="008E5E1C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  <w:lang w:val="en-GB"/>
        </w:rPr>
      </w:pPr>
      <w:r w:rsidRPr="008E5E1C">
        <w:rPr>
          <w:rFonts w:eastAsia="Dotum" w:cstheme="minorHAnsi"/>
          <w:lang w:val="en-GB"/>
        </w:rPr>
        <w:t xml:space="preserve">Katter, V. (2019) The connection between angle measure and the understanding of sine. In: </w:t>
      </w:r>
      <w:r w:rsidRPr="008E5E1C">
        <w:rPr>
          <w:rFonts w:eastAsia="Dotum" w:cstheme="minorHAnsi"/>
          <w:i/>
          <w:iCs/>
          <w:lang w:val="en-GB"/>
        </w:rPr>
        <w:t>Proceedings of the Eleventh Congress of the European Society for Research in Mathematics Education</w:t>
      </w:r>
    </w:p>
    <w:p w14:paraId="4E8CB8D7" w14:textId="77777777" w:rsidR="0031796C" w:rsidRPr="00E04EBA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</w:rPr>
      </w:pPr>
      <w:r w:rsidRPr="00E04EBA">
        <w:rPr>
          <w:rFonts w:eastAsia="Dotum" w:cstheme="minorHAnsi"/>
        </w:rPr>
        <w:t>Katter, V</w:t>
      </w:r>
      <w:r>
        <w:rPr>
          <w:rFonts w:eastAsia="Dotum" w:cstheme="minorHAnsi"/>
        </w:rPr>
        <w:t>.</w:t>
      </w:r>
      <w:r w:rsidRPr="00E04EBA">
        <w:rPr>
          <w:rFonts w:eastAsia="Dotum" w:cstheme="minorHAnsi"/>
        </w:rPr>
        <w:t xml:space="preserve"> (2018) Die Ableitung der Sinusfunktion–prozedurale und konzeptionelle Aspekte trigonometrischer Wissenselemente. In</w:t>
      </w:r>
      <w:r w:rsidRPr="00E04EBA">
        <w:rPr>
          <w:rFonts w:eastAsia="Dotum" w:cstheme="minorHAnsi"/>
          <w:i/>
          <w:iCs/>
        </w:rPr>
        <w:t>: Beiträge zum Mathematikunterricht 2018. Vorträge zur Mathematikdidaktik und zur Schnittstelle Mathematik/Mathematikdidaktik auf der gemeinsamen Jahrestagung GDM und DMV 2018. Band 2 2018</w:t>
      </w:r>
    </w:p>
    <w:p w14:paraId="079BF4AA" w14:textId="77777777" w:rsidR="0031796C" w:rsidRPr="00E04EBA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</w:rPr>
      </w:pPr>
      <w:r w:rsidRPr="00E04EBA">
        <w:rPr>
          <w:rFonts w:eastAsia="Dotum" w:cstheme="minorHAnsi"/>
        </w:rPr>
        <w:t>Katter, V</w:t>
      </w:r>
      <w:r>
        <w:rPr>
          <w:rFonts w:eastAsia="Dotum" w:cstheme="minorHAnsi"/>
        </w:rPr>
        <w:t>.</w:t>
      </w:r>
      <w:r w:rsidRPr="00E04EBA">
        <w:rPr>
          <w:rFonts w:eastAsia="Dotum" w:cstheme="minorHAnsi"/>
        </w:rPr>
        <w:t xml:space="preserve"> (2017) Ableitung von sin und cos. In: </w:t>
      </w:r>
      <w:r w:rsidRPr="00E04EBA">
        <w:rPr>
          <w:rFonts w:eastAsia="Dotum" w:cstheme="minorHAnsi"/>
          <w:i/>
          <w:iCs/>
        </w:rPr>
        <w:t>mathematik lehren</w:t>
      </w:r>
      <w:r w:rsidRPr="00E04EBA">
        <w:rPr>
          <w:rFonts w:eastAsia="Dotum" w:cstheme="minorHAnsi"/>
        </w:rPr>
        <w:t xml:space="preserve"> 204, S. 40–43</w:t>
      </w:r>
    </w:p>
    <w:p w14:paraId="0505C819" w14:textId="77777777" w:rsidR="0031796C" w:rsidRPr="008E2822" w:rsidRDefault="0031796C" w:rsidP="0031796C">
      <w:pPr>
        <w:spacing w:after="0" w:line="360" w:lineRule="auto"/>
        <w:ind w:left="709" w:hanging="709"/>
        <w:jc w:val="both"/>
        <w:rPr>
          <w:rFonts w:eastAsia="Dotum" w:cstheme="minorHAnsi"/>
        </w:rPr>
      </w:pPr>
      <w:r w:rsidRPr="008E5E1C">
        <w:rPr>
          <w:rFonts w:eastAsia="Dotum" w:cstheme="minorHAnsi"/>
          <w:lang w:val="en-GB"/>
        </w:rPr>
        <w:t>Katter, V.; Mahrt, N</w:t>
      </w:r>
      <w:r>
        <w:rPr>
          <w:rFonts w:eastAsia="Dotum" w:cstheme="minorHAnsi"/>
          <w:lang w:val="en-GB"/>
        </w:rPr>
        <w:t>.</w:t>
      </w:r>
      <w:r w:rsidRPr="008E5E1C">
        <w:rPr>
          <w:rFonts w:eastAsia="Dotum" w:cstheme="minorHAnsi"/>
          <w:lang w:val="en-GB"/>
        </w:rPr>
        <w:t xml:space="preserve"> (2014) Reduced representations of rooted trees. </w:t>
      </w:r>
      <w:r w:rsidRPr="00A368C2">
        <w:rPr>
          <w:rFonts w:eastAsia="Dotum" w:cstheme="minorHAnsi"/>
        </w:rPr>
        <w:t xml:space="preserve">In: </w:t>
      </w:r>
      <w:r w:rsidRPr="00A368C2">
        <w:rPr>
          <w:rFonts w:eastAsia="Dotum" w:cstheme="minorHAnsi"/>
          <w:i/>
          <w:iCs/>
        </w:rPr>
        <w:t>Journal of Algebra</w:t>
      </w:r>
      <w:r w:rsidRPr="00A368C2">
        <w:rPr>
          <w:rFonts w:eastAsia="Dotum" w:cstheme="minorHAnsi"/>
        </w:rPr>
        <w:t xml:space="preserve"> 413, S. 41–49</w:t>
      </w:r>
    </w:p>
    <w:p w14:paraId="7860372E" w14:textId="77777777" w:rsidR="007B604F" w:rsidRDefault="007B604F"/>
    <w:sectPr w:rsidR="007B60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4F"/>
    <w:rsid w:val="0031796C"/>
    <w:rsid w:val="005A5744"/>
    <w:rsid w:val="007B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9B95F-7258-436F-BE02-9DF0ACF1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1796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B60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60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604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604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604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604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604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604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604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6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6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6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60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60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60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60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60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60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7B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604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604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7B60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604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7B60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6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60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604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31796C"/>
    <w:rPr>
      <w:b/>
      <w:bCs/>
    </w:rPr>
  </w:style>
  <w:style w:type="character" w:styleId="Hervorhebung">
    <w:name w:val="Emphasis"/>
    <w:basedOn w:val="Absatz-Standardschriftart"/>
    <w:uiPriority w:val="20"/>
    <w:qFormat/>
    <w:rsid w:val="003179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.uni-bielefeld.de/record/298281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2865</Characters>
  <Application>Microsoft Office Word</Application>
  <DocSecurity>0</DocSecurity>
  <Lines>23</Lines>
  <Paragraphs>6</Paragraphs>
  <ScaleCrop>false</ScaleCrop>
  <Company>Universitaet Bielefeld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Katter</dc:creator>
  <cp:keywords/>
  <dc:description/>
  <cp:lastModifiedBy>Valentin Katter</cp:lastModifiedBy>
  <cp:revision>2</cp:revision>
  <dcterms:created xsi:type="dcterms:W3CDTF">2026-03-12T10:55:00Z</dcterms:created>
  <dcterms:modified xsi:type="dcterms:W3CDTF">2026-03-12T10:55:00Z</dcterms:modified>
</cp:coreProperties>
</file>